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仿宋_GB2312" w:eastAsia="仿宋_GB2312"/>
          <w:b/>
          <w:sz w:val="48"/>
        </w:rPr>
        <w:t>湖北省公安厅询价采购询价单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2021年</w:t>
      </w:r>
      <w:r>
        <w:rPr>
          <w:rFonts w:hint="eastAsia" w:ascii="仿宋_GB2312" w:eastAsia="仿宋_GB2312"/>
          <w:sz w:val="28"/>
          <w:lang w:val="en-US" w:eastAsia="zh-CN"/>
        </w:rPr>
        <w:t>6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lang w:val="en-US" w:eastAsia="zh-CN"/>
        </w:rPr>
        <w:t>7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6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4253"/>
        <w:gridCol w:w="2551"/>
        <w:gridCol w:w="1701"/>
        <w:gridCol w:w="2335"/>
        <w:gridCol w:w="2672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6"/>
          </w:tcPr>
          <w:p>
            <w:pPr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采购单位（加盖公章）：湖北省公安厅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政治部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567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周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警官</w:t>
            </w:r>
          </w:p>
        </w:tc>
        <w:tc>
          <w:tcPr>
            <w:tcW w:w="9259" w:type="dxa"/>
            <w:gridSpan w:val="4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6712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2147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" w:type="dxa"/>
          <w:cantSplit/>
          <w:trHeight w:val="824" w:hRule="atLeas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求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商品（服务）名称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采购需求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供货地点</w:t>
            </w:r>
          </w:p>
        </w:tc>
        <w:tc>
          <w:tcPr>
            <w:tcW w:w="50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92" w:hRule="atLeast"/>
          <w:jc w:val="center"/>
        </w:trPr>
        <w:tc>
          <w:tcPr>
            <w:tcW w:w="142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全国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第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十四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届运动会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群众赛事公安民警组乒乓球比赛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和组织集训项目</w:t>
            </w:r>
          </w:p>
        </w:tc>
        <w:tc>
          <w:tcPr>
            <w:tcW w:w="2551" w:type="dxa"/>
            <w:vAlign w:val="center"/>
          </w:tcPr>
          <w:p>
            <w:pPr>
              <w:ind w:firstLine="446" w:firstLineChars="148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详见附件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07" w:type="dxa"/>
            <w:gridSpan w:val="2"/>
          </w:tcPr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1、请各投标供应商将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投标项目名称和投标供应商名称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标注在投标文件封面。</w:t>
            </w:r>
          </w:p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2、各供应商报价不能超过总预算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  <w:lang w:val="en-US" w:eastAsia="zh-CN"/>
              </w:rPr>
              <w:t>59740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元。</w:t>
            </w:r>
          </w:p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4"/>
                <w:u w:val="single"/>
              </w:rPr>
              <w:t>3、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询价单及附件均需加盖投标供应商印章，否则视为无效报价。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0" w:hRule="atLeast"/>
          <w:jc w:val="center"/>
        </w:trPr>
        <w:tc>
          <w:tcPr>
            <w:tcW w:w="1423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回复</w:t>
            </w:r>
          </w:p>
        </w:tc>
        <w:tc>
          <w:tcPr>
            <w:tcW w:w="6804" w:type="dxa"/>
            <w:gridSpan w:val="2"/>
            <w:vMerge w:val="restart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单价（元）</w:t>
            </w:r>
          </w:p>
        </w:tc>
        <w:tc>
          <w:tcPr>
            <w:tcW w:w="50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2" w:hRule="atLeast"/>
          <w:jc w:val="center"/>
        </w:trPr>
        <w:tc>
          <w:tcPr>
            <w:tcW w:w="142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04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567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供应商（加盖印章）：</w:t>
            </w:r>
          </w:p>
        </w:tc>
        <w:tc>
          <w:tcPr>
            <w:tcW w:w="2551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</w:p>
        </w:tc>
        <w:tc>
          <w:tcPr>
            <w:tcW w:w="403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</w:p>
        </w:tc>
        <w:tc>
          <w:tcPr>
            <w:tcW w:w="268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传真：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sz w:val="24"/>
        </w:rPr>
        <w:t>注：1、投标截止时间： 2021年</w:t>
      </w:r>
      <w:r>
        <w:rPr>
          <w:rFonts w:hint="eastAsia" w:ascii="黑体" w:hAnsi="黑体" w:eastAsia="黑体"/>
          <w:sz w:val="24"/>
          <w:lang w:val="en-US" w:eastAsia="zh-CN"/>
        </w:rPr>
        <w:t>6</w:t>
      </w:r>
      <w:r>
        <w:rPr>
          <w:rFonts w:hint="eastAsia" w:ascii="黑体" w:hAnsi="黑体" w:eastAsia="黑体"/>
          <w:color w:val="000000" w:themeColor="text1"/>
          <w:sz w:val="24"/>
        </w:rPr>
        <w:t xml:space="preserve">月 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10</w:t>
      </w:r>
      <w:r>
        <w:rPr>
          <w:rFonts w:hint="eastAsia" w:ascii="黑体" w:hAnsi="黑体" w:eastAsia="黑体"/>
          <w:color w:val="000000" w:themeColor="text1"/>
          <w:sz w:val="24"/>
        </w:rPr>
        <w:t>日。</w:t>
      </w:r>
    </w:p>
    <w:p>
      <w:pPr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color w:val="000000" w:themeColor="text1"/>
          <w:sz w:val="24"/>
        </w:rPr>
        <w:t>2、请投标供应商于2021年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6</w:t>
      </w:r>
      <w:r>
        <w:rPr>
          <w:rFonts w:hint="eastAsia" w:ascii="黑体" w:hAnsi="黑体" w:eastAsia="黑体"/>
          <w:color w:val="000000" w:themeColor="text1"/>
          <w:sz w:val="24"/>
        </w:rPr>
        <w:t>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10</w:t>
      </w: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24"/>
        </w:rPr>
        <w:t>日下</w:t>
      </w:r>
      <w:r>
        <w:rPr>
          <w:rFonts w:hint="eastAsia" w:ascii="黑体" w:hAnsi="黑体" w:eastAsia="黑体"/>
          <w:sz w:val="24"/>
        </w:rPr>
        <w:t>午5点前将投标文件密封送至湖北省公安厅(地址: 雄楚大街181号)传达室“政府采购投标箱”内。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附件：</w:t>
      </w:r>
    </w:p>
    <w:p>
      <w:pPr>
        <w:ind w:firstLine="42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湖北公安乒乓球队参加全国十四</w:t>
      </w:r>
      <w:r>
        <w:rPr>
          <w:rFonts w:hint="eastAsia"/>
          <w:b/>
          <w:sz w:val="36"/>
          <w:szCs w:val="36"/>
          <w:lang w:eastAsia="zh-CN"/>
        </w:rPr>
        <w:t>届</w:t>
      </w:r>
      <w:r>
        <w:rPr>
          <w:rFonts w:hint="eastAsia"/>
          <w:b/>
          <w:sz w:val="36"/>
          <w:szCs w:val="36"/>
        </w:rPr>
        <w:t>群众赛事公安民警组</w:t>
      </w:r>
    </w:p>
    <w:p>
      <w:pPr>
        <w:ind w:firstLine="42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乒乓球比赛政府采购需求</w:t>
      </w:r>
    </w:p>
    <w:p>
      <w:pPr>
        <w:ind w:firstLine="420"/>
        <w:jc w:val="center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                                                             </w:t>
      </w:r>
      <w:r>
        <w:rPr>
          <w:rFonts w:hint="eastAsia" w:ascii="华文楷体" w:hAnsi="华文楷体" w:eastAsia="华文楷体"/>
          <w:b/>
          <w:sz w:val="32"/>
          <w:szCs w:val="32"/>
        </w:rPr>
        <w:t>2021年6月</w:t>
      </w:r>
    </w:p>
    <w:tbl>
      <w:tblPr>
        <w:tblStyle w:val="6"/>
        <w:tblW w:w="13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2532"/>
        <w:gridCol w:w="888"/>
        <w:gridCol w:w="6909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 w:val="24"/>
              </w:rPr>
              <w:t>类  别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 w:val="24"/>
              </w:rPr>
              <w:t>采购服务具体项目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hAnsi="宋体" w:eastAsia="黑体" w:cs="宋体"/>
                <w:b/>
                <w:sz w:val="24"/>
              </w:rPr>
              <w:t>数 量</w:t>
            </w:r>
          </w:p>
        </w:tc>
        <w:tc>
          <w:tcPr>
            <w:tcW w:w="69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eastAsia="黑体" w:cs="宋体"/>
                <w:b/>
                <w:sz w:val="24"/>
              </w:rPr>
              <w:t>具 体 需 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 w:cs="宋体"/>
                <w:b/>
                <w:sz w:val="24"/>
              </w:rPr>
            </w:pPr>
            <w:r>
              <w:rPr>
                <w:rFonts w:hint="eastAsia" w:ascii="黑体" w:eastAsia="黑体" w:cs="宋体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eastAsia="仿宋_GB2312" w:cs="宋体"/>
                <w:szCs w:val="21"/>
              </w:rPr>
              <w:t>选拔赛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裁判长、副裁判长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2名</w:t>
            </w:r>
          </w:p>
        </w:tc>
        <w:tc>
          <w:tcPr>
            <w:tcW w:w="6909" w:type="dxa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联系裁判长、副裁判长各1名。要求必须具备乒乓球国家级裁判员资质，有多次执裁类似比赛经历。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裁判长、副裁判长劳务费标准为500元/人/天，比赛时间按1天半计。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0" w:hRule="atLeas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比赛场馆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1间</w:t>
            </w:r>
          </w:p>
        </w:tc>
        <w:tc>
          <w:tcPr>
            <w:tcW w:w="690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提供1间</w:t>
            </w:r>
            <w:r>
              <w:rPr>
                <w:rFonts w:hint="eastAsia" w:ascii="仿宋_GB2312" w:eastAsia="仿宋_GB2312" w:cs="宋体"/>
                <w:szCs w:val="21"/>
              </w:rPr>
              <w:t>室内乒乓球馆，面积不得少于180平方米，有标准地垫和灯光，能布置标准乒乓球比赛场地4片。同时提供满足比赛需要的器材。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场租控制在1000元/天，时间按1.5天计。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7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球队集训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训练场馆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1间</w:t>
            </w:r>
          </w:p>
        </w:tc>
        <w:tc>
          <w:tcPr>
            <w:tcW w:w="6909" w:type="dxa"/>
            <w:noWrap w:val="0"/>
            <w:vAlign w:val="center"/>
          </w:tcPr>
          <w:p>
            <w:pPr>
              <w:spacing w:line="420" w:lineRule="atLeast"/>
              <w:jc w:val="lef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6月18日至29日，为球队提供训练场馆1间，要求室内面积不少于160平方米，有标准地垫和灯光，布置好4片标准乒乓球训练场地，并确保集训期间能正常使用。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atLeas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场馆租金按500元/天计，时长12天。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球队食宿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8人</w:t>
            </w:r>
          </w:p>
        </w:tc>
        <w:tc>
          <w:tcPr>
            <w:tcW w:w="6909" w:type="dxa"/>
            <w:noWrap w:val="0"/>
            <w:vAlign w:val="center"/>
          </w:tcPr>
          <w:p>
            <w:pPr>
              <w:spacing w:line="420" w:lineRule="atLeast"/>
              <w:jc w:val="lef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6月18日至29日，训练场馆附近联系1家四星级酒店，预订4间标间供队员住宿。集训期间队员的早中晚餐均由酒店提供。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300" w:lineRule="atLeas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住宿费按160元/人/天，早餐按20元/人/餐；中餐和晚餐按70元/人/餐的标准执行。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7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球队集训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聘请教练员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1名</w:t>
            </w:r>
          </w:p>
        </w:tc>
        <w:tc>
          <w:tcPr>
            <w:tcW w:w="6909" w:type="dxa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从省体育局乒乓球羽毛球运动管理中心聘请，要求工作认真负责，有比较丰富的执教经验。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劳务费按300元/天计。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购置比赛服装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8套</w:t>
            </w:r>
          </w:p>
        </w:tc>
        <w:tc>
          <w:tcPr>
            <w:tcW w:w="6909" w:type="dxa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为8名队员购置乒乓球比赛服两套，运动外套1套。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价格控制在600元/人内。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购置训练用球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40盒</w:t>
            </w:r>
          </w:p>
        </w:tc>
        <w:tc>
          <w:tcPr>
            <w:tcW w:w="6909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购置白色红双喜40+乒乓球。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价格控制在12元/个内。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体检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11人</w:t>
            </w:r>
          </w:p>
        </w:tc>
        <w:tc>
          <w:tcPr>
            <w:tcW w:w="6909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6月24日前，联系1家有正规体检资质的医院，为球队全体人员进行一次常规体检。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价格控制在500元/人内。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核酸检测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11人</w:t>
            </w:r>
          </w:p>
        </w:tc>
        <w:tc>
          <w:tcPr>
            <w:tcW w:w="6909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6月30日，</w:t>
            </w:r>
            <w:r>
              <w:rPr>
                <w:rFonts w:hint="eastAsia" w:ascii="仿宋_GB2312" w:eastAsia="仿宋_GB2312" w:cs="宋体"/>
                <w:sz w:val="24"/>
              </w:rPr>
              <w:t>联系1家有正规检验资质的医院，为球队全体人员进行一次核酸检测。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24"/>
              </w:rPr>
              <w:t>价格控制在80元/人内。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Cs w:val="21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购置保险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8人</w:t>
            </w:r>
          </w:p>
        </w:tc>
        <w:tc>
          <w:tcPr>
            <w:tcW w:w="6909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6月17日至7月8日期间，为队员购买人身意外伤害保险1份。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24"/>
              </w:rPr>
              <w:t>价格控制在100元/人内。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17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b/>
                <w:sz w:val="24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购置饮用水、运动防护用品及常用外伤药品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1批</w:t>
            </w:r>
          </w:p>
        </w:tc>
        <w:tc>
          <w:tcPr>
            <w:tcW w:w="6909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集训期间提供队员饮用水、基本防护用品和常用外伤药品。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24"/>
              </w:rPr>
              <w:t>总价格控制在0.3万元内。</w:t>
            </w:r>
          </w:p>
        </w:tc>
      </w:tr>
    </w:tbl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headerReference r:id="rId4" w:type="default"/>
      <w:footerReference r:id="rId5" w:type="default"/>
      <w:footerReference r:id="rId6" w:type="even"/>
      <w:pgSz w:w="16838" w:h="11906" w:orient="landscape"/>
      <w:pgMar w:top="1440" w:right="1800" w:bottom="1440" w:left="1800" w:header="851" w:footer="992" w:gutter="0"/>
      <w:pgNumType w:fmt="numberInDash" w:start="15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5AF0"/>
    <w:rsid w:val="00004778"/>
    <w:rsid w:val="00044B11"/>
    <w:rsid w:val="000546A0"/>
    <w:rsid w:val="000738E7"/>
    <w:rsid w:val="00084112"/>
    <w:rsid w:val="000956D7"/>
    <w:rsid w:val="000A3131"/>
    <w:rsid w:val="000B56FA"/>
    <w:rsid w:val="000D2459"/>
    <w:rsid w:val="000E701F"/>
    <w:rsid w:val="000E717B"/>
    <w:rsid w:val="000F3612"/>
    <w:rsid w:val="000F39EC"/>
    <w:rsid w:val="00126DB7"/>
    <w:rsid w:val="00132973"/>
    <w:rsid w:val="00141B6B"/>
    <w:rsid w:val="001436B6"/>
    <w:rsid w:val="00144B85"/>
    <w:rsid w:val="00144F3A"/>
    <w:rsid w:val="001505F7"/>
    <w:rsid w:val="001628C1"/>
    <w:rsid w:val="0016539F"/>
    <w:rsid w:val="00172F71"/>
    <w:rsid w:val="001A3D34"/>
    <w:rsid w:val="001B03A5"/>
    <w:rsid w:val="001C3F15"/>
    <w:rsid w:val="001D564D"/>
    <w:rsid w:val="001D7631"/>
    <w:rsid w:val="001E000D"/>
    <w:rsid w:val="001F045B"/>
    <w:rsid w:val="00213C3E"/>
    <w:rsid w:val="00215AF0"/>
    <w:rsid w:val="00244144"/>
    <w:rsid w:val="002546CF"/>
    <w:rsid w:val="00260416"/>
    <w:rsid w:val="002922AE"/>
    <w:rsid w:val="002A3255"/>
    <w:rsid w:val="002A519A"/>
    <w:rsid w:val="002D3292"/>
    <w:rsid w:val="002E54D6"/>
    <w:rsid w:val="002F7AC7"/>
    <w:rsid w:val="00315DB7"/>
    <w:rsid w:val="00320618"/>
    <w:rsid w:val="00322642"/>
    <w:rsid w:val="00324015"/>
    <w:rsid w:val="0033329E"/>
    <w:rsid w:val="00353CB8"/>
    <w:rsid w:val="003835AA"/>
    <w:rsid w:val="0039352E"/>
    <w:rsid w:val="003B2909"/>
    <w:rsid w:val="003D017E"/>
    <w:rsid w:val="003E4E1F"/>
    <w:rsid w:val="003E5EE5"/>
    <w:rsid w:val="003E5FFD"/>
    <w:rsid w:val="003F26E9"/>
    <w:rsid w:val="004061D6"/>
    <w:rsid w:val="00427889"/>
    <w:rsid w:val="00440897"/>
    <w:rsid w:val="00455701"/>
    <w:rsid w:val="0046211A"/>
    <w:rsid w:val="00465EC3"/>
    <w:rsid w:val="0047074B"/>
    <w:rsid w:val="004733FF"/>
    <w:rsid w:val="00477FA6"/>
    <w:rsid w:val="00493741"/>
    <w:rsid w:val="004A1D3A"/>
    <w:rsid w:val="004A5D7A"/>
    <w:rsid w:val="004C36F8"/>
    <w:rsid w:val="004E70D0"/>
    <w:rsid w:val="004F299A"/>
    <w:rsid w:val="00515811"/>
    <w:rsid w:val="00520298"/>
    <w:rsid w:val="00561D8F"/>
    <w:rsid w:val="00566B6E"/>
    <w:rsid w:val="005B3E8D"/>
    <w:rsid w:val="005B4EB4"/>
    <w:rsid w:val="005B61D5"/>
    <w:rsid w:val="005D0756"/>
    <w:rsid w:val="005D42A9"/>
    <w:rsid w:val="005F3D8C"/>
    <w:rsid w:val="005F3FBE"/>
    <w:rsid w:val="005F69E1"/>
    <w:rsid w:val="006249D8"/>
    <w:rsid w:val="0063041B"/>
    <w:rsid w:val="00631644"/>
    <w:rsid w:val="00643232"/>
    <w:rsid w:val="00644FDA"/>
    <w:rsid w:val="006607C0"/>
    <w:rsid w:val="006637CB"/>
    <w:rsid w:val="00684512"/>
    <w:rsid w:val="006845C6"/>
    <w:rsid w:val="006A1AEB"/>
    <w:rsid w:val="006A5B29"/>
    <w:rsid w:val="006D087F"/>
    <w:rsid w:val="006E1A8B"/>
    <w:rsid w:val="0070127F"/>
    <w:rsid w:val="00713F63"/>
    <w:rsid w:val="00716DF2"/>
    <w:rsid w:val="00733328"/>
    <w:rsid w:val="0075507C"/>
    <w:rsid w:val="00766511"/>
    <w:rsid w:val="00794F72"/>
    <w:rsid w:val="007E50D0"/>
    <w:rsid w:val="007E6194"/>
    <w:rsid w:val="00801C54"/>
    <w:rsid w:val="00802F82"/>
    <w:rsid w:val="00826ECD"/>
    <w:rsid w:val="00831FD0"/>
    <w:rsid w:val="00883656"/>
    <w:rsid w:val="008A0CC9"/>
    <w:rsid w:val="008B15E8"/>
    <w:rsid w:val="008C0D9E"/>
    <w:rsid w:val="008C3B84"/>
    <w:rsid w:val="009004F7"/>
    <w:rsid w:val="0090117E"/>
    <w:rsid w:val="009021F0"/>
    <w:rsid w:val="009042F7"/>
    <w:rsid w:val="0090718A"/>
    <w:rsid w:val="00912964"/>
    <w:rsid w:val="0094663D"/>
    <w:rsid w:val="00946C49"/>
    <w:rsid w:val="00961607"/>
    <w:rsid w:val="00976147"/>
    <w:rsid w:val="00983D39"/>
    <w:rsid w:val="009B4053"/>
    <w:rsid w:val="009C5DE8"/>
    <w:rsid w:val="009D6342"/>
    <w:rsid w:val="009E12FA"/>
    <w:rsid w:val="009F144E"/>
    <w:rsid w:val="00A27876"/>
    <w:rsid w:val="00A55162"/>
    <w:rsid w:val="00A726FE"/>
    <w:rsid w:val="00A77C12"/>
    <w:rsid w:val="00A80F54"/>
    <w:rsid w:val="00A9325B"/>
    <w:rsid w:val="00AE13A8"/>
    <w:rsid w:val="00AE2555"/>
    <w:rsid w:val="00AE48D3"/>
    <w:rsid w:val="00AF0D59"/>
    <w:rsid w:val="00AF432E"/>
    <w:rsid w:val="00AF73A7"/>
    <w:rsid w:val="00AF74E2"/>
    <w:rsid w:val="00B05CAC"/>
    <w:rsid w:val="00B10651"/>
    <w:rsid w:val="00B158E3"/>
    <w:rsid w:val="00B2198D"/>
    <w:rsid w:val="00B46102"/>
    <w:rsid w:val="00B531D8"/>
    <w:rsid w:val="00B54EF2"/>
    <w:rsid w:val="00B566F6"/>
    <w:rsid w:val="00B843F8"/>
    <w:rsid w:val="00B95C17"/>
    <w:rsid w:val="00BA78BF"/>
    <w:rsid w:val="00BB3B5A"/>
    <w:rsid w:val="00BE3308"/>
    <w:rsid w:val="00BF3952"/>
    <w:rsid w:val="00C10DDF"/>
    <w:rsid w:val="00C261E6"/>
    <w:rsid w:val="00C75643"/>
    <w:rsid w:val="00C95884"/>
    <w:rsid w:val="00CD329D"/>
    <w:rsid w:val="00CF1449"/>
    <w:rsid w:val="00D05A5C"/>
    <w:rsid w:val="00D110B7"/>
    <w:rsid w:val="00D21FB6"/>
    <w:rsid w:val="00D448C3"/>
    <w:rsid w:val="00D47B55"/>
    <w:rsid w:val="00D5230F"/>
    <w:rsid w:val="00D62100"/>
    <w:rsid w:val="00D743A5"/>
    <w:rsid w:val="00D826CF"/>
    <w:rsid w:val="00D935B8"/>
    <w:rsid w:val="00DA10EC"/>
    <w:rsid w:val="00DD3533"/>
    <w:rsid w:val="00DD61F3"/>
    <w:rsid w:val="00DF659F"/>
    <w:rsid w:val="00DF6C4D"/>
    <w:rsid w:val="00E0724A"/>
    <w:rsid w:val="00E13420"/>
    <w:rsid w:val="00E17942"/>
    <w:rsid w:val="00E43C82"/>
    <w:rsid w:val="00E47C89"/>
    <w:rsid w:val="00E53B79"/>
    <w:rsid w:val="00E54AC9"/>
    <w:rsid w:val="00E67D82"/>
    <w:rsid w:val="00E73197"/>
    <w:rsid w:val="00E81898"/>
    <w:rsid w:val="00E8224C"/>
    <w:rsid w:val="00E94B79"/>
    <w:rsid w:val="00EC2696"/>
    <w:rsid w:val="00EC4E06"/>
    <w:rsid w:val="00ED61F0"/>
    <w:rsid w:val="00F13142"/>
    <w:rsid w:val="00F43286"/>
    <w:rsid w:val="00F5222C"/>
    <w:rsid w:val="00F836AD"/>
    <w:rsid w:val="00FA1905"/>
    <w:rsid w:val="00FA72FB"/>
    <w:rsid w:val="00FD0489"/>
    <w:rsid w:val="00FF6433"/>
    <w:rsid w:val="11843625"/>
    <w:rsid w:val="28BA5231"/>
    <w:rsid w:val="2D0D6766"/>
    <w:rsid w:val="3B531362"/>
    <w:rsid w:val="48417075"/>
    <w:rsid w:val="513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line="416" w:lineRule="auto"/>
      <w:jc w:val="left"/>
      <w:outlineLvl w:val="2"/>
    </w:pPr>
    <w:rPr>
      <w:rFonts w:asciiTheme="minorHAnsi" w:hAnsiTheme="minorHAnsi" w:eastAsiaTheme="minorEastAsia" w:cstheme="minorBidi"/>
      <w:b/>
      <w:bCs/>
      <w:sz w:val="24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59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3 Char"/>
    <w:basedOn w:val="8"/>
    <w:link w:val="2"/>
    <w:uiPriority w:val="0"/>
    <w:rPr>
      <w:b/>
      <w:bCs/>
      <w:sz w:val="24"/>
      <w:szCs w:val="32"/>
    </w:rPr>
  </w:style>
  <w:style w:type="paragraph" w:customStyle="1" w:styleId="14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font81"/>
    <w:basedOn w:val="8"/>
    <w:uiPriority w:val="0"/>
    <w:rPr>
      <w:rFonts w:hint="eastAsia" w:ascii="微软雅黑" w:hAnsi="微软雅黑" w:eastAsia="微软雅黑" w:cs="微软雅黑"/>
      <w:color w:val="969696"/>
      <w:sz w:val="18"/>
      <w:szCs w:val="18"/>
      <w:u w:val="none"/>
    </w:rPr>
  </w:style>
  <w:style w:type="character" w:customStyle="1" w:styleId="17">
    <w:name w:val="font91"/>
    <w:basedOn w:val="8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809</Characters>
  <Lines>6</Lines>
  <Paragraphs>1</Paragraphs>
  <TotalTime>25</TotalTime>
  <ScaleCrop>false</ScaleCrop>
  <LinksUpToDate>false</LinksUpToDate>
  <CharactersWithSpaces>949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2018-03-20T08:15:00Z</dcterms:created>
  <dc:creator>Acer</dc:creator>
  <cp:lastModifiedBy>Administrator</cp:lastModifiedBy>
  <cp:lastPrinted>2020-06-30T07:25:00Z</cp:lastPrinted>
  <dcterms:modified xsi:type="dcterms:W3CDTF">2021-06-07T01:46:45Z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57692638C9A7452981A154FF4DB95AF9</vt:lpwstr>
  </property>
</Properties>
</file>