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EE" w:rsidRDefault="001941EE" w:rsidP="001941EE">
      <w:pPr>
        <w:jc w:val="center"/>
        <w:rPr>
          <w:rFonts w:ascii="仿宋_GB2312" w:eastAsia="仿宋_GB2312"/>
          <w:b/>
          <w:sz w:val="48"/>
          <w:szCs w:val="48"/>
        </w:rPr>
      </w:pPr>
      <w:r>
        <w:rPr>
          <w:rFonts w:ascii="仿宋_GB2312" w:eastAsia="仿宋_GB2312" w:hint="eastAsia"/>
          <w:b/>
          <w:sz w:val="48"/>
          <w:szCs w:val="48"/>
        </w:rPr>
        <w:t>湖北省公安厅询价采购询价单</w:t>
      </w:r>
    </w:p>
    <w:p w:rsidR="001941EE" w:rsidRDefault="001941EE" w:rsidP="001941EE">
      <w:pPr>
        <w:wordWrap w:val="0"/>
        <w:ind w:right="560"/>
        <w:jc w:val="right"/>
        <w:rPr>
          <w:rFonts w:ascii="仿宋_GB2312" w:eastAsia="仿宋_GB2312" w:hint="eastAsia"/>
          <w:sz w:val="28"/>
          <w:szCs w:val="28"/>
        </w:rPr>
      </w:pPr>
      <w:r>
        <w:rPr>
          <w:rFonts w:ascii="仿宋_GB2312" w:eastAsia="仿宋_GB2312" w:hint="eastAsia"/>
          <w:sz w:val="28"/>
          <w:szCs w:val="28"/>
        </w:rPr>
        <w:t>2021年7月12日</w:t>
      </w:r>
    </w:p>
    <w:tbl>
      <w:tblPr>
        <w:tblW w:w="1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4253"/>
        <w:gridCol w:w="2551"/>
        <w:gridCol w:w="1701"/>
        <w:gridCol w:w="2335"/>
        <w:gridCol w:w="2672"/>
        <w:gridCol w:w="14"/>
      </w:tblGrid>
      <w:tr w:rsidR="001941EE" w:rsidTr="001941EE">
        <w:trPr>
          <w:gridAfter w:val="1"/>
          <w:wAfter w:w="14" w:type="dxa"/>
          <w:jc w:val="center"/>
        </w:trPr>
        <w:tc>
          <w:tcPr>
            <w:tcW w:w="14935" w:type="dxa"/>
            <w:gridSpan w:val="6"/>
            <w:tcBorders>
              <w:top w:val="single" w:sz="4" w:space="0" w:color="auto"/>
              <w:left w:val="single" w:sz="4" w:space="0" w:color="auto"/>
              <w:bottom w:val="single" w:sz="4" w:space="0" w:color="auto"/>
              <w:right w:val="single" w:sz="4" w:space="0" w:color="auto"/>
            </w:tcBorders>
            <w:hideMark/>
          </w:tcPr>
          <w:p w:rsidR="001941EE" w:rsidRDefault="001941EE">
            <w:pPr>
              <w:rPr>
                <w:rFonts w:ascii="仿宋_GB2312" w:eastAsia="仿宋_GB2312"/>
                <w:sz w:val="28"/>
                <w:szCs w:val="28"/>
              </w:rPr>
            </w:pPr>
            <w:r>
              <w:rPr>
                <w:rFonts w:ascii="仿宋_GB2312" w:eastAsia="仿宋_GB2312" w:hint="eastAsia"/>
                <w:sz w:val="28"/>
                <w:szCs w:val="28"/>
              </w:rPr>
              <w:t>采购单位（加盖公章）：湖北省公安厅</w:t>
            </w:r>
          </w:p>
        </w:tc>
      </w:tr>
      <w:tr w:rsidR="001941EE" w:rsidTr="001941EE">
        <w:trPr>
          <w:gridAfter w:val="1"/>
          <w:wAfter w:w="14" w:type="dxa"/>
          <w:jc w:val="center"/>
        </w:trPr>
        <w:tc>
          <w:tcPr>
            <w:tcW w:w="5676" w:type="dxa"/>
            <w:gridSpan w:val="2"/>
            <w:tcBorders>
              <w:top w:val="single" w:sz="4" w:space="0" w:color="auto"/>
              <w:left w:val="single" w:sz="4" w:space="0" w:color="auto"/>
              <w:bottom w:val="single" w:sz="4" w:space="0" w:color="auto"/>
              <w:right w:val="single" w:sz="4" w:space="0" w:color="auto"/>
            </w:tcBorders>
            <w:hideMark/>
          </w:tcPr>
          <w:p w:rsidR="001941EE" w:rsidRDefault="001941EE">
            <w:pPr>
              <w:rPr>
                <w:rFonts w:ascii="仿宋_GB2312" w:eastAsia="仿宋_GB2312"/>
                <w:sz w:val="28"/>
                <w:szCs w:val="28"/>
              </w:rPr>
            </w:pPr>
            <w:r>
              <w:rPr>
                <w:rFonts w:ascii="仿宋_GB2312" w:eastAsia="仿宋_GB2312" w:hint="eastAsia"/>
                <w:sz w:val="28"/>
                <w:szCs w:val="28"/>
              </w:rPr>
              <w:t>联系人：孙警官</w:t>
            </w:r>
          </w:p>
        </w:tc>
        <w:tc>
          <w:tcPr>
            <w:tcW w:w="9259" w:type="dxa"/>
            <w:gridSpan w:val="4"/>
            <w:tcBorders>
              <w:top w:val="single" w:sz="4" w:space="0" w:color="auto"/>
              <w:left w:val="nil"/>
              <w:bottom w:val="single" w:sz="4" w:space="0" w:color="auto"/>
              <w:right w:val="single" w:sz="4" w:space="0" w:color="auto"/>
            </w:tcBorders>
            <w:hideMark/>
          </w:tcPr>
          <w:p w:rsidR="001941EE" w:rsidRDefault="001941EE">
            <w:pPr>
              <w:rPr>
                <w:rFonts w:ascii="仿宋_GB2312" w:eastAsia="仿宋_GB2312"/>
                <w:sz w:val="28"/>
                <w:szCs w:val="28"/>
              </w:rPr>
            </w:pPr>
            <w:r>
              <w:rPr>
                <w:rFonts w:ascii="仿宋_GB2312" w:eastAsia="仿宋_GB2312" w:hint="eastAsia"/>
                <w:sz w:val="28"/>
                <w:szCs w:val="28"/>
              </w:rPr>
              <w:t>联系电话：6712 8198</w:t>
            </w:r>
          </w:p>
        </w:tc>
      </w:tr>
      <w:tr w:rsidR="001941EE" w:rsidTr="001941EE">
        <w:trPr>
          <w:gridAfter w:val="1"/>
          <w:wAfter w:w="14" w:type="dxa"/>
          <w:cantSplit/>
          <w:trHeight w:val="824"/>
          <w:jc w:val="center"/>
        </w:trPr>
        <w:tc>
          <w:tcPr>
            <w:tcW w:w="1423" w:type="dxa"/>
            <w:vMerge w:val="restart"/>
            <w:tcBorders>
              <w:top w:val="nil"/>
              <w:left w:val="single" w:sz="4" w:space="0" w:color="auto"/>
              <w:bottom w:val="single" w:sz="4" w:space="0" w:color="auto"/>
              <w:right w:val="single" w:sz="4" w:space="0" w:color="auto"/>
            </w:tcBorders>
            <w:vAlign w:val="center"/>
            <w:hideMark/>
          </w:tcPr>
          <w:p w:rsidR="001941EE" w:rsidRDefault="001941EE">
            <w:pPr>
              <w:jc w:val="center"/>
              <w:rPr>
                <w:rFonts w:ascii="仿宋_GB2312" w:eastAsia="仿宋_GB2312"/>
                <w:sz w:val="28"/>
                <w:szCs w:val="28"/>
              </w:rPr>
            </w:pPr>
            <w:r>
              <w:rPr>
                <w:rFonts w:ascii="仿宋_GB2312" w:eastAsia="仿宋_GB2312" w:hint="eastAsia"/>
                <w:sz w:val="28"/>
                <w:szCs w:val="28"/>
              </w:rPr>
              <w:t>采</w:t>
            </w:r>
          </w:p>
          <w:p w:rsidR="001941EE" w:rsidRDefault="001941EE">
            <w:pPr>
              <w:jc w:val="center"/>
              <w:rPr>
                <w:rFonts w:ascii="仿宋_GB2312" w:eastAsia="仿宋_GB2312" w:hint="eastAsia"/>
                <w:sz w:val="28"/>
                <w:szCs w:val="28"/>
              </w:rPr>
            </w:pPr>
            <w:r>
              <w:rPr>
                <w:rFonts w:ascii="仿宋_GB2312" w:eastAsia="仿宋_GB2312" w:hint="eastAsia"/>
                <w:sz w:val="28"/>
                <w:szCs w:val="28"/>
              </w:rPr>
              <w:t>购</w:t>
            </w:r>
          </w:p>
          <w:p w:rsidR="001941EE" w:rsidRDefault="001941EE">
            <w:pPr>
              <w:jc w:val="center"/>
              <w:rPr>
                <w:rFonts w:ascii="仿宋_GB2312" w:eastAsia="仿宋_GB2312" w:hint="eastAsia"/>
                <w:sz w:val="28"/>
                <w:szCs w:val="28"/>
              </w:rPr>
            </w:pPr>
            <w:r>
              <w:rPr>
                <w:rFonts w:ascii="仿宋_GB2312" w:eastAsia="仿宋_GB2312" w:hint="eastAsia"/>
                <w:sz w:val="28"/>
                <w:szCs w:val="28"/>
              </w:rPr>
              <w:t>需</w:t>
            </w:r>
          </w:p>
          <w:p w:rsidR="001941EE" w:rsidRDefault="001941EE">
            <w:pPr>
              <w:jc w:val="center"/>
              <w:rPr>
                <w:rFonts w:ascii="仿宋_GB2312" w:eastAsia="仿宋_GB2312"/>
                <w:sz w:val="28"/>
                <w:szCs w:val="28"/>
              </w:rPr>
            </w:pPr>
            <w:r>
              <w:rPr>
                <w:rFonts w:ascii="仿宋_GB2312" w:eastAsia="仿宋_GB2312" w:hint="eastAsia"/>
                <w:sz w:val="28"/>
                <w:szCs w:val="28"/>
              </w:rPr>
              <w:t>求</w:t>
            </w:r>
          </w:p>
        </w:tc>
        <w:tc>
          <w:tcPr>
            <w:tcW w:w="4253" w:type="dxa"/>
            <w:tcBorders>
              <w:top w:val="single" w:sz="4" w:space="0" w:color="auto"/>
              <w:left w:val="nil"/>
              <w:bottom w:val="single" w:sz="4" w:space="0" w:color="auto"/>
              <w:right w:val="single" w:sz="4" w:space="0" w:color="auto"/>
            </w:tcBorders>
            <w:vAlign w:val="center"/>
            <w:hideMark/>
          </w:tcPr>
          <w:p w:rsidR="001941EE" w:rsidRDefault="001941EE">
            <w:pPr>
              <w:jc w:val="center"/>
              <w:rPr>
                <w:rFonts w:ascii="仿宋_GB2312" w:eastAsia="仿宋_GB2312"/>
                <w:sz w:val="28"/>
                <w:szCs w:val="28"/>
              </w:rPr>
            </w:pPr>
            <w:r>
              <w:rPr>
                <w:rFonts w:ascii="仿宋_GB2312" w:eastAsia="仿宋_GB2312" w:hint="eastAsia"/>
                <w:sz w:val="28"/>
                <w:szCs w:val="28"/>
              </w:rPr>
              <w:t>商品（服务）名称</w:t>
            </w:r>
          </w:p>
        </w:tc>
        <w:tc>
          <w:tcPr>
            <w:tcW w:w="2551" w:type="dxa"/>
            <w:tcBorders>
              <w:top w:val="single" w:sz="4" w:space="0" w:color="auto"/>
              <w:left w:val="nil"/>
              <w:bottom w:val="single" w:sz="4" w:space="0" w:color="auto"/>
              <w:right w:val="single" w:sz="4" w:space="0" w:color="auto"/>
            </w:tcBorders>
            <w:vAlign w:val="center"/>
            <w:hideMark/>
          </w:tcPr>
          <w:p w:rsidR="001941EE" w:rsidRDefault="001941EE">
            <w:pPr>
              <w:jc w:val="center"/>
              <w:rPr>
                <w:rFonts w:ascii="仿宋_GB2312" w:eastAsia="仿宋_GB2312"/>
                <w:sz w:val="28"/>
                <w:szCs w:val="28"/>
              </w:rPr>
            </w:pPr>
            <w:r>
              <w:rPr>
                <w:rFonts w:ascii="仿宋_GB2312" w:eastAsia="仿宋_GB2312" w:hint="eastAsia"/>
                <w:sz w:val="28"/>
                <w:szCs w:val="28"/>
              </w:rPr>
              <w:t>采购需求</w:t>
            </w:r>
          </w:p>
        </w:tc>
        <w:tc>
          <w:tcPr>
            <w:tcW w:w="1701" w:type="dxa"/>
            <w:tcBorders>
              <w:top w:val="single" w:sz="4" w:space="0" w:color="auto"/>
              <w:left w:val="nil"/>
              <w:bottom w:val="single" w:sz="4" w:space="0" w:color="auto"/>
              <w:right w:val="single" w:sz="4" w:space="0" w:color="auto"/>
            </w:tcBorders>
            <w:vAlign w:val="center"/>
            <w:hideMark/>
          </w:tcPr>
          <w:p w:rsidR="001941EE" w:rsidRDefault="001941EE">
            <w:pPr>
              <w:jc w:val="center"/>
              <w:rPr>
                <w:rFonts w:ascii="仿宋_GB2312" w:eastAsia="仿宋_GB2312"/>
                <w:sz w:val="28"/>
                <w:szCs w:val="28"/>
              </w:rPr>
            </w:pPr>
            <w:r>
              <w:rPr>
                <w:rFonts w:ascii="仿宋_GB2312" w:eastAsia="仿宋_GB2312" w:hint="eastAsia"/>
                <w:sz w:val="28"/>
                <w:szCs w:val="28"/>
              </w:rPr>
              <w:t>供货地点</w:t>
            </w:r>
          </w:p>
        </w:tc>
        <w:tc>
          <w:tcPr>
            <w:tcW w:w="5007" w:type="dxa"/>
            <w:gridSpan w:val="2"/>
            <w:tcBorders>
              <w:top w:val="single" w:sz="4" w:space="0" w:color="auto"/>
              <w:left w:val="nil"/>
              <w:bottom w:val="single" w:sz="4" w:space="0" w:color="auto"/>
              <w:right w:val="single" w:sz="4" w:space="0" w:color="auto"/>
            </w:tcBorders>
            <w:vAlign w:val="center"/>
            <w:hideMark/>
          </w:tcPr>
          <w:p w:rsidR="001941EE" w:rsidRDefault="001941EE">
            <w:pPr>
              <w:jc w:val="center"/>
              <w:rPr>
                <w:rFonts w:ascii="仿宋_GB2312" w:eastAsia="仿宋_GB2312"/>
                <w:sz w:val="28"/>
                <w:szCs w:val="28"/>
              </w:rPr>
            </w:pPr>
            <w:r>
              <w:rPr>
                <w:rFonts w:ascii="仿宋_GB2312" w:eastAsia="仿宋_GB2312" w:hint="eastAsia"/>
                <w:sz w:val="28"/>
                <w:szCs w:val="28"/>
              </w:rPr>
              <w:t>备注</w:t>
            </w:r>
          </w:p>
        </w:tc>
      </w:tr>
      <w:tr w:rsidR="001941EE" w:rsidTr="001941EE">
        <w:trPr>
          <w:gridAfter w:val="1"/>
          <w:wAfter w:w="14" w:type="dxa"/>
          <w:cantSplit/>
          <w:trHeight w:val="992"/>
          <w:jc w:val="center"/>
        </w:trPr>
        <w:tc>
          <w:tcPr>
            <w:tcW w:w="300" w:type="dxa"/>
            <w:vMerge/>
            <w:tcBorders>
              <w:top w:val="nil"/>
              <w:left w:val="single" w:sz="4" w:space="0" w:color="auto"/>
              <w:bottom w:val="single" w:sz="4" w:space="0" w:color="auto"/>
              <w:right w:val="single" w:sz="4" w:space="0" w:color="auto"/>
            </w:tcBorders>
            <w:vAlign w:val="center"/>
            <w:hideMark/>
          </w:tcPr>
          <w:p w:rsidR="001941EE" w:rsidRDefault="001941EE">
            <w:pPr>
              <w:widowControl/>
              <w:jc w:val="left"/>
              <w:rPr>
                <w:rFonts w:ascii="仿宋_GB2312" w:eastAsia="仿宋_GB2312"/>
                <w:sz w:val="28"/>
                <w:szCs w:val="28"/>
              </w:rPr>
            </w:pPr>
          </w:p>
        </w:tc>
        <w:tc>
          <w:tcPr>
            <w:tcW w:w="4253" w:type="dxa"/>
            <w:tcBorders>
              <w:top w:val="single" w:sz="4" w:space="0" w:color="auto"/>
              <w:left w:val="nil"/>
              <w:bottom w:val="single" w:sz="4" w:space="0" w:color="auto"/>
              <w:right w:val="single" w:sz="4" w:space="0" w:color="auto"/>
            </w:tcBorders>
            <w:vAlign w:val="center"/>
            <w:hideMark/>
          </w:tcPr>
          <w:p w:rsidR="001941EE" w:rsidRDefault="001941EE">
            <w:pPr>
              <w:rPr>
                <w:rFonts w:ascii="仿宋" w:eastAsia="仿宋" w:hAnsi="仿宋"/>
                <w:b/>
                <w:sz w:val="30"/>
                <w:szCs w:val="30"/>
              </w:rPr>
            </w:pPr>
            <w:r>
              <w:rPr>
                <w:rFonts w:ascii="楷体_GB2312" w:eastAsia="楷体_GB2312" w:hint="eastAsia"/>
                <w:b/>
                <w:bCs/>
                <w:color w:val="333333"/>
                <w:sz w:val="32"/>
                <w:szCs w:val="32"/>
              </w:rPr>
              <w:t>湖</w:t>
            </w:r>
            <w:r>
              <w:rPr>
                <w:rFonts w:ascii="仿宋_GB2312" w:eastAsia="仿宋_GB2312" w:hint="eastAsia"/>
                <w:b/>
                <w:bCs/>
                <w:sz w:val="32"/>
                <w:szCs w:val="32"/>
              </w:rPr>
              <w:t>北省公安厅七氟丙烷气体灭火系统采购及维护项目</w:t>
            </w:r>
          </w:p>
        </w:tc>
        <w:tc>
          <w:tcPr>
            <w:tcW w:w="2551" w:type="dxa"/>
            <w:tcBorders>
              <w:top w:val="single" w:sz="4" w:space="0" w:color="auto"/>
              <w:left w:val="nil"/>
              <w:bottom w:val="single" w:sz="4" w:space="0" w:color="auto"/>
              <w:right w:val="single" w:sz="4" w:space="0" w:color="auto"/>
            </w:tcBorders>
            <w:vAlign w:val="center"/>
            <w:hideMark/>
          </w:tcPr>
          <w:p w:rsidR="001941EE" w:rsidRDefault="001941EE">
            <w:pPr>
              <w:ind w:firstLineChars="148" w:firstLine="446"/>
              <w:rPr>
                <w:rFonts w:ascii="仿宋" w:eastAsia="仿宋" w:hAnsi="仿宋"/>
                <w:b/>
                <w:sz w:val="30"/>
                <w:szCs w:val="30"/>
              </w:rPr>
            </w:pPr>
            <w:r>
              <w:rPr>
                <w:rFonts w:ascii="仿宋" w:eastAsia="仿宋" w:hAnsi="仿宋" w:hint="eastAsia"/>
                <w:b/>
                <w:sz w:val="30"/>
                <w:szCs w:val="30"/>
              </w:rPr>
              <w:t>详见附件</w:t>
            </w:r>
          </w:p>
        </w:tc>
        <w:tc>
          <w:tcPr>
            <w:tcW w:w="1701" w:type="dxa"/>
            <w:tcBorders>
              <w:top w:val="single" w:sz="4" w:space="0" w:color="auto"/>
              <w:left w:val="nil"/>
              <w:bottom w:val="single" w:sz="4" w:space="0" w:color="auto"/>
              <w:right w:val="single" w:sz="4" w:space="0" w:color="auto"/>
            </w:tcBorders>
            <w:vAlign w:val="center"/>
          </w:tcPr>
          <w:p w:rsidR="001941EE" w:rsidRDefault="001941EE">
            <w:pPr>
              <w:rPr>
                <w:rFonts w:ascii="仿宋" w:eastAsia="仿宋" w:hAnsi="仿宋"/>
                <w:sz w:val="28"/>
                <w:szCs w:val="28"/>
              </w:rPr>
            </w:pPr>
          </w:p>
        </w:tc>
        <w:tc>
          <w:tcPr>
            <w:tcW w:w="5007" w:type="dxa"/>
            <w:gridSpan w:val="2"/>
            <w:tcBorders>
              <w:top w:val="single" w:sz="4" w:space="0" w:color="auto"/>
              <w:left w:val="nil"/>
              <w:bottom w:val="single" w:sz="4" w:space="0" w:color="auto"/>
              <w:right w:val="single" w:sz="4" w:space="0" w:color="auto"/>
            </w:tcBorders>
            <w:hideMark/>
          </w:tcPr>
          <w:p w:rsidR="001941EE" w:rsidRDefault="001941EE">
            <w:pPr>
              <w:spacing w:line="300" w:lineRule="auto"/>
              <w:contextualSpacing/>
              <w:jc w:val="left"/>
              <w:rPr>
                <w:rFonts w:ascii="仿宋" w:eastAsia="仿宋" w:hAnsi="仿宋"/>
                <w:b/>
                <w:kern w:val="0"/>
                <w:sz w:val="24"/>
                <w:szCs w:val="24"/>
              </w:rPr>
            </w:pPr>
            <w:r>
              <w:rPr>
                <w:rFonts w:ascii="仿宋" w:eastAsia="仿宋" w:hAnsi="仿宋" w:hint="eastAsia"/>
                <w:b/>
                <w:kern w:val="0"/>
                <w:sz w:val="24"/>
                <w:szCs w:val="24"/>
              </w:rPr>
              <w:t>1、请各投标供应商将</w:t>
            </w:r>
            <w:r>
              <w:rPr>
                <w:rFonts w:ascii="仿宋" w:eastAsia="仿宋" w:hAnsi="仿宋" w:hint="eastAsia"/>
                <w:b/>
                <w:kern w:val="0"/>
                <w:sz w:val="24"/>
                <w:szCs w:val="24"/>
                <w:u w:val="single"/>
              </w:rPr>
              <w:t>投标项目名称和投标供应商名称</w:t>
            </w:r>
            <w:r>
              <w:rPr>
                <w:rFonts w:ascii="仿宋" w:eastAsia="仿宋" w:hAnsi="仿宋" w:hint="eastAsia"/>
                <w:b/>
                <w:kern w:val="0"/>
                <w:sz w:val="24"/>
                <w:szCs w:val="24"/>
              </w:rPr>
              <w:t>标注在投标文件封面。</w:t>
            </w:r>
          </w:p>
          <w:p w:rsidR="001941EE" w:rsidRDefault="001941EE">
            <w:pPr>
              <w:spacing w:line="300" w:lineRule="auto"/>
              <w:contextualSpacing/>
              <w:jc w:val="left"/>
              <w:rPr>
                <w:rFonts w:ascii="仿宋" w:eastAsia="仿宋" w:hAnsi="仿宋" w:hint="eastAsia"/>
                <w:b/>
                <w:kern w:val="0"/>
                <w:sz w:val="24"/>
                <w:szCs w:val="24"/>
              </w:rPr>
            </w:pPr>
            <w:r>
              <w:rPr>
                <w:rFonts w:ascii="仿宋" w:eastAsia="仿宋" w:hAnsi="仿宋" w:hint="eastAsia"/>
                <w:b/>
                <w:kern w:val="0"/>
                <w:sz w:val="24"/>
                <w:szCs w:val="24"/>
              </w:rPr>
              <w:t>2、各供应商报价不能超过总预算</w:t>
            </w:r>
            <w:r>
              <w:rPr>
                <w:rFonts w:ascii="仿宋" w:eastAsia="仿宋" w:hAnsi="仿宋" w:hint="eastAsia"/>
                <w:b/>
                <w:kern w:val="0"/>
                <w:sz w:val="24"/>
                <w:szCs w:val="24"/>
                <w:u w:val="single"/>
              </w:rPr>
              <w:t>117600</w:t>
            </w:r>
            <w:r>
              <w:rPr>
                <w:rFonts w:ascii="仿宋" w:eastAsia="仿宋" w:hAnsi="仿宋" w:hint="eastAsia"/>
                <w:b/>
                <w:kern w:val="0"/>
                <w:sz w:val="24"/>
                <w:szCs w:val="24"/>
              </w:rPr>
              <w:t>元。</w:t>
            </w:r>
          </w:p>
          <w:p w:rsidR="001941EE" w:rsidRDefault="001941EE">
            <w:pPr>
              <w:spacing w:line="300" w:lineRule="auto"/>
              <w:contextualSpacing/>
              <w:jc w:val="left"/>
              <w:rPr>
                <w:rFonts w:ascii="仿宋" w:eastAsia="仿宋" w:hAnsi="仿宋"/>
                <w:b/>
                <w:sz w:val="28"/>
                <w:szCs w:val="28"/>
              </w:rPr>
            </w:pPr>
            <w:r>
              <w:rPr>
                <w:rFonts w:ascii="仿宋" w:eastAsia="仿宋" w:hAnsi="仿宋" w:hint="eastAsia"/>
                <w:b/>
                <w:kern w:val="0"/>
                <w:sz w:val="24"/>
                <w:szCs w:val="24"/>
                <w:u w:val="single"/>
              </w:rPr>
              <w:t>3、询价单及附件均需加盖投标供应商印章，否则视为无效报价。</w:t>
            </w:r>
          </w:p>
        </w:tc>
      </w:tr>
      <w:tr w:rsidR="001941EE" w:rsidTr="001941EE">
        <w:trPr>
          <w:gridAfter w:val="1"/>
          <w:wAfter w:w="14" w:type="dxa"/>
          <w:cantSplit/>
          <w:trHeight w:val="730"/>
          <w:jc w:val="center"/>
        </w:trPr>
        <w:tc>
          <w:tcPr>
            <w:tcW w:w="1423" w:type="dxa"/>
            <w:vMerge w:val="restart"/>
            <w:tcBorders>
              <w:top w:val="nil"/>
              <w:left w:val="single" w:sz="4" w:space="0" w:color="auto"/>
              <w:bottom w:val="single" w:sz="4" w:space="0" w:color="auto"/>
              <w:right w:val="single" w:sz="4" w:space="0" w:color="auto"/>
            </w:tcBorders>
            <w:hideMark/>
          </w:tcPr>
          <w:p w:rsidR="001941EE" w:rsidRDefault="001941EE">
            <w:pPr>
              <w:jc w:val="center"/>
              <w:rPr>
                <w:rFonts w:ascii="仿宋_GB2312" w:eastAsia="仿宋_GB2312"/>
                <w:sz w:val="28"/>
                <w:szCs w:val="28"/>
              </w:rPr>
            </w:pPr>
            <w:r>
              <w:rPr>
                <w:rFonts w:ascii="仿宋_GB2312" w:eastAsia="仿宋_GB2312" w:hint="eastAsia"/>
                <w:sz w:val="28"/>
                <w:szCs w:val="28"/>
              </w:rPr>
              <w:t>供应商</w:t>
            </w:r>
          </w:p>
          <w:p w:rsidR="001941EE" w:rsidRDefault="001941EE">
            <w:pPr>
              <w:jc w:val="center"/>
              <w:rPr>
                <w:rFonts w:ascii="仿宋_GB2312" w:eastAsia="仿宋_GB2312"/>
                <w:sz w:val="28"/>
                <w:szCs w:val="28"/>
              </w:rPr>
            </w:pPr>
            <w:r>
              <w:rPr>
                <w:rFonts w:ascii="仿宋_GB2312" w:eastAsia="仿宋_GB2312" w:hint="eastAsia"/>
                <w:sz w:val="28"/>
                <w:szCs w:val="28"/>
              </w:rPr>
              <w:t>回复</w:t>
            </w:r>
          </w:p>
        </w:tc>
        <w:tc>
          <w:tcPr>
            <w:tcW w:w="6804" w:type="dxa"/>
            <w:gridSpan w:val="2"/>
            <w:vMerge w:val="restart"/>
            <w:tcBorders>
              <w:top w:val="nil"/>
              <w:left w:val="nil"/>
              <w:bottom w:val="single" w:sz="4" w:space="0" w:color="auto"/>
              <w:right w:val="single" w:sz="4" w:space="0" w:color="auto"/>
            </w:tcBorders>
          </w:tcPr>
          <w:p w:rsidR="001941EE" w:rsidRDefault="001941EE">
            <w:pPr>
              <w:rPr>
                <w:rFonts w:ascii="仿宋_GB2312" w:eastAsia="仿宋_GB2312"/>
                <w:sz w:val="28"/>
                <w:szCs w:val="28"/>
              </w:rPr>
            </w:pPr>
          </w:p>
        </w:tc>
        <w:tc>
          <w:tcPr>
            <w:tcW w:w="1701" w:type="dxa"/>
            <w:tcBorders>
              <w:top w:val="single" w:sz="4" w:space="0" w:color="auto"/>
              <w:left w:val="nil"/>
              <w:bottom w:val="single" w:sz="4" w:space="0" w:color="auto"/>
              <w:right w:val="single" w:sz="4" w:space="0" w:color="auto"/>
            </w:tcBorders>
            <w:hideMark/>
          </w:tcPr>
          <w:p w:rsidR="001941EE" w:rsidRDefault="001941EE">
            <w:pPr>
              <w:jc w:val="center"/>
              <w:rPr>
                <w:rFonts w:ascii="仿宋_GB2312" w:eastAsia="仿宋_GB2312"/>
                <w:sz w:val="28"/>
                <w:szCs w:val="28"/>
              </w:rPr>
            </w:pPr>
            <w:r>
              <w:rPr>
                <w:rFonts w:ascii="仿宋_GB2312" w:eastAsia="仿宋_GB2312" w:hint="eastAsia"/>
                <w:sz w:val="28"/>
                <w:szCs w:val="28"/>
              </w:rPr>
              <w:t>单价（元）</w:t>
            </w:r>
          </w:p>
        </w:tc>
        <w:tc>
          <w:tcPr>
            <w:tcW w:w="5007" w:type="dxa"/>
            <w:gridSpan w:val="2"/>
            <w:tcBorders>
              <w:top w:val="single" w:sz="4" w:space="0" w:color="auto"/>
              <w:left w:val="nil"/>
              <w:bottom w:val="single" w:sz="4" w:space="0" w:color="auto"/>
              <w:right w:val="single" w:sz="4" w:space="0" w:color="auto"/>
            </w:tcBorders>
            <w:hideMark/>
          </w:tcPr>
          <w:p w:rsidR="001941EE" w:rsidRDefault="001941EE">
            <w:pPr>
              <w:jc w:val="center"/>
              <w:rPr>
                <w:rFonts w:ascii="仿宋_GB2312" w:eastAsia="仿宋_GB2312"/>
                <w:sz w:val="28"/>
                <w:szCs w:val="28"/>
              </w:rPr>
            </w:pPr>
            <w:r>
              <w:rPr>
                <w:rFonts w:ascii="仿宋_GB2312" w:eastAsia="仿宋_GB2312" w:hint="eastAsia"/>
                <w:sz w:val="28"/>
                <w:szCs w:val="28"/>
              </w:rPr>
              <w:t>总价（元）</w:t>
            </w:r>
          </w:p>
        </w:tc>
      </w:tr>
      <w:tr w:rsidR="001941EE" w:rsidTr="001941EE">
        <w:trPr>
          <w:gridAfter w:val="1"/>
          <w:wAfter w:w="14" w:type="dxa"/>
          <w:cantSplit/>
          <w:trHeight w:val="782"/>
          <w:jc w:val="center"/>
        </w:trPr>
        <w:tc>
          <w:tcPr>
            <w:tcW w:w="300" w:type="dxa"/>
            <w:vMerge/>
            <w:tcBorders>
              <w:top w:val="nil"/>
              <w:left w:val="single" w:sz="4" w:space="0" w:color="auto"/>
              <w:bottom w:val="single" w:sz="4" w:space="0" w:color="auto"/>
              <w:right w:val="single" w:sz="4" w:space="0" w:color="auto"/>
            </w:tcBorders>
            <w:vAlign w:val="center"/>
            <w:hideMark/>
          </w:tcPr>
          <w:p w:rsidR="001941EE" w:rsidRDefault="001941EE">
            <w:pPr>
              <w:widowControl/>
              <w:jc w:val="left"/>
              <w:rPr>
                <w:rFonts w:ascii="仿宋_GB2312" w:eastAsia="仿宋_GB2312"/>
                <w:sz w:val="28"/>
                <w:szCs w:val="28"/>
              </w:rPr>
            </w:pPr>
          </w:p>
        </w:tc>
        <w:tc>
          <w:tcPr>
            <w:tcW w:w="600" w:type="dxa"/>
            <w:gridSpan w:val="2"/>
            <w:vMerge/>
            <w:tcBorders>
              <w:top w:val="nil"/>
              <w:left w:val="nil"/>
              <w:bottom w:val="single" w:sz="4" w:space="0" w:color="auto"/>
              <w:right w:val="single" w:sz="4" w:space="0" w:color="auto"/>
            </w:tcBorders>
            <w:vAlign w:val="center"/>
            <w:hideMark/>
          </w:tcPr>
          <w:p w:rsidR="001941EE" w:rsidRDefault="001941EE">
            <w:pPr>
              <w:widowControl/>
              <w:jc w:val="left"/>
              <w:rPr>
                <w:rFonts w:ascii="仿宋_GB2312" w:eastAsia="仿宋_GB2312"/>
                <w:sz w:val="28"/>
                <w:szCs w:val="28"/>
              </w:rPr>
            </w:pPr>
          </w:p>
        </w:tc>
        <w:tc>
          <w:tcPr>
            <w:tcW w:w="1701" w:type="dxa"/>
            <w:tcBorders>
              <w:top w:val="single" w:sz="4" w:space="0" w:color="auto"/>
              <w:left w:val="nil"/>
              <w:bottom w:val="single" w:sz="4" w:space="0" w:color="auto"/>
              <w:right w:val="single" w:sz="4" w:space="0" w:color="auto"/>
            </w:tcBorders>
          </w:tcPr>
          <w:p w:rsidR="001941EE" w:rsidRDefault="001941EE">
            <w:pPr>
              <w:jc w:val="center"/>
              <w:rPr>
                <w:rFonts w:ascii="仿宋_GB2312" w:eastAsia="仿宋_GB2312"/>
                <w:sz w:val="28"/>
                <w:szCs w:val="28"/>
              </w:rPr>
            </w:pPr>
          </w:p>
        </w:tc>
        <w:tc>
          <w:tcPr>
            <w:tcW w:w="5007" w:type="dxa"/>
            <w:gridSpan w:val="2"/>
            <w:tcBorders>
              <w:top w:val="single" w:sz="4" w:space="0" w:color="auto"/>
              <w:left w:val="nil"/>
              <w:bottom w:val="single" w:sz="4" w:space="0" w:color="auto"/>
              <w:right w:val="single" w:sz="4" w:space="0" w:color="auto"/>
            </w:tcBorders>
          </w:tcPr>
          <w:p w:rsidR="001941EE" w:rsidRDefault="001941EE">
            <w:pPr>
              <w:jc w:val="center"/>
              <w:rPr>
                <w:rFonts w:ascii="仿宋_GB2312" w:eastAsia="仿宋_GB2312"/>
                <w:sz w:val="28"/>
                <w:szCs w:val="28"/>
              </w:rPr>
            </w:pPr>
          </w:p>
        </w:tc>
      </w:tr>
      <w:tr w:rsidR="001941EE" w:rsidTr="001941EE">
        <w:trPr>
          <w:trHeight w:val="77"/>
          <w:jc w:val="center"/>
        </w:trPr>
        <w:tc>
          <w:tcPr>
            <w:tcW w:w="5676" w:type="dxa"/>
            <w:gridSpan w:val="2"/>
            <w:tcBorders>
              <w:top w:val="single" w:sz="4" w:space="0" w:color="auto"/>
              <w:left w:val="single" w:sz="4" w:space="0" w:color="auto"/>
              <w:bottom w:val="single" w:sz="4" w:space="0" w:color="auto"/>
              <w:right w:val="single" w:sz="4" w:space="0" w:color="auto"/>
            </w:tcBorders>
            <w:hideMark/>
          </w:tcPr>
          <w:p w:rsidR="001941EE" w:rsidRDefault="001941EE">
            <w:pPr>
              <w:rPr>
                <w:rFonts w:ascii="仿宋_GB2312" w:eastAsia="仿宋_GB2312"/>
                <w:sz w:val="28"/>
                <w:szCs w:val="28"/>
              </w:rPr>
            </w:pPr>
            <w:r>
              <w:rPr>
                <w:rFonts w:ascii="仿宋_GB2312" w:eastAsia="仿宋_GB2312" w:hint="eastAsia"/>
                <w:sz w:val="28"/>
                <w:szCs w:val="28"/>
              </w:rPr>
              <w:t>供应商（加盖印章）：</w:t>
            </w:r>
          </w:p>
        </w:tc>
        <w:tc>
          <w:tcPr>
            <w:tcW w:w="2551" w:type="dxa"/>
            <w:tcBorders>
              <w:top w:val="single" w:sz="4" w:space="0" w:color="auto"/>
              <w:left w:val="nil"/>
              <w:bottom w:val="single" w:sz="4" w:space="0" w:color="auto"/>
              <w:right w:val="single" w:sz="4" w:space="0" w:color="auto"/>
            </w:tcBorders>
            <w:hideMark/>
          </w:tcPr>
          <w:p w:rsidR="001941EE" w:rsidRDefault="001941EE">
            <w:pPr>
              <w:rPr>
                <w:rFonts w:ascii="仿宋_GB2312" w:eastAsia="仿宋_GB2312"/>
                <w:sz w:val="28"/>
                <w:szCs w:val="28"/>
              </w:rPr>
            </w:pPr>
            <w:r>
              <w:rPr>
                <w:rFonts w:ascii="仿宋_GB2312" w:eastAsia="仿宋_GB2312" w:hint="eastAsia"/>
                <w:sz w:val="28"/>
                <w:szCs w:val="28"/>
              </w:rPr>
              <w:t>联系人：</w:t>
            </w:r>
          </w:p>
        </w:tc>
        <w:tc>
          <w:tcPr>
            <w:tcW w:w="4036" w:type="dxa"/>
            <w:gridSpan w:val="2"/>
            <w:tcBorders>
              <w:top w:val="single" w:sz="4" w:space="0" w:color="auto"/>
              <w:left w:val="nil"/>
              <w:bottom w:val="single" w:sz="4" w:space="0" w:color="auto"/>
              <w:right w:val="single" w:sz="4" w:space="0" w:color="auto"/>
            </w:tcBorders>
            <w:hideMark/>
          </w:tcPr>
          <w:p w:rsidR="001941EE" w:rsidRDefault="001941EE">
            <w:pPr>
              <w:rPr>
                <w:rFonts w:ascii="仿宋_GB2312" w:eastAsia="仿宋_GB2312"/>
                <w:sz w:val="28"/>
                <w:szCs w:val="28"/>
              </w:rPr>
            </w:pPr>
            <w:r>
              <w:rPr>
                <w:rFonts w:ascii="仿宋_GB2312" w:eastAsia="仿宋_GB2312" w:hint="eastAsia"/>
                <w:sz w:val="28"/>
                <w:szCs w:val="28"/>
              </w:rPr>
              <w:t>联系电话：</w:t>
            </w:r>
          </w:p>
        </w:tc>
        <w:tc>
          <w:tcPr>
            <w:tcW w:w="2686" w:type="dxa"/>
            <w:gridSpan w:val="2"/>
            <w:tcBorders>
              <w:top w:val="single" w:sz="4" w:space="0" w:color="auto"/>
              <w:left w:val="nil"/>
              <w:bottom w:val="single" w:sz="4" w:space="0" w:color="auto"/>
              <w:right w:val="single" w:sz="4" w:space="0" w:color="auto"/>
            </w:tcBorders>
            <w:hideMark/>
          </w:tcPr>
          <w:p w:rsidR="001941EE" w:rsidRDefault="001941EE">
            <w:pPr>
              <w:rPr>
                <w:rFonts w:ascii="仿宋_GB2312" w:eastAsia="仿宋_GB2312"/>
                <w:sz w:val="28"/>
                <w:szCs w:val="28"/>
              </w:rPr>
            </w:pPr>
            <w:r>
              <w:rPr>
                <w:rFonts w:ascii="仿宋_GB2312" w:eastAsia="仿宋_GB2312" w:hint="eastAsia"/>
                <w:sz w:val="28"/>
                <w:szCs w:val="28"/>
              </w:rPr>
              <w:t>传真：</w:t>
            </w:r>
          </w:p>
        </w:tc>
      </w:tr>
    </w:tbl>
    <w:p w:rsidR="001941EE" w:rsidRDefault="001941EE" w:rsidP="001941EE">
      <w:pPr>
        <w:rPr>
          <w:rFonts w:ascii="黑体" w:eastAsia="黑体" w:hAnsi="黑体" w:hint="eastAsia"/>
          <w:color w:val="000000"/>
          <w:sz w:val="24"/>
          <w:szCs w:val="24"/>
        </w:rPr>
      </w:pPr>
      <w:r>
        <w:rPr>
          <w:rFonts w:ascii="黑体" w:eastAsia="黑体" w:hAnsi="黑体" w:hint="eastAsia"/>
          <w:sz w:val="24"/>
          <w:szCs w:val="24"/>
        </w:rPr>
        <w:t>注：1、投标截止时间： 2021年7</w:t>
      </w:r>
      <w:r>
        <w:rPr>
          <w:rFonts w:ascii="黑体" w:eastAsia="黑体" w:hAnsi="黑体" w:hint="eastAsia"/>
          <w:color w:val="000000"/>
          <w:sz w:val="24"/>
          <w:szCs w:val="24"/>
        </w:rPr>
        <w:t>月15日。</w:t>
      </w:r>
    </w:p>
    <w:p w:rsidR="001941EE" w:rsidRDefault="001941EE" w:rsidP="001941EE">
      <w:pPr>
        <w:numPr>
          <w:ilvl w:val="0"/>
          <w:numId w:val="1"/>
        </w:numPr>
        <w:ind w:firstLineChars="200" w:firstLine="480"/>
        <w:rPr>
          <w:rFonts w:ascii="黑体" w:eastAsia="黑体" w:hAnsi="黑体" w:hint="eastAsia"/>
          <w:sz w:val="24"/>
          <w:szCs w:val="24"/>
        </w:rPr>
      </w:pPr>
      <w:r>
        <w:rPr>
          <w:rFonts w:ascii="黑体" w:eastAsia="黑体" w:hAnsi="黑体" w:hint="eastAsia"/>
          <w:color w:val="000000"/>
          <w:sz w:val="24"/>
          <w:szCs w:val="24"/>
        </w:rPr>
        <w:t>请投标供应商于2021年7月15日下</w:t>
      </w:r>
      <w:r>
        <w:rPr>
          <w:rFonts w:ascii="黑体" w:eastAsia="黑体" w:hAnsi="黑体" w:hint="eastAsia"/>
          <w:sz w:val="24"/>
          <w:szCs w:val="24"/>
        </w:rPr>
        <w:t>午17点前将投标文件密封送至湖北省公安厅(地址: 雄楚大街181号)传达室“政府采购投标箱”内。</w:t>
      </w:r>
    </w:p>
    <w:p w:rsidR="001941EE" w:rsidRDefault="001941EE" w:rsidP="001941EE">
      <w:pPr>
        <w:rPr>
          <w:rFonts w:ascii="黑体" w:eastAsia="黑体" w:hAnsi="黑体" w:hint="eastAsia"/>
          <w:sz w:val="24"/>
          <w:szCs w:val="24"/>
        </w:rPr>
      </w:pPr>
      <w:r>
        <w:rPr>
          <w:rFonts w:ascii="黑体" w:eastAsia="黑体" w:hAnsi="黑体" w:hint="eastAsia"/>
          <w:sz w:val="24"/>
          <w:szCs w:val="24"/>
        </w:rPr>
        <w:t xml:space="preserve"> </w:t>
      </w:r>
    </w:p>
    <w:p w:rsidR="001941EE" w:rsidRDefault="001941EE" w:rsidP="001941EE">
      <w:pPr>
        <w:widowControl/>
        <w:jc w:val="left"/>
        <w:rPr>
          <w:rFonts w:ascii="方正小标宋简体" w:eastAsia="方正小标宋简体" w:hAnsi="宋体" w:cs="宋体"/>
          <w:b/>
          <w:bCs/>
          <w:sz w:val="44"/>
          <w:szCs w:val="44"/>
        </w:rPr>
        <w:sectPr w:rsidR="001941EE">
          <w:pgSz w:w="16838" w:h="11906" w:orient="landscape"/>
          <w:pgMar w:top="1417" w:right="1701" w:bottom="1417" w:left="1440" w:header="851" w:footer="992" w:gutter="0"/>
          <w:cols w:space="720"/>
          <w:docGrid w:type="lines" w:linePitch="312"/>
        </w:sectPr>
      </w:pPr>
    </w:p>
    <w:p w:rsidR="001941EE" w:rsidRPr="001941EE" w:rsidRDefault="001941EE" w:rsidP="001941EE">
      <w:pPr>
        <w:pStyle w:val="1"/>
        <w:autoSpaceDE w:val="0"/>
        <w:spacing w:line="600" w:lineRule="exact"/>
        <w:jc w:val="center"/>
        <w:rPr>
          <w:rFonts w:ascii="方正小标宋简体" w:eastAsia="方正小标宋简体" w:hint="eastAsia"/>
          <w:b w:val="0"/>
          <w:bCs/>
          <w:sz w:val="44"/>
          <w:szCs w:val="44"/>
        </w:rPr>
      </w:pPr>
      <w:r w:rsidRPr="001941EE">
        <w:rPr>
          <w:rFonts w:ascii="方正小标宋简体" w:eastAsia="方正小标宋简体" w:hint="eastAsia"/>
          <w:b w:val="0"/>
          <w:bCs/>
          <w:sz w:val="44"/>
          <w:szCs w:val="44"/>
        </w:rPr>
        <w:lastRenderedPageBreak/>
        <w:t>采购需求</w:t>
      </w:r>
    </w:p>
    <w:p w:rsidR="001941EE" w:rsidRDefault="001941EE" w:rsidP="001941EE">
      <w:pPr>
        <w:rPr>
          <w:rFonts w:hint="eastAsia"/>
        </w:rPr>
      </w:pPr>
      <w:r>
        <w:rPr>
          <w:rFonts w:hint="eastAsia"/>
        </w:rPr>
        <w:t xml:space="preserve"> </w:t>
      </w:r>
    </w:p>
    <w:p w:rsidR="001941EE" w:rsidRDefault="001941EE" w:rsidP="001941EE">
      <w:pPr>
        <w:spacing w:line="440" w:lineRule="exact"/>
        <w:rPr>
          <w:rFonts w:hint="eastAsia"/>
          <w:bCs/>
          <w:color w:val="FF0000"/>
          <w:sz w:val="28"/>
          <w:szCs w:val="28"/>
        </w:rPr>
      </w:pPr>
      <w:r>
        <w:rPr>
          <w:rFonts w:ascii="宋体" w:hAnsi="宋体" w:hint="eastAsia"/>
          <w:b/>
          <w:bCs/>
          <w:sz w:val="28"/>
          <w:szCs w:val="28"/>
        </w:rPr>
        <w:t>一、项目内容：</w:t>
      </w:r>
      <w:r>
        <w:rPr>
          <w:rFonts w:ascii="宋体" w:hAnsi="宋体" w:hint="eastAsia"/>
          <w:sz w:val="28"/>
          <w:szCs w:val="28"/>
        </w:rPr>
        <w:t>采购七氟丙烷气体灭火设备，按要求出具检测合格报告书。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2568"/>
        <w:gridCol w:w="1922"/>
        <w:gridCol w:w="1569"/>
        <w:gridCol w:w="1975"/>
      </w:tblGrid>
      <w:tr w:rsidR="001941EE" w:rsidTr="001941EE">
        <w:trPr>
          <w:jc w:val="center"/>
        </w:trPr>
        <w:tc>
          <w:tcPr>
            <w:tcW w:w="1005" w:type="dxa"/>
            <w:tcBorders>
              <w:top w:val="single" w:sz="4" w:space="0" w:color="auto"/>
              <w:left w:val="single" w:sz="4" w:space="0" w:color="auto"/>
              <w:bottom w:val="single" w:sz="4" w:space="0" w:color="auto"/>
              <w:right w:val="single" w:sz="4" w:space="0" w:color="auto"/>
            </w:tcBorders>
            <w:hideMark/>
          </w:tcPr>
          <w:p w:rsidR="001941EE" w:rsidRDefault="001941EE">
            <w:pPr>
              <w:snapToGrid w:val="0"/>
              <w:spacing w:line="460" w:lineRule="exact"/>
              <w:jc w:val="center"/>
              <w:rPr>
                <w:rFonts w:ascii="宋体" w:hAnsi="宋体"/>
                <w:b/>
                <w:sz w:val="24"/>
                <w:szCs w:val="24"/>
              </w:rPr>
            </w:pPr>
            <w:r>
              <w:rPr>
                <w:rFonts w:ascii="宋体" w:hAnsi="宋体" w:hint="eastAsia"/>
                <w:b/>
                <w:sz w:val="24"/>
                <w:szCs w:val="24"/>
              </w:rPr>
              <w:t>序号</w:t>
            </w:r>
          </w:p>
        </w:tc>
        <w:tc>
          <w:tcPr>
            <w:tcW w:w="2568" w:type="dxa"/>
            <w:tcBorders>
              <w:top w:val="single" w:sz="4" w:space="0" w:color="auto"/>
              <w:left w:val="nil"/>
              <w:bottom w:val="single" w:sz="4" w:space="0" w:color="auto"/>
              <w:right w:val="single" w:sz="4" w:space="0" w:color="auto"/>
            </w:tcBorders>
            <w:hideMark/>
          </w:tcPr>
          <w:p w:rsidR="001941EE" w:rsidRDefault="001941EE">
            <w:pPr>
              <w:snapToGrid w:val="0"/>
              <w:spacing w:line="460" w:lineRule="exact"/>
              <w:jc w:val="center"/>
              <w:rPr>
                <w:rFonts w:ascii="宋体" w:hAnsi="宋体"/>
                <w:b/>
                <w:sz w:val="24"/>
                <w:szCs w:val="24"/>
              </w:rPr>
            </w:pPr>
            <w:r>
              <w:rPr>
                <w:rFonts w:ascii="宋体" w:hAnsi="宋体" w:hint="eastAsia"/>
                <w:b/>
                <w:sz w:val="24"/>
                <w:szCs w:val="24"/>
              </w:rPr>
              <w:t>产品描述</w:t>
            </w:r>
          </w:p>
        </w:tc>
        <w:tc>
          <w:tcPr>
            <w:tcW w:w="1922" w:type="dxa"/>
            <w:tcBorders>
              <w:top w:val="single" w:sz="4" w:space="0" w:color="auto"/>
              <w:left w:val="nil"/>
              <w:bottom w:val="single" w:sz="4" w:space="0" w:color="auto"/>
              <w:right w:val="single" w:sz="4" w:space="0" w:color="auto"/>
            </w:tcBorders>
            <w:hideMark/>
          </w:tcPr>
          <w:p w:rsidR="001941EE" w:rsidRDefault="001941EE">
            <w:pPr>
              <w:snapToGrid w:val="0"/>
              <w:spacing w:line="460" w:lineRule="exact"/>
              <w:jc w:val="center"/>
              <w:rPr>
                <w:rFonts w:ascii="宋体" w:hAnsi="宋体"/>
                <w:b/>
                <w:sz w:val="24"/>
                <w:szCs w:val="24"/>
              </w:rPr>
            </w:pPr>
            <w:r>
              <w:rPr>
                <w:rFonts w:ascii="宋体" w:hAnsi="宋体" w:hint="eastAsia"/>
                <w:b/>
                <w:sz w:val="24"/>
                <w:szCs w:val="24"/>
              </w:rPr>
              <w:t>钢瓶容量</w:t>
            </w:r>
          </w:p>
        </w:tc>
        <w:tc>
          <w:tcPr>
            <w:tcW w:w="1569" w:type="dxa"/>
            <w:tcBorders>
              <w:top w:val="single" w:sz="4" w:space="0" w:color="auto"/>
              <w:left w:val="nil"/>
              <w:bottom w:val="single" w:sz="4" w:space="0" w:color="auto"/>
              <w:right w:val="single" w:sz="4" w:space="0" w:color="auto"/>
            </w:tcBorders>
            <w:hideMark/>
          </w:tcPr>
          <w:p w:rsidR="001941EE" w:rsidRDefault="001941EE">
            <w:pPr>
              <w:snapToGrid w:val="0"/>
              <w:spacing w:line="460" w:lineRule="exact"/>
              <w:jc w:val="center"/>
              <w:rPr>
                <w:rFonts w:ascii="宋体" w:hAnsi="宋体"/>
                <w:b/>
                <w:sz w:val="24"/>
                <w:szCs w:val="24"/>
              </w:rPr>
            </w:pPr>
            <w:r>
              <w:rPr>
                <w:rFonts w:ascii="宋体" w:hAnsi="宋体" w:hint="eastAsia"/>
                <w:b/>
                <w:sz w:val="24"/>
                <w:szCs w:val="24"/>
              </w:rPr>
              <w:t>钢瓶数量</w:t>
            </w:r>
          </w:p>
        </w:tc>
        <w:tc>
          <w:tcPr>
            <w:tcW w:w="1975" w:type="dxa"/>
            <w:tcBorders>
              <w:top w:val="single" w:sz="4" w:space="0" w:color="auto"/>
              <w:left w:val="nil"/>
              <w:bottom w:val="single" w:sz="4" w:space="0" w:color="auto"/>
              <w:right w:val="single" w:sz="4" w:space="0" w:color="auto"/>
            </w:tcBorders>
            <w:hideMark/>
          </w:tcPr>
          <w:p w:rsidR="001941EE" w:rsidRDefault="001941EE">
            <w:pPr>
              <w:snapToGrid w:val="0"/>
              <w:spacing w:line="460" w:lineRule="exact"/>
              <w:jc w:val="center"/>
              <w:rPr>
                <w:rFonts w:ascii="宋体" w:hAnsi="宋体"/>
                <w:b/>
                <w:sz w:val="24"/>
                <w:szCs w:val="24"/>
              </w:rPr>
            </w:pPr>
            <w:r>
              <w:rPr>
                <w:rFonts w:ascii="宋体" w:hAnsi="宋体" w:hint="eastAsia"/>
                <w:b/>
                <w:sz w:val="24"/>
                <w:szCs w:val="24"/>
              </w:rPr>
              <w:t>灭火剂气体总重(KG)</w:t>
            </w:r>
          </w:p>
        </w:tc>
      </w:tr>
      <w:tr w:rsidR="001941EE" w:rsidTr="001941EE">
        <w:trPr>
          <w:trHeight w:val="805"/>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1</w:t>
            </w:r>
          </w:p>
        </w:tc>
        <w:tc>
          <w:tcPr>
            <w:tcW w:w="2568"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柜式七氟丙烷气体灭火装置</w:t>
            </w:r>
          </w:p>
        </w:tc>
        <w:tc>
          <w:tcPr>
            <w:tcW w:w="1922"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GQQ70/2.5</w:t>
            </w:r>
          </w:p>
        </w:tc>
        <w:tc>
          <w:tcPr>
            <w:tcW w:w="1569"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套</w:t>
            </w:r>
          </w:p>
        </w:tc>
        <w:tc>
          <w:tcPr>
            <w:tcW w:w="1975"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2</w:t>
            </w:r>
          </w:p>
        </w:tc>
      </w:tr>
      <w:tr w:rsidR="001941EE" w:rsidTr="001941EE">
        <w:trPr>
          <w:trHeight w:val="893"/>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2</w:t>
            </w:r>
          </w:p>
        </w:tc>
        <w:tc>
          <w:tcPr>
            <w:tcW w:w="2568"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柜式七氟丙烷气体灭火装置</w:t>
            </w:r>
          </w:p>
        </w:tc>
        <w:tc>
          <w:tcPr>
            <w:tcW w:w="1922"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GQQ90/2.5</w:t>
            </w:r>
          </w:p>
        </w:tc>
        <w:tc>
          <w:tcPr>
            <w:tcW w:w="1569"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套</w:t>
            </w:r>
          </w:p>
        </w:tc>
        <w:tc>
          <w:tcPr>
            <w:tcW w:w="1975"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4</w:t>
            </w:r>
          </w:p>
        </w:tc>
      </w:tr>
      <w:tr w:rsidR="001941EE" w:rsidTr="001941EE">
        <w:trPr>
          <w:trHeight w:val="778"/>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3</w:t>
            </w:r>
          </w:p>
        </w:tc>
        <w:tc>
          <w:tcPr>
            <w:tcW w:w="2568"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柜式七氟丙烷气体灭火装置</w:t>
            </w:r>
          </w:p>
        </w:tc>
        <w:tc>
          <w:tcPr>
            <w:tcW w:w="1922"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GQQ120/2.5</w:t>
            </w:r>
          </w:p>
        </w:tc>
        <w:tc>
          <w:tcPr>
            <w:tcW w:w="1569"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套</w:t>
            </w:r>
          </w:p>
        </w:tc>
        <w:tc>
          <w:tcPr>
            <w:tcW w:w="1975" w:type="dxa"/>
            <w:tcBorders>
              <w:top w:val="single" w:sz="4" w:space="0" w:color="auto"/>
              <w:left w:val="nil"/>
              <w:bottom w:val="single" w:sz="4" w:space="0" w:color="auto"/>
              <w:right w:val="single" w:sz="4" w:space="0" w:color="auto"/>
            </w:tcBorders>
            <w:vAlign w:val="center"/>
            <w:hideMark/>
          </w:tcPr>
          <w:p w:rsidR="001941EE" w:rsidRDefault="001941EE">
            <w:pPr>
              <w:snapToGrid w:val="0"/>
              <w:jc w:val="center"/>
              <w:rPr>
                <w:rFonts w:ascii="宋体" w:hAnsi="宋体"/>
                <w:sz w:val="22"/>
                <w:szCs w:val="22"/>
              </w:rPr>
            </w:pPr>
            <w:r>
              <w:rPr>
                <w:rFonts w:ascii="宋体" w:hAnsi="宋体" w:hint="eastAsia"/>
                <w:sz w:val="22"/>
                <w:szCs w:val="22"/>
              </w:rPr>
              <w:t>2</w:t>
            </w:r>
          </w:p>
        </w:tc>
      </w:tr>
      <w:tr w:rsidR="001941EE" w:rsidTr="001941EE">
        <w:trPr>
          <w:trHeight w:val="768"/>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941EE" w:rsidRDefault="001941EE">
            <w:pPr>
              <w:snapToGrid w:val="0"/>
              <w:spacing w:line="460" w:lineRule="exact"/>
              <w:jc w:val="center"/>
              <w:rPr>
                <w:rFonts w:ascii="宋体" w:hAnsi="宋体"/>
                <w:sz w:val="28"/>
                <w:szCs w:val="28"/>
              </w:rPr>
            </w:pPr>
            <w:r>
              <w:rPr>
                <w:rFonts w:ascii="宋体" w:hAnsi="宋体" w:hint="eastAsia"/>
                <w:sz w:val="28"/>
                <w:szCs w:val="28"/>
              </w:rPr>
              <w:t>4</w:t>
            </w:r>
          </w:p>
        </w:tc>
        <w:tc>
          <w:tcPr>
            <w:tcW w:w="2568"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28"/>
                <w:szCs w:val="28"/>
              </w:rPr>
            </w:pPr>
            <w:r>
              <w:rPr>
                <w:rFonts w:ascii="宋体" w:hAnsi="宋体" w:hint="eastAsia"/>
                <w:color w:val="000000"/>
                <w:kern w:val="0"/>
              </w:rPr>
              <w:t>药剂</w:t>
            </w:r>
          </w:p>
        </w:tc>
        <w:tc>
          <w:tcPr>
            <w:tcW w:w="1922"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28"/>
                <w:szCs w:val="28"/>
              </w:rPr>
            </w:pPr>
            <w:r>
              <w:rPr>
                <w:rFonts w:ascii="宋体" w:hAnsi="宋体" w:hint="eastAsia"/>
                <w:color w:val="000000"/>
                <w:kern w:val="0"/>
              </w:rPr>
              <w:t>HFC-227ea</w:t>
            </w:r>
          </w:p>
        </w:tc>
        <w:tc>
          <w:tcPr>
            <w:tcW w:w="1569"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28"/>
                <w:szCs w:val="28"/>
              </w:rPr>
            </w:pPr>
            <w:r>
              <w:rPr>
                <w:rFonts w:ascii="宋体" w:hAnsi="宋体" w:hint="eastAsia"/>
                <w:color w:val="000000"/>
                <w:kern w:val="0"/>
              </w:rPr>
              <w:t>KG</w:t>
            </w:r>
          </w:p>
        </w:tc>
        <w:tc>
          <w:tcPr>
            <w:tcW w:w="1975"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28"/>
                <w:szCs w:val="28"/>
              </w:rPr>
            </w:pPr>
            <w:r>
              <w:rPr>
                <w:rFonts w:ascii="宋体" w:hAnsi="宋体" w:hint="eastAsia"/>
                <w:color w:val="000000"/>
                <w:kern w:val="0"/>
              </w:rPr>
              <w:t>710</w:t>
            </w:r>
          </w:p>
        </w:tc>
      </w:tr>
      <w:tr w:rsidR="001941EE" w:rsidTr="001941EE">
        <w:trPr>
          <w:trHeight w:val="750"/>
          <w:jc w:val="center"/>
        </w:trPr>
        <w:tc>
          <w:tcPr>
            <w:tcW w:w="1005" w:type="dxa"/>
            <w:tcBorders>
              <w:top w:val="single" w:sz="4" w:space="0" w:color="auto"/>
              <w:left w:val="single" w:sz="4" w:space="0" w:color="auto"/>
              <w:bottom w:val="single" w:sz="4" w:space="0" w:color="auto"/>
              <w:right w:val="single" w:sz="4" w:space="0" w:color="auto"/>
            </w:tcBorders>
            <w:hideMark/>
          </w:tcPr>
          <w:p w:rsidR="001941EE" w:rsidRDefault="001941EE">
            <w:pPr>
              <w:snapToGrid w:val="0"/>
              <w:spacing w:line="460" w:lineRule="exact"/>
              <w:jc w:val="center"/>
              <w:rPr>
                <w:rFonts w:ascii="宋体" w:hAnsi="宋体"/>
                <w:sz w:val="32"/>
                <w:szCs w:val="32"/>
              </w:rPr>
            </w:pPr>
            <w:r>
              <w:rPr>
                <w:rFonts w:ascii="宋体" w:hAnsi="宋体" w:hint="eastAsia"/>
                <w:sz w:val="32"/>
                <w:szCs w:val="32"/>
              </w:rPr>
              <w:t>5</w:t>
            </w:r>
          </w:p>
        </w:tc>
        <w:tc>
          <w:tcPr>
            <w:tcW w:w="2568"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32"/>
                <w:szCs w:val="32"/>
              </w:rPr>
            </w:pPr>
            <w:r>
              <w:rPr>
                <w:rFonts w:ascii="宋体" w:hAnsi="宋体" w:hint="eastAsia"/>
                <w:color w:val="000000"/>
                <w:kern w:val="0"/>
                <w:sz w:val="22"/>
                <w:szCs w:val="22"/>
              </w:rPr>
              <w:t>旧设备拆除</w:t>
            </w:r>
          </w:p>
        </w:tc>
        <w:tc>
          <w:tcPr>
            <w:tcW w:w="1922"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32"/>
                <w:szCs w:val="32"/>
              </w:rPr>
            </w:pPr>
            <w:r>
              <w:rPr>
                <w:rFonts w:ascii="宋体" w:hAnsi="宋体" w:hint="eastAsia"/>
                <w:color w:val="000000"/>
                <w:kern w:val="0"/>
                <w:sz w:val="22"/>
                <w:szCs w:val="22"/>
              </w:rPr>
              <w:t>/</w:t>
            </w:r>
          </w:p>
        </w:tc>
        <w:tc>
          <w:tcPr>
            <w:tcW w:w="1569"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32"/>
                <w:szCs w:val="32"/>
              </w:rPr>
            </w:pPr>
            <w:r>
              <w:rPr>
                <w:rFonts w:ascii="宋体" w:hAnsi="宋体" w:hint="eastAsia"/>
                <w:color w:val="000000"/>
                <w:kern w:val="0"/>
                <w:sz w:val="22"/>
                <w:szCs w:val="22"/>
              </w:rPr>
              <w:t>项</w:t>
            </w:r>
          </w:p>
        </w:tc>
        <w:tc>
          <w:tcPr>
            <w:tcW w:w="1975" w:type="dxa"/>
            <w:tcBorders>
              <w:top w:val="single" w:sz="4" w:space="0" w:color="auto"/>
              <w:left w:val="nil"/>
              <w:bottom w:val="single" w:sz="4" w:space="0" w:color="auto"/>
              <w:right w:val="single" w:sz="4" w:space="0" w:color="auto"/>
            </w:tcBorders>
            <w:vAlign w:val="center"/>
            <w:hideMark/>
          </w:tcPr>
          <w:p w:rsidR="001941EE" w:rsidRDefault="001941EE">
            <w:pPr>
              <w:widowControl/>
              <w:snapToGrid w:val="0"/>
              <w:jc w:val="center"/>
              <w:textAlignment w:val="center"/>
              <w:rPr>
                <w:rFonts w:ascii="宋体" w:hAnsi="宋体"/>
                <w:sz w:val="32"/>
                <w:szCs w:val="32"/>
              </w:rPr>
            </w:pPr>
            <w:r>
              <w:rPr>
                <w:rFonts w:ascii="宋体" w:hAnsi="宋体" w:hint="eastAsia"/>
                <w:color w:val="000000"/>
                <w:kern w:val="0"/>
                <w:sz w:val="22"/>
                <w:szCs w:val="22"/>
              </w:rPr>
              <w:t>1</w:t>
            </w:r>
          </w:p>
        </w:tc>
      </w:tr>
      <w:tr w:rsidR="001941EE" w:rsidTr="001941EE">
        <w:trPr>
          <w:trHeight w:val="822"/>
          <w:jc w:val="center"/>
        </w:trPr>
        <w:tc>
          <w:tcPr>
            <w:tcW w:w="1005" w:type="dxa"/>
            <w:tcBorders>
              <w:top w:val="single" w:sz="4" w:space="0" w:color="auto"/>
              <w:left w:val="single" w:sz="4" w:space="0" w:color="auto"/>
              <w:bottom w:val="single" w:sz="4" w:space="0" w:color="auto"/>
              <w:right w:val="single" w:sz="4" w:space="0" w:color="auto"/>
            </w:tcBorders>
            <w:hideMark/>
          </w:tcPr>
          <w:p w:rsidR="001941EE" w:rsidRDefault="001941EE">
            <w:pPr>
              <w:snapToGrid w:val="0"/>
              <w:spacing w:line="460" w:lineRule="exact"/>
              <w:jc w:val="center"/>
              <w:rPr>
                <w:rFonts w:ascii="宋体" w:hAnsi="宋体"/>
                <w:bCs/>
                <w:sz w:val="24"/>
                <w:szCs w:val="24"/>
              </w:rPr>
            </w:pPr>
            <w:r>
              <w:rPr>
                <w:rFonts w:ascii="宋体" w:hAnsi="宋体" w:hint="eastAsia"/>
                <w:bCs/>
                <w:sz w:val="24"/>
                <w:szCs w:val="24"/>
              </w:rPr>
              <w:t>合计</w:t>
            </w:r>
          </w:p>
        </w:tc>
        <w:tc>
          <w:tcPr>
            <w:tcW w:w="2568" w:type="dxa"/>
            <w:tcBorders>
              <w:top w:val="single" w:sz="4" w:space="0" w:color="auto"/>
              <w:left w:val="nil"/>
              <w:bottom w:val="single" w:sz="4" w:space="0" w:color="auto"/>
              <w:right w:val="single" w:sz="4" w:space="0" w:color="auto"/>
            </w:tcBorders>
            <w:hideMark/>
          </w:tcPr>
          <w:p w:rsidR="001941EE" w:rsidRDefault="001941EE">
            <w:pPr>
              <w:snapToGrid w:val="0"/>
              <w:spacing w:line="460" w:lineRule="exact"/>
              <w:jc w:val="center"/>
              <w:rPr>
                <w:rFonts w:ascii="宋体" w:hAnsi="宋体"/>
                <w:bCs/>
                <w:sz w:val="24"/>
                <w:szCs w:val="24"/>
              </w:rPr>
            </w:pPr>
            <w:r>
              <w:rPr>
                <w:rFonts w:ascii="宋体" w:hAnsi="宋体" w:hint="eastAsia"/>
                <w:bCs/>
                <w:sz w:val="24"/>
                <w:szCs w:val="24"/>
              </w:rPr>
              <w:t>——</w:t>
            </w:r>
          </w:p>
        </w:tc>
        <w:tc>
          <w:tcPr>
            <w:tcW w:w="1922" w:type="dxa"/>
            <w:tcBorders>
              <w:top w:val="single" w:sz="4" w:space="0" w:color="auto"/>
              <w:left w:val="nil"/>
              <w:bottom w:val="single" w:sz="4" w:space="0" w:color="auto"/>
              <w:right w:val="single" w:sz="4" w:space="0" w:color="auto"/>
            </w:tcBorders>
            <w:hideMark/>
          </w:tcPr>
          <w:p w:rsidR="001941EE" w:rsidRDefault="001941EE">
            <w:pPr>
              <w:snapToGrid w:val="0"/>
              <w:spacing w:line="460" w:lineRule="exact"/>
              <w:jc w:val="center"/>
              <w:rPr>
                <w:rFonts w:ascii="宋体" w:hAnsi="宋体"/>
                <w:bCs/>
                <w:sz w:val="24"/>
                <w:szCs w:val="24"/>
              </w:rPr>
            </w:pPr>
            <w:r>
              <w:rPr>
                <w:rFonts w:ascii="宋体" w:hAnsi="宋体" w:hint="eastAsia"/>
                <w:bCs/>
                <w:sz w:val="24"/>
                <w:szCs w:val="24"/>
              </w:rPr>
              <w:t>——</w:t>
            </w:r>
          </w:p>
        </w:tc>
        <w:tc>
          <w:tcPr>
            <w:tcW w:w="1569" w:type="dxa"/>
            <w:tcBorders>
              <w:top w:val="single" w:sz="4" w:space="0" w:color="auto"/>
              <w:left w:val="nil"/>
              <w:bottom w:val="single" w:sz="4" w:space="0" w:color="auto"/>
              <w:right w:val="single" w:sz="4" w:space="0" w:color="auto"/>
            </w:tcBorders>
          </w:tcPr>
          <w:p w:rsidR="001941EE" w:rsidRDefault="001941EE">
            <w:pPr>
              <w:snapToGrid w:val="0"/>
              <w:spacing w:line="460" w:lineRule="exact"/>
              <w:jc w:val="center"/>
              <w:rPr>
                <w:rFonts w:ascii="宋体" w:hAnsi="宋体"/>
                <w:bCs/>
                <w:sz w:val="24"/>
                <w:szCs w:val="24"/>
              </w:rPr>
            </w:pPr>
          </w:p>
        </w:tc>
        <w:tc>
          <w:tcPr>
            <w:tcW w:w="1975" w:type="dxa"/>
            <w:tcBorders>
              <w:top w:val="single" w:sz="4" w:space="0" w:color="auto"/>
              <w:left w:val="nil"/>
              <w:bottom w:val="single" w:sz="4" w:space="0" w:color="auto"/>
              <w:right w:val="single" w:sz="4" w:space="0" w:color="auto"/>
            </w:tcBorders>
            <w:hideMark/>
          </w:tcPr>
          <w:p w:rsidR="001941EE" w:rsidRDefault="001941EE">
            <w:pPr>
              <w:snapToGrid w:val="0"/>
              <w:spacing w:line="460" w:lineRule="exact"/>
              <w:jc w:val="center"/>
              <w:rPr>
                <w:rFonts w:ascii="宋体" w:hAnsi="宋体"/>
                <w:bCs/>
                <w:sz w:val="24"/>
                <w:szCs w:val="24"/>
              </w:rPr>
            </w:pPr>
            <w:r>
              <w:rPr>
                <w:rFonts w:ascii="宋体" w:hAnsi="宋体" w:hint="eastAsia"/>
                <w:bCs/>
                <w:sz w:val="24"/>
                <w:szCs w:val="24"/>
              </w:rPr>
              <w:t>719</w:t>
            </w:r>
          </w:p>
        </w:tc>
      </w:tr>
      <w:tr w:rsidR="001941EE" w:rsidTr="001941EE">
        <w:trPr>
          <w:trHeight w:val="760"/>
          <w:jc w:val="center"/>
        </w:trPr>
        <w:tc>
          <w:tcPr>
            <w:tcW w:w="1005" w:type="dxa"/>
            <w:tcBorders>
              <w:top w:val="single" w:sz="4" w:space="0" w:color="auto"/>
              <w:left w:val="single" w:sz="4" w:space="0" w:color="auto"/>
              <w:bottom w:val="single" w:sz="4" w:space="0" w:color="auto"/>
              <w:right w:val="single" w:sz="4" w:space="0" w:color="auto"/>
            </w:tcBorders>
            <w:hideMark/>
          </w:tcPr>
          <w:p w:rsidR="001941EE" w:rsidRDefault="001941EE">
            <w:pPr>
              <w:snapToGrid w:val="0"/>
              <w:spacing w:line="460" w:lineRule="exact"/>
              <w:jc w:val="center"/>
              <w:rPr>
                <w:rFonts w:ascii="宋体" w:hAnsi="宋体"/>
                <w:bCs/>
                <w:sz w:val="24"/>
                <w:szCs w:val="24"/>
              </w:rPr>
            </w:pPr>
            <w:r>
              <w:rPr>
                <w:rFonts w:ascii="宋体" w:hAnsi="宋体" w:hint="eastAsia"/>
                <w:bCs/>
                <w:sz w:val="24"/>
                <w:szCs w:val="24"/>
              </w:rPr>
              <w:t>备注</w:t>
            </w:r>
          </w:p>
        </w:tc>
        <w:tc>
          <w:tcPr>
            <w:tcW w:w="8034" w:type="dxa"/>
            <w:gridSpan w:val="4"/>
            <w:tcBorders>
              <w:top w:val="single" w:sz="4" w:space="0" w:color="auto"/>
              <w:left w:val="nil"/>
              <w:bottom w:val="single" w:sz="4" w:space="0" w:color="auto"/>
              <w:right w:val="single" w:sz="4" w:space="0" w:color="auto"/>
            </w:tcBorders>
          </w:tcPr>
          <w:p w:rsidR="001941EE" w:rsidRDefault="001941EE">
            <w:pPr>
              <w:snapToGrid w:val="0"/>
              <w:spacing w:line="460" w:lineRule="exact"/>
              <w:jc w:val="center"/>
              <w:rPr>
                <w:rFonts w:ascii="宋体" w:hAnsi="宋体"/>
                <w:bCs/>
                <w:sz w:val="24"/>
                <w:szCs w:val="24"/>
              </w:rPr>
            </w:pPr>
          </w:p>
        </w:tc>
      </w:tr>
    </w:tbl>
    <w:p w:rsidR="001941EE" w:rsidRDefault="001941EE" w:rsidP="001941EE">
      <w:pPr>
        <w:spacing w:line="360" w:lineRule="auto"/>
        <w:outlineLvl w:val="0"/>
        <w:rPr>
          <w:rFonts w:ascii="宋体" w:hAnsi="宋体" w:hint="eastAsia"/>
          <w:b/>
          <w:sz w:val="32"/>
          <w:szCs w:val="32"/>
        </w:rPr>
      </w:pPr>
      <w:r>
        <w:rPr>
          <w:rFonts w:ascii="宋体" w:hAnsi="宋体" w:hint="eastAsia"/>
          <w:b/>
          <w:sz w:val="32"/>
          <w:szCs w:val="32"/>
        </w:rPr>
        <w:t xml:space="preserve"> </w:t>
      </w:r>
    </w:p>
    <w:p w:rsidR="001941EE" w:rsidRDefault="001941EE" w:rsidP="001941EE">
      <w:pPr>
        <w:numPr>
          <w:ilvl w:val="0"/>
          <w:numId w:val="2"/>
        </w:numPr>
        <w:spacing w:line="480" w:lineRule="exact"/>
        <w:jc w:val="left"/>
        <w:rPr>
          <w:rFonts w:ascii="宋体" w:hAnsi="宋体" w:hint="eastAsia"/>
          <w:sz w:val="28"/>
          <w:szCs w:val="28"/>
        </w:rPr>
      </w:pPr>
      <w:r>
        <w:rPr>
          <w:rFonts w:ascii="宋体" w:hAnsi="宋体" w:hint="eastAsia"/>
          <w:b/>
          <w:bCs/>
          <w:sz w:val="28"/>
          <w:szCs w:val="28"/>
        </w:rPr>
        <w:t>技术要求</w:t>
      </w:r>
    </w:p>
    <w:p w:rsidR="001941EE" w:rsidRDefault="001941EE" w:rsidP="001941EE">
      <w:pPr>
        <w:spacing w:line="440" w:lineRule="exact"/>
        <w:ind w:firstLineChars="200" w:firstLine="560"/>
        <w:rPr>
          <w:rFonts w:ascii="宋体" w:hAnsi="宋体" w:hint="eastAsia"/>
          <w:sz w:val="28"/>
          <w:szCs w:val="28"/>
        </w:rPr>
      </w:pPr>
      <w:r>
        <w:rPr>
          <w:rFonts w:ascii="宋体" w:hAnsi="宋体" w:hint="eastAsia"/>
          <w:sz w:val="28"/>
          <w:szCs w:val="28"/>
        </w:rPr>
        <w:t>1.满足最新消防验收要求，必须为3C认证。</w:t>
      </w:r>
    </w:p>
    <w:p w:rsidR="001941EE" w:rsidRDefault="001941EE" w:rsidP="001941EE">
      <w:pPr>
        <w:spacing w:line="440" w:lineRule="exact"/>
        <w:ind w:firstLineChars="200" w:firstLine="560"/>
        <w:rPr>
          <w:rFonts w:ascii="宋体" w:hAnsi="宋体" w:hint="eastAsia"/>
          <w:sz w:val="28"/>
          <w:szCs w:val="28"/>
        </w:rPr>
      </w:pPr>
      <w:r>
        <w:rPr>
          <w:rFonts w:ascii="宋体" w:hAnsi="宋体" w:hint="eastAsia"/>
          <w:sz w:val="28"/>
          <w:szCs w:val="28"/>
        </w:rPr>
        <w:t>2.七氟丙烷请将药剂与瓶组单列进行报价。</w:t>
      </w:r>
    </w:p>
    <w:p w:rsidR="001941EE" w:rsidRDefault="001941EE" w:rsidP="001941EE">
      <w:pPr>
        <w:spacing w:line="480" w:lineRule="exact"/>
        <w:jc w:val="left"/>
        <w:rPr>
          <w:rFonts w:ascii="宋体" w:hAnsi="宋体" w:hint="eastAsia"/>
          <w:sz w:val="28"/>
          <w:szCs w:val="28"/>
        </w:rPr>
      </w:pPr>
      <w:r>
        <w:rPr>
          <w:rFonts w:ascii="宋体" w:hAnsi="宋体" w:hint="eastAsia"/>
          <w:bCs/>
          <w:sz w:val="28"/>
          <w:szCs w:val="28"/>
        </w:rPr>
        <w:t xml:space="preserve">    3.项目原安装的设施由中标单位回收处理，费用一并纳入报价体系。 </w:t>
      </w:r>
    </w:p>
    <w:p w:rsidR="001941EE" w:rsidRDefault="001941EE" w:rsidP="001941EE">
      <w:pPr>
        <w:numPr>
          <w:ilvl w:val="0"/>
          <w:numId w:val="2"/>
        </w:numPr>
        <w:spacing w:line="480" w:lineRule="exact"/>
        <w:jc w:val="left"/>
        <w:rPr>
          <w:rFonts w:ascii="宋体" w:hAnsi="宋体" w:hint="eastAsia"/>
          <w:b/>
          <w:bCs/>
          <w:sz w:val="28"/>
          <w:szCs w:val="28"/>
        </w:rPr>
      </w:pPr>
      <w:r>
        <w:rPr>
          <w:rFonts w:ascii="宋体" w:hAnsi="宋体" w:hint="eastAsia"/>
          <w:b/>
          <w:bCs/>
          <w:sz w:val="28"/>
          <w:szCs w:val="28"/>
        </w:rPr>
        <w:t>设备安装、测试和验收要求</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若本项目采购设备的配置或要求中出现不合理或不完整的问题时，投标人有责任和义务在投标文件中提出补充修改方案并征得采购人同意后付诸实施。投标人必须向采购人提供本项目采购的所有硬件</w:t>
      </w:r>
      <w:r>
        <w:rPr>
          <w:rFonts w:ascii="宋体" w:hAnsi="宋体" w:hint="eastAsia"/>
          <w:sz w:val="28"/>
          <w:szCs w:val="28"/>
        </w:rPr>
        <w:lastRenderedPageBreak/>
        <w:t>的安装和维护服务的全部内容。</w:t>
      </w:r>
    </w:p>
    <w:p w:rsidR="001941EE" w:rsidRDefault="001941EE" w:rsidP="001941EE">
      <w:pPr>
        <w:spacing w:line="480" w:lineRule="exact"/>
        <w:ind w:firstLineChars="100" w:firstLine="280"/>
        <w:jc w:val="left"/>
        <w:rPr>
          <w:rFonts w:ascii="宋体" w:hAnsi="宋体" w:hint="eastAsia"/>
          <w:sz w:val="28"/>
          <w:szCs w:val="28"/>
        </w:rPr>
      </w:pPr>
      <w:r>
        <w:rPr>
          <w:rFonts w:ascii="宋体" w:hAnsi="宋体" w:hint="eastAsia"/>
          <w:sz w:val="28"/>
          <w:szCs w:val="28"/>
        </w:rPr>
        <w:t>（一）对投标人资格要求：</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1.投标人保证设备完全符合原厂技术指标，确保该产品为全新未使用过的机器，否则应保证更换并向用户支付相关损失。</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2.所有设备均由投标人送货并安装调试，询价人不再支付任何费用。</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3.自安装工作开始，投标人应允许使用人参与本项目的安装、测试、诊断等各项工作。</w:t>
      </w:r>
    </w:p>
    <w:p w:rsidR="001941EE" w:rsidRDefault="001941EE" w:rsidP="001941EE">
      <w:pPr>
        <w:spacing w:line="480" w:lineRule="exact"/>
        <w:ind w:firstLineChars="100" w:firstLine="280"/>
        <w:jc w:val="left"/>
        <w:rPr>
          <w:rFonts w:ascii="宋体" w:hAnsi="宋体" w:hint="eastAsia"/>
          <w:sz w:val="28"/>
          <w:szCs w:val="28"/>
        </w:rPr>
      </w:pPr>
      <w:r>
        <w:rPr>
          <w:rFonts w:ascii="宋体" w:hAnsi="宋体" w:hint="eastAsia"/>
          <w:sz w:val="28"/>
          <w:szCs w:val="28"/>
        </w:rPr>
        <w:t>（二）测试和验收：</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投标人应根据所提交的验收方案和实施办法，在使用人的监督下现场进行测试和验收。</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2.1开箱检验</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(1)所有设备、器材在开箱时必须完好，无破损。配置与装箱单相符。数量、质量及性能不低于合同要求。</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(2)拆箱后，投标人应对其全部产品、零件、配件、用户许可证书、资料、介质造册登记，并与装箱单对比，如有出入应立即书面记录，由供货商解决，如影响安装则按合同有关条款处理。</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2.2系统测试</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采购设备安装完成后，按照设备询价要求的基本功能逐一测试。</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2.3 产品验收及支付</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(1)要求对全部设备、产品、型号、规格、数量、外型、外观、包装及资料、文件(如装箱单、保修单、随箱介质等)的验收。</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(2)投标人应负责在项目验收时将系统的全部有关产品说明书、原厂家安装手册、技术文件(资料)、安装、验收报告等文档汇集成册交付使用人。</w:t>
      </w:r>
    </w:p>
    <w:p w:rsidR="001941EE" w:rsidRDefault="001941EE" w:rsidP="001941EE">
      <w:pPr>
        <w:spacing w:line="480" w:lineRule="exact"/>
        <w:ind w:firstLineChars="200" w:firstLine="560"/>
        <w:jc w:val="left"/>
        <w:rPr>
          <w:rFonts w:ascii="宋体" w:hAnsi="宋体" w:hint="eastAsia"/>
          <w:sz w:val="28"/>
          <w:szCs w:val="28"/>
        </w:rPr>
      </w:pPr>
      <w:r>
        <w:rPr>
          <w:rFonts w:ascii="宋体" w:hAnsi="宋体" w:hint="eastAsia"/>
          <w:sz w:val="28"/>
          <w:szCs w:val="28"/>
        </w:rPr>
        <w:t>(3)责任承担：投标人应承担因产品、安装、服务质量不符合国家、行业、本标书要求，所导致询价人利益损失的赔偿责任。</w:t>
      </w:r>
    </w:p>
    <w:p w:rsidR="001941EE" w:rsidRDefault="001941EE" w:rsidP="001941EE">
      <w:pPr>
        <w:rPr>
          <w:rFonts w:hint="eastAsia"/>
        </w:rPr>
      </w:pPr>
      <w:r>
        <w:t xml:space="preserve"> </w:t>
      </w:r>
    </w:p>
    <w:p w:rsidR="003405F7" w:rsidRDefault="003405F7"/>
    <w:sectPr w:rsidR="003405F7" w:rsidSect="009B71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45AEC"/>
    <w:multiLevelType w:val="multilevel"/>
    <w:tmpl w:val="94307598"/>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8C59ED"/>
    <w:multiLevelType w:val="multilevel"/>
    <w:tmpl w:val="CDB2E36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41EE"/>
    <w:rsid w:val="001941EE"/>
    <w:rsid w:val="003405F7"/>
    <w:rsid w:val="00371D43"/>
    <w:rsid w:val="007D015A"/>
    <w:rsid w:val="009B71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EE"/>
    <w:pPr>
      <w:widowControl w:val="0"/>
      <w:jc w:val="both"/>
    </w:pPr>
    <w:rPr>
      <w:rFonts w:ascii="Calibri" w:eastAsia="宋体" w:hAnsi="Calibri" w:cs="Times New Roman"/>
      <w:szCs w:val="21"/>
    </w:rPr>
  </w:style>
  <w:style w:type="paragraph" w:styleId="1">
    <w:name w:val="heading 1"/>
    <w:basedOn w:val="a"/>
    <w:next w:val="a"/>
    <w:link w:val="1Char"/>
    <w:uiPriority w:val="99"/>
    <w:qFormat/>
    <w:rsid w:val="001941EE"/>
    <w:pPr>
      <w:keepNext/>
      <w:spacing w:before="100" w:beforeAutospacing="1" w:after="100" w:afterAutospacing="1" w:line="440" w:lineRule="exact"/>
      <w:ind w:left="432" w:hanging="432"/>
      <w:outlineLvl w:val="0"/>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941EE"/>
    <w:rPr>
      <w:rFonts w:ascii="Calibri" w:eastAsia="宋体" w:hAnsi="Calibri" w:cs="Times New Roman"/>
      <w:b/>
      <w:sz w:val="32"/>
      <w:szCs w:val="32"/>
    </w:rPr>
  </w:style>
</w:styles>
</file>

<file path=word/webSettings.xml><?xml version="1.0" encoding="utf-8"?>
<w:webSettings xmlns:r="http://schemas.openxmlformats.org/officeDocument/2006/relationships" xmlns:w="http://schemas.openxmlformats.org/wordprocessingml/2006/main">
  <w:divs>
    <w:div w:id="152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202</Words>
  <Characters>1153</Characters>
  <Application>Microsoft Office Word</Application>
  <DocSecurity>0</DocSecurity>
  <Lines>9</Lines>
  <Paragraphs>2</Paragraphs>
  <ScaleCrop>false</ScaleCrop>
  <Company>Hewlett-Packard Company</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elevenanddy</dc:creator>
  <cp:lastModifiedBy>elevenanddy</cp:lastModifiedBy>
  <cp:revision>1</cp:revision>
  <dcterms:created xsi:type="dcterms:W3CDTF">2021-07-12T09:48:00Z</dcterms:created>
  <dcterms:modified xsi:type="dcterms:W3CDTF">2021-07-12T09:53:00Z</dcterms:modified>
</cp:coreProperties>
</file>