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w:t>
      </w:r>
      <w:r>
        <w:rPr>
          <w:rFonts w:hint="eastAsia" w:ascii="仿宋_GB2312" w:eastAsia="仿宋_GB2312"/>
          <w:sz w:val="28"/>
          <w:lang w:val="en-US" w:eastAsia="zh-CN"/>
        </w:rPr>
        <w:t>6</w:t>
      </w:r>
      <w:r>
        <w:rPr>
          <w:rFonts w:hint="eastAsia" w:ascii="仿宋_GB2312" w:eastAsia="仿宋_GB2312"/>
          <w:sz w:val="28"/>
        </w:rPr>
        <w:t>月</w:t>
      </w:r>
      <w:r>
        <w:rPr>
          <w:rFonts w:hint="eastAsia" w:ascii="仿宋_GB2312" w:eastAsia="仿宋_GB2312"/>
          <w:sz w:val="28"/>
          <w:lang w:val="en-US" w:eastAsia="zh-CN"/>
        </w:rPr>
        <w:t>16</w:t>
      </w:r>
      <w:r>
        <w:rPr>
          <w:rFonts w:hint="eastAsia" w:ascii="仿宋_GB2312" w:eastAsia="仿宋_GB2312"/>
          <w:sz w:val="28"/>
        </w:rPr>
        <w:t>日</w:t>
      </w:r>
    </w:p>
    <w:tbl>
      <w:tblPr>
        <w:tblStyle w:val="5"/>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775"/>
        <w:gridCol w:w="1988"/>
        <w:gridCol w:w="1712"/>
        <w:gridCol w:w="5"/>
        <w:gridCol w:w="530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hint="eastAsia" w:ascii="仿宋_GB2312" w:eastAsia="仿宋_GB2312"/>
                <w:sz w:val="28"/>
                <w:lang w:eastAsia="zh-CN"/>
              </w:rPr>
            </w:pPr>
            <w:r>
              <w:rPr>
                <w:rFonts w:hint="eastAsia" w:ascii="仿宋_GB2312" w:eastAsia="仿宋_GB2312"/>
                <w:sz w:val="28"/>
              </w:rPr>
              <w:t>采购单位：湖北省公安厅</w:t>
            </w:r>
            <w:r>
              <w:rPr>
                <w:rFonts w:hint="eastAsia" w:ascii="仿宋_GB2312" w:eastAsia="仿宋_GB2312"/>
                <w:sz w:val="28"/>
                <w:lang w:eastAsia="zh-CN"/>
              </w:rPr>
              <w:t>政治部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5924" w:type="dxa"/>
            <w:gridSpan w:val="2"/>
          </w:tcPr>
          <w:p>
            <w:pPr>
              <w:rPr>
                <w:rFonts w:hint="default" w:ascii="仿宋_GB2312" w:eastAsia="仿宋_GB2312"/>
                <w:sz w:val="28"/>
                <w:lang w:val="en-US" w:eastAsia="zh-CN"/>
              </w:rPr>
            </w:pPr>
            <w:r>
              <w:rPr>
                <w:rFonts w:hint="eastAsia" w:ascii="仿宋_GB2312" w:eastAsia="仿宋_GB2312"/>
                <w:sz w:val="28"/>
              </w:rPr>
              <w:t>联系人：</w:t>
            </w:r>
            <w:r>
              <w:rPr>
                <w:rFonts w:hint="eastAsia" w:ascii="仿宋_GB2312" w:eastAsia="仿宋_GB2312"/>
                <w:sz w:val="28"/>
                <w:lang w:eastAsia="zh-CN"/>
              </w:rPr>
              <w:t>周</w:t>
            </w:r>
            <w:r>
              <w:rPr>
                <w:rFonts w:hint="eastAsia" w:ascii="仿宋_GB2312" w:eastAsia="仿宋_GB2312" w:cs="仿宋_GB2312"/>
                <w:sz w:val="28"/>
                <w:szCs w:val="28"/>
              </w:rPr>
              <w:t>警官</w:t>
            </w:r>
            <w:r>
              <w:rPr>
                <w:rFonts w:hint="eastAsia" w:ascii="仿宋_GB2312" w:eastAsia="仿宋_GB2312" w:cs="仿宋_GB2312"/>
                <w:sz w:val="28"/>
                <w:szCs w:val="28"/>
                <w:lang w:val="en-US" w:eastAsia="zh-CN"/>
              </w:rPr>
              <w:t xml:space="preserve">       </w:t>
            </w:r>
          </w:p>
        </w:tc>
        <w:tc>
          <w:tcPr>
            <w:tcW w:w="3700" w:type="dxa"/>
            <w:gridSpan w:val="2"/>
          </w:tcPr>
          <w:p>
            <w:pPr>
              <w:rPr>
                <w:rFonts w:hint="eastAsia" w:ascii="仿宋_GB2312" w:eastAsia="仿宋_GB2312"/>
                <w:sz w:val="28"/>
              </w:rPr>
            </w:pPr>
            <w:r>
              <w:rPr>
                <w:rFonts w:hint="eastAsia" w:ascii="仿宋_GB2312" w:eastAsia="仿宋_GB2312"/>
                <w:sz w:val="28"/>
              </w:rPr>
              <w:t>联系电话：</w:t>
            </w:r>
            <w:r>
              <w:rPr>
                <w:rFonts w:ascii="仿宋_GB2312" w:eastAsia="仿宋_GB2312" w:cs="仿宋_GB2312"/>
                <w:sz w:val="28"/>
                <w:szCs w:val="28"/>
              </w:rPr>
              <w:t>6712</w:t>
            </w:r>
            <w:r>
              <w:rPr>
                <w:rFonts w:hint="eastAsia" w:ascii="仿宋_GB2312" w:eastAsia="仿宋_GB2312" w:cs="仿宋_GB2312"/>
                <w:sz w:val="28"/>
                <w:szCs w:val="28"/>
                <w:lang w:val="en-US" w:eastAsia="zh-CN"/>
              </w:rPr>
              <w:t xml:space="preserve"> 2147</w:t>
            </w:r>
          </w:p>
        </w:tc>
        <w:tc>
          <w:tcPr>
            <w:tcW w:w="5311" w:type="dxa"/>
            <w:gridSpan w:val="2"/>
          </w:tcPr>
          <w:p>
            <w:pPr>
              <w:rPr>
                <w:rFonts w:hint="default" w:ascii="仿宋_GB2312" w:eastAsia="仿宋_GB2312"/>
                <w:sz w:val="28"/>
                <w:lang w:val="en-US" w:eastAsia="zh-CN"/>
              </w:rPr>
            </w:pPr>
            <w:r>
              <w:rPr>
                <w:rFonts w:hint="eastAsia" w:ascii="仿宋_GB2312" w:eastAsia="仿宋_GB2312"/>
                <w:sz w:val="28"/>
                <w:lang w:eastAsia="zh-CN"/>
              </w:rPr>
              <w:t>采购预</w:t>
            </w:r>
            <w:r>
              <w:rPr>
                <w:rFonts w:hint="eastAsia" w:ascii="仿宋_GB2312" w:eastAsia="仿宋_GB2312"/>
                <w:sz w:val="28"/>
                <w:highlight w:val="none"/>
                <w:lang w:eastAsia="zh-CN"/>
              </w:rPr>
              <w:t>算总金额：</w:t>
            </w:r>
            <w:r>
              <w:rPr>
                <w:rFonts w:hint="eastAsia" w:ascii="仿宋_GB2312" w:eastAsia="仿宋_GB2312"/>
                <w:sz w:val="28"/>
                <w:highlight w:val="none"/>
                <w:lang w:val="en-US" w:eastAsia="zh-CN"/>
              </w:rPr>
              <w:t>174820元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sz w:val="28"/>
              </w:rPr>
            </w:pPr>
            <w:r>
              <w:rPr>
                <w:rFonts w:hint="eastAsia" w:ascii="仿宋_GB2312" w:eastAsia="仿宋_GB2312"/>
                <w:sz w:val="28"/>
              </w:rPr>
              <w:t>采</w:t>
            </w:r>
          </w:p>
          <w:p>
            <w:pPr>
              <w:jc w:val="center"/>
              <w:rPr>
                <w:rFonts w:ascii="仿宋_GB2312" w:eastAsia="仿宋_GB2312"/>
                <w:sz w:val="28"/>
              </w:rPr>
            </w:pPr>
            <w:r>
              <w:rPr>
                <w:rFonts w:hint="eastAsia" w:ascii="仿宋_GB2312" w:eastAsia="仿宋_GB2312"/>
                <w:sz w:val="28"/>
              </w:rPr>
              <w:t>购</w:t>
            </w:r>
          </w:p>
          <w:p>
            <w:pPr>
              <w:jc w:val="center"/>
              <w:rPr>
                <w:rFonts w:ascii="仿宋_GB2312" w:eastAsia="仿宋_GB2312"/>
                <w:sz w:val="28"/>
              </w:rPr>
            </w:pPr>
            <w:r>
              <w:rPr>
                <w:rFonts w:hint="eastAsia" w:ascii="仿宋_GB2312" w:eastAsia="仿宋_GB2312"/>
                <w:sz w:val="28"/>
              </w:rPr>
              <w:t>需</w:t>
            </w:r>
          </w:p>
          <w:p>
            <w:pPr>
              <w:jc w:val="center"/>
              <w:rPr>
                <w:rFonts w:ascii="仿宋_GB2312" w:eastAsia="仿宋_GB2312"/>
                <w:sz w:val="28"/>
              </w:rPr>
            </w:pPr>
            <w:r>
              <w:rPr>
                <w:rFonts w:hint="eastAsia" w:ascii="仿宋_GB2312" w:eastAsia="仿宋_GB2312"/>
                <w:sz w:val="28"/>
              </w:rPr>
              <w:t>求</w:t>
            </w:r>
          </w:p>
        </w:tc>
        <w:tc>
          <w:tcPr>
            <w:tcW w:w="4775" w:type="dxa"/>
            <w:vAlign w:val="center"/>
          </w:tcPr>
          <w:p>
            <w:pPr>
              <w:jc w:val="center"/>
              <w:rPr>
                <w:rFonts w:ascii="仿宋_GB2312" w:eastAsia="仿宋_GB2312"/>
                <w:sz w:val="28"/>
              </w:rPr>
            </w:pPr>
            <w:r>
              <w:rPr>
                <w:rFonts w:hint="eastAsia" w:ascii="仿宋_GB2312" w:eastAsia="仿宋_GB2312"/>
                <w:sz w:val="28"/>
              </w:rPr>
              <w:t>商品（服务）名称</w:t>
            </w:r>
          </w:p>
        </w:tc>
        <w:tc>
          <w:tcPr>
            <w:tcW w:w="1988" w:type="dxa"/>
            <w:vAlign w:val="center"/>
          </w:tcPr>
          <w:p>
            <w:pPr>
              <w:jc w:val="center"/>
              <w:rPr>
                <w:rFonts w:ascii="仿宋_GB2312" w:eastAsia="仿宋_GB2312"/>
                <w:sz w:val="28"/>
              </w:rPr>
            </w:pPr>
            <w:r>
              <w:rPr>
                <w:rFonts w:hint="eastAsia" w:ascii="仿宋_GB2312" w:eastAsia="仿宋_GB2312"/>
                <w:sz w:val="28"/>
              </w:rPr>
              <w:t>采购需求</w:t>
            </w:r>
          </w:p>
        </w:tc>
        <w:tc>
          <w:tcPr>
            <w:tcW w:w="1712" w:type="dxa"/>
            <w:vAlign w:val="center"/>
          </w:tcPr>
          <w:p>
            <w:pPr>
              <w:jc w:val="center"/>
              <w:rPr>
                <w:rFonts w:ascii="仿宋_GB2312" w:eastAsia="仿宋_GB2312"/>
                <w:sz w:val="28"/>
              </w:rPr>
            </w:pPr>
            <w:r>
              <w:rPr>
                <w:rFonts w:hint="eastAsia" w:ascii="仿宋_GB2312" w:eastAsia="仿宋_GB2312"/>
                <w:sz w:val="28"/>
              </w:rPr>
              <w:t>服务地点</w:t>
            </w:r>
          </w:p>
        </w:tc>
        <w:tc>
          <w:tcPr>
            <w:tcW w:w="5311" w:type="dxa"/>
            <w:gridSpan w:val="2"/>
            <w:vAlign w:val="center"/>
          </w:tcPr>
          <w:p>
            <w:pPr>
              <w:jc w:val="center"/>
              <w:rPr>
                <w:rFonts w:hint="eastAsia" w:ascii="仿宋_GB2312" w:eastAsia="仿宋_GB2312"/>
                <w:sz w:val="28"/>
                <w:lang w:eastAsia="zh-CN"/>
              </w:rPr>
            </w:pPr>
            <w:r>
              <w:rPr>
                <w:rFonts w:hint="eastAsia" w:ascii="仿宋_GB2312" w:eastAsia="仿宋_GB2312"/>
                <w:b w:val="0"/>
                <w:bCs w:val="0"/>
                <w:sz w:val="28"/>
                <w:lang w:eastAsia="zh-CN"/>
              </w:rPr>
              <w:t>备</w:t>
            </w:r>
            <w:r>
              <w:rPr>
                <w:rFonts w:hint="eastAsia" w:ascii="仿宋_GB2312" w:eastAsia="仿宋_GB2312"/>
                <w:b w:val="0"/>
                <w:bCs w:val="0"/>
                <w:sz w:val="28"/>
                <w:lang w:val="en-US" w:eastAsia="zh-CN"/>
              </w:rPr>
              <w:t xml:space="preserve"> </w:t>
            </w:r>
            <w:r>
              <w:rPr>
                <w:rFonts w:hint="eastAsia" w:ascii="仿宋_GB2312" w:eastAsia="仿宋_GB2312"/>
                <w:b w:val="0"/>
                <w:bCs w:val="0"/>
                <w:sz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140" w:hRule="atLeast"/>
          <w:jc w:val="center"/>
        </w:trPr>
        <w:tc>
          <w:tcPr>
            <w:tcW w:w="1149" w:type="dxa"/>
            <w:vMerge w:val="continue"/>
          </w:tcPr>
          <w:p>
            <w:pPr>
              <w:jc w:val="center"/>
              <w:rPr>
                <w:rFonts w:ascii="仿宋_GB2312" w:eastAsia="仿宋_GB2312"/>
                <w:sz w:val="28"/>
              </w:rPr>
            </w:pPr>
          </w:p>
        </w:tc>
        <w:tc>
          <w:tcPr>
            <w:tcW w:w="4775" w:type="dxa"/>
            <w:vAlign w:val="center"/>
          </w:tcPr>
          <w:p>
            <w:pPr>
              <w:spacing w:line="480" w:lineRule="exact"/>
              <w:jc w:val="both"/>
              <w:rPr>
                <w:rFonts w:hint="eastAsia" w:ascii="仿宋_GB2312" w:hAnsi="仿宋" w:eastAsia="仿宋_GB2312"/>
                <w:sz w:val="30"/>
                <w:szCs w:val="30"/>
              </w:rPr>
            </w:pPr>
            <w:r>
              <w:rPr>
                <w:rFonts w:hint="eastAsia" w:ascii="仿宋_GB2312" w:hAnsi="仿宋" w:eastAsia="仿宋_GB2312" w:cs="Times New Roman"/>
                <w:kern w:val="2"/>
                <w:sz w:val="30"/>
                <w:szCs w:val="30"/>
                <w:lang w:val="en-US" w:eastAsia="zh-CN" w:bidi="ar-SA"/>
              </w:rPr>
              <w:t>湖北省公安机关首届气排球比赛项目</w:t>
            </w:r>
          </w:p>
        </w:tc>
        <w:tc>
          <w:tcPr>
            <w:tcW w:w="1988" w:type="dxa"/>
            <w:vAlign w:val="center"/>
          </w:tcPr>
          <w:p>
            <w:pPr>
              <w:ind w:firstLine="300" w:firstLineChars="100"/>
              <w:rPr>
                <w:rFonts w:hint="eastAsia" w:ascii="仿宋_GB2312" w:hAnsi="仿宋" w:eastAsia="仿宋_GB2312"/>
                <w:sz w:val="30"/>
                <w:szCs w:val="30"/>
              </w:rPr>
            </w:pPr>
            <w:r>
              <w:rPr>
                <w:rFonts w:hint="eastAsia" w:ascii="仿宋_GB2312" w:hAnsi="仿宋" w:eastAsia="仿宋_GB2312"/>
                <w:sz w:val="30"/>
                <w:szCs w:val="30"/>
              </w:rPr>
              <w:t>详见附件</w:t>
            </w:r>
          </w:p>
        </w:tc>
        <w:tc>
          <w:tcPr>
            <w:tcW w:w="1712" w:type="dxa"/>
            <w:vAlign w:val="center"/>
          </w:tcPr>
          <w:p>
            <w:pPr>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黄冈</w:t>
            </w:r>
            <w:r>
              <w:rPr>
                <w:rFonts w:hint="eastAsia" w:ascii="仿宋_GB2312" w:hAnsi="仿宋" w:eastAsia="仿宋_GB2312"/>
                <w:sz w:val="28"/>
                <w:szCs w:val="28"/>
              </w:rPr>
              <w:t>市</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lang w:eastAsia="zh-CN"/>
              </w:rPr>
              <w:t>罗田县</w:t>
            </w:r>
          </w:p>
        </w:tc>
        <w:tc>
          <w:tcPr>
            <w:tcW w:w="5311" w:type="dxa"/>
            <w:gridSpan w:val="2"/>
          </w:tcPr>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1、请各投标供应商将</w:t>
            </w:r>
            <w:r>
              <w:rPr>
                <w:rFonts w:hint="eastAsia" w:ascii="仿宋_GB2312" w:hAnsi="仿宋" w:eastAsia="仿宋_GB2312"/>
                <w:kern w:val="0"/>
                <w:sz w:val="24"/>
                <w:u w:val="single"/>
              </w:rPr>
              <w:t>投标项目名称和投标供应商名称</w:t>
            </w:r>
            <w:r>
              <w:rPr>
                <w:rFonts w:hint="eastAsia" w:ascii="仿宋_GB2312" w:hAnsi="仿宋" w:eastAsia="仿宋_GB2312"/>
                <w:kern w:val="0"/>
                <w:sz w:val="24"/>
              </w:rPr>
              <w:t>标注在投标文件封面。</w:t>
            </w:r>
          </w:p>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2、供应商报价不能超过</w:t>
            </w:r>
            <w:r>
              <w:rPr>
                <w:rFonts w:hint="eastAsia" w:ascii="仿宋_GB2312" w:hAnsi="仿宋" w:eastAsia="仿宋_GB2312"/>
                <w:kern w:val="0"/>
                <w:sz w:val="24"/>
                <w:lang w:eastAsia="zh-CN"/>
              </w:rPr>
              <w:t>项目</w:t>
            </w:r>
            <w:r>
              <w:rPr>
                <w:rFonts w:hint="eastAsia" w:ascii="仿宋_GB2312" w:hAnsi="仿宋" w:eastAsia="仿宋_GB2312"/>
                <w:kern w:val="0"/>
                <w:sz w:val="24"/>
              </w:rPr>
              <w:t>总预算</w:t>
            </w:r>
            <w:r>
              <w:rPr>
                <w:rFonts w:hint="eastAsia" w:ascii="仿宋_GB2312" w:hAnsi="仿宋" w:eastAsia="仿宋_GB2312"/>
                <w:kern w:val="0"/>
                <w:sz w:val="24"/>
                <w:u w:val="single"/>
                <w:lang w:val="en-US" w:eastAsia="zh-CN"/>
              </w:rPr>
              <w:t>174820</w:t>
            </w:r>
            <w:r>
              <w:rPr>
                <w:rFonts w:hint="eastAsia" w:ascii="仿宋_GB2312" w:hAnsi="仿宋" w:eastAsia="仿宋_GB2312"/>
                <w:kern w:val="0"/>
                <w:sz w:val="24"/>
              </w:rPr>
              <w:t>元。</w:t>
            </w:r>
          </w:p>
          <w:p>
            <w:pPr>
              <w:spacing w:line="300" w:lineRule="auto"/>
              <w:contextualSpacing/>
              <w:jc w:val="left"/>
              <w:rPr>
                <w:rFonts w:hint="eastAsia" w:ascii="仿宋_GB2312" w:hAnsi="仿宋" w:eastAsia="仿宋_GB2312"/>
                <w:sz w:val="28"/>
                <w:szCs w:val="28"/>
              </w:rPr>
            </w:pPr>
            <w:r>
              <w:rPr>
                <w:rFonts w:hint="eastAsia" w:ascii="仿宋_GB2312" w:hAnsi="仿宋" w:eastAsia="仿宋_GB2312"/>
                <w:kern w:val="0"/>
                <w:sz w:val="24"/>
                <w:u w:val="single"/>
              </w:rPr>
              <w:t>3、询价单及附件均需加盖投标供应商印章，否则视为无效报价。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149" w:type="dxa"/>
            <w:vMerge w:val="restart"/>
          </w:tcPr>
          <w:p>
            <w:pPr>
              <w:jc w:val="center"/>
              <w:rPr>
                <w:rFonts w:ascii="仿宋_GB2312" w:eastAsia="仿宋_GB2312"/>
                <w:sz w:val="28"/>
              </w:rPr>
            </w:pPr>
            <w:r>
              <w:rPr>
                <w:rFonts w:hint="eastAsia" w:ascii="仿宋_GB2312" w:eastAsia="仿宋_GB2312"/>
                <w:sz w:val="28"/>
              </w:rPr>
              <w:t>供应商</w:t>
            </w:r>
          </w:p>
          <w:p>
            <w:pPr>
              <w:jc w:val="center"/>
              <w:rPr>
                <w:rFonts w:ascii="仿宋_GB2312" w:eastAsia="仿宋_GB2312"/>
                <w:sz w:val="28"/>
              </w:rPr>
            </w:pPr>
            <w:r>
              <w:rPr>
                <w:rFonts w:hint="eastAsia" w:ascii="仿宋_GB2312" w:eastAsia="仿宋_GB2312"/>
                <w:sz w:val="28"/>
              </w:rPr>
              <w:t>回复</w:t>
            </w:r>
          </w:p>
        </w:tc>
        <w:tc>
          <w:tcPr>
            <w:tcW w:w="8475" w:type="dxa"/>
            <w:gridSpan w:val="3"/>
            <w:vMerge w:val="restart"/>
          </w:tcPr>
          <w:p>
            <w:pPr>
              <w:jc w:val="center"/>
              <w:rPr>
                <w:rFonts w:ascii="仿宋_GB2312" w:eastAsia="仿宋_GB2312"/>
                <w:sz w:val="28"/>
              </w:rPr>
            </w:pPr>
          </w:p>
        </w:tc>
        <w:tc>
          <w:tcPr>
            <w:tcW w:w="5311" w:type="dxa"/>
            <w:gridSpan w:val="2"/>
          </w:tcPr>
          <w:p>
            <w:pPr>
              <w:jc w:val="center"/>
              <w:rPr>
                <w:rFonts w:ascii="仿宋_GB2312" w:eastAsia="仿宋_GB2312"/>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149" w:type="dxa"/>
            <w:vMerge w:val="continue"/>
          </w:tcPr>
          <w:p>
            <w:pPr>
              <w:jc w:val="center"/>
              <w:rPr>
                <w:rFonts w:ascii="仿宋_GB2312" w:eastAsia="仿宋_GB2312"/>
                <w:sz w:val="28"/>
              </w:rPr>
            </w:pPr>
          </w:p>
        </w:tc>
        <w:tc>
          <w:tcPr>
            <w:tcW w:w="8475" w:type="dxa"/>
            <w:gridSpan w:val="3"/>
            <w:vMerge w:val="continue"/>
          </w:tcPr>
          <w:p>
            <w:pPr>
              <w:jc w:val="center"/>
              <w:rPr>
                <w:rFonts w:ascii="仿宋_GB2312" w:eastAsia="仿宋_GB2312"/>
                <w:sz w:val="28"/>
              </w:rPr>
            </w:pPr>
          </w:p>
        </w:tc>
        <w:tc>
          <w:tcPr>
            <w:tcW w:w="5311"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924" w:type="dxa"/>
            <w:gridSpan w:val="2"/>
          </w:tcPr>
          <w:p>
            <w:pPr>
              <w:rPr>
                <w:rFonts w:ascii="仿宋_GB2312" w:eastAsia="仿宋_GB2312"/>
                <w:sz w:val="28"/>
              </w:rPr>
            </w:pPr>
            <w:r>
              <w:rPr>
                <w:rFonts w:hint="eastAsia" w:ascii="仿宋_GB2312" w:eastAsia="仿宋_GB2312"/>
                <w:sz w:val="28"/>
              </w:rPr>
              <w:t>供应商（加盖印章）：</w:t>
            </w:r>
          </w:p>
        </w:tc>
        <w:tc>
          <w:tcPr>
            <w:tcW w:w="3705" w:type="dxa"/>
            <w:gridSpan w:val="3"/>
          </w:tcPr>
          <w:p>
            <w:pPr>
              <w:rPr>
                <w:rFonts w:hint="eastAsia" w:ascii="仿宋_GB2312" w:eastAsia="仿宋_GB2312"/>
                <w:sz w:val="28"/>
                <w:lang w:eastAsia="zh-CN"/>
              </w:rPr>
            </w:pPr>
            <w:r>
              <w:rPr>
                <w:rFonts w:hint="eastAsia" w:ascii="仿宋_GB2312" w:eastAsia="仿宋_GB2312"/>
                <w:sz w:val="28"/>
              </w:rPr>
              <w:t>联系人：</w:t>
            </w:r>
            <w:r>
              <w:rPr>
                <w:rFonts w:hint="eastAsia" w:ascii="仿宋_GB2312" w:eastAsia="仿宋_GB2312"/>
                <w:sz w:val="28"/>
                <w:lang w:val="en-US" w:eastAsia="zh-CN"/>
              </w:rPr>
              <w:t xml:space="preserve">                            </w:t>
            </w:r>
          </w:p>
        </w:tc>
        <w:tc>
          <w:tcPr>
            <w:tcW w:w="5320" w:type="dxa"/>
            <w:gridSpan w:val="2"/>
          </w:tcPr>
          <w:p>
            <w:pPr>
              <w:rPr>
                <w:rFonts w:hint="eastAsia" w:ascii="仿宋_GB2312" w:eastAsia="仿宋_GB2312"/>
                <w:sz w:val="28"/>
              </w:rPr>
            </w:pPr>
            <w:r>
              <w:rPr>
                <w:rFonts w:hint="eastAsia" w:ascii="仿宋_GB2312" w:eastAsia="仿宋_GB2312"/>
                <w:sz w:val="28"/>
              </w:rPr>
              <w:t>联系电话：</w:t>
            </w:r>
          </w:p>
        </w:tc>
      </w:tr>
    </w:tbl>
    <w:p>
      <w:pPr>
        <w:rPr>
          <w:rFonts w:ascii="黑体" w:hAnsi="黑体" w:eastAsia="黑体"/>
          <w:color w:val="000000" w:themeColor="text1"/>
          <w:sz w:val="24"/>
          <w:highlight w:val="none"/>
        </w:rPr>
      </w:pPr>
      <w:r>
        <w:rPr>
          <w:rFonts w:hint="eastAsia" w:ascii="黑体" w:hAnsi="黑体" w:eastAsia="黑体"/>
          <w:sz w:val="24"/>
        </w:rPr>
        <w:t>注：1、投标截止时间：2023年</w:t>
      </w:r>
      <w:r>
        <w:rPr>
          <w:rFonts w:hint="eastAsia" w:ascii="黑体" w:hAnsi="黑体" w:eastAsia="黑体"/>
          <w:sz w:val="24"/>
          <w:highlight w:val="none"/>
        </w:rPr>
        <w:t>6</w:t>
      </w:r>
      <w:r>
        <w:rPr>
          <w:rFonts w:hint="eastAsia" w:ascii="黑体" w:hAnsi="黑体" w:eastAsia="黑体"/>
          <w:color w:val="000000" w:themeColor="text1"/>
          <w:sz w:val="24"/>
          <w:highlight w:val="none"/>
        </w:rPr>
        <w:t>月</w:t>
      </w:r>
      <w:r>
        <w:rPr>
          <w:rFonts w:hint="eastAsia" w:ascii="黑体" w:hAnsi="黑体" w:eastAsia="黑体"/>
          <w:color w:val="000000" w:themeColor="text1"/>
          <w:sz w:val="24"/>
          <w:highlight w:val="none"/>
          <w:lang w:val="en-US" w:eastAsia="zh-CN"/>
        </w:rPr>
        <w:t>26</w:t>
      </w:r>
      <w:r>
        <w:rPr>
          <w:rFonts w:hint="eastAsia" w:ascii="黑体" w:hAnsi="黑体" w:eastAsia="黑体"/>
          <w:color w:val="000000" w:themeColor="text1"/>
          <w:sz w:val="24"/>
          <w:highlight w:val="none"/>
        </w:rPr>
        <w:t>日。</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highlight w:val="none"/>
        </w:rPr>
        <w:t>2、请投标供应商于2023年6月</w:t>
      </w:r>
      <w:r>
        <w:rPr>
          <w:rFonts w:hint="eastAsia" w:ascii="黑体" w:hAnsi="黑体" w:eastAsia="黑体"/>
          <w:color w:val="000000" w:themeColor="text1"/>
          <w:sz w:val="24"/>
          <w:highlight w:val="none"/>
          <w:lang w:val="en-US" w:eastAsia="zh-CN"/>
        </w:rPr>
        <w:t>26</w:t>
      </w:r>
      <w:r>
        <w:rPr>
          <w:rFonts w:hint="eastAsia" w:ascii="黑体" w:hAnsi="黑体" w:eastAsia="黑体"/>
          <w:color w:val="000000" w:themeColor="text1"/>
          <w:sz w:val="24"/>
          <w:highlight w:val="none"/>
        </w:rPr>
        <w:t>日下</w:t>
      </w:r>
      <w:r>
        <w:rPr>
          <w:rFonts w:hint="eastAsia" w:ascii="黑体" w:hAnsi="黑体" w:eastAsia="黑体"/>
          <w:sz w:val="24"/>
          <w:highlight w:val="none"/>
        </w:rPr>
        <w:t>午4</w:t>
      </w:r>
      <w:r>
        <w:rPr>
          <w:rFonts w:hint="eastAsia" w:ascii="黑体" w:hAnsi="黑体" w:eastAsia="黑体"/>
          <w:sz w:val="24"/>
        </w:rPr>
        <w:t>点前将投标文件密封送至湖北省公安厅(地址: 雄楚大街181号)传达室“政府采购投标箱”内。</w:t>
      </w:r>
    </w:p>
    <w:p>
      <w:pPr>
        <w:pStyle w:val="8"/>
        <w:spacing w:before="0" w:beforeAutospacing="0" w:after="0" w:afterAutospacing="0" w:line="400" w:lineRule="atLeast"/>
        <w:ind w:right="26"/>
        <w:jc w:val="both"/>
        <w:rPr>
          <w:rFonts w:hint="eastAsia" w:ascii="黑体" w:eastAsia="黑体" w:hAnsiTheme="majorEastAsia" w:cstheme="majorEastAsia"/>
          <w:sz w:val="32"/>
          <w:szCs w:val="32"/>
        </w:rPr>
      </w:pPr>
      <w:r>
        <w:rPr>
          <w:rFonts w:hint="eastAsia" w:ascii="黑体" w:eastAsia="黑体" w:hAnsiTheme="majorEastAsia" w:cstheme="majorEastAsia"/>
          <w:sz w:val="32"/>
          <w:szCs w:val="32"/>
        </w:rPr>
        <w:t>附件：</w:t>
      </w:r>
    </w:p>
    <w:p>
      <w:pPr>
        <w:spacing w:line="440" w:lineRule="exact"/>
        <w:ind w:firstLine="420"/>
        <w:jc w:val="center"/>
        <w:rPr>
          <w:rFonts w:hint="eastAsia" w:ascii="仿宋" w:hAnsi="仿宋" w:eastAsia="仿宋" w:cs="仿宋"/>
          <w:b/>
          <w:bCs w:val="0"/>
          <w:sz w:val="44"/>
          <w:szCs w:val="44"/>
        </w:rPr>
      </w:pPr>
      <w:r>
        <w:rPr>
          <w:rFonts w:hint="eastAsia" w:ascii="仿宋" w:hAnsi="仿宋" w:eastAsia="仿宋" w:cs="仿宋"/>
          <w:b/>
          <w:bCs w:val="0"/>
          <w:sz w:val="44"/>
          <w:szCs w:val="44"/>
        </w:rPr>
        <w:t>湖北省公安机关首届气排球比赛事项具体需求</w:t>
      </w:r>
    </w:p>
    <w:p>
      <w:pPr>
        <w:pStyle w:val="8"/>
        <w:widowControl/>
        <w:numPr>
          <w:ilvl w:val="0"/>
          <w:numId w:val="0"/>
        </w:numPr>
        <w:spacing w:before="0" w:beforeAutospacing="0" w:after="0" w:afterAutospacing="0" w:line="400" w:lineRule="atLeast"/>
        <w:ind w:right="26" w:rightChars="0"/>
        <w:jc w:val="both"/>
        <w:rPr>
          <w:rFonts w:hint="eastAsia" w:ascii="仿宋" w:hAnsi="仿宋" w:eastAsia="仿宋" w:cs="仿宋"/>
          <w:sz w:val="32"/>
          <w:szCs w:val="32"/>
          <w:lang w:eastAsia="zh-CN"/>
        </w:rPr>
      </w:pPr>
    </w:p>
    <w:p>
      <w:pPr>
        <w:pStyle w:val="8"/>
        <w:widowControl/>
        <w:numPr>
          <w:ilvl w:val="0"/>
          <w:numId w:val="0"/>
        </w:numPr>
        <w:spacing w:before="0" w:beforeAutospacing="0" w:after="0" w:afterAutospacing="0" w:line="400" w:lineRule="atLeast"/>
        <w:ind w:right="26" w:rightChars="0"/>
        <w:jc w:val="both"/>
        <w:rPr>
          <w:rFonts w:hint="eastAsia" w:ascii="黑体" w:eastAsia="黑体" w:hAnsiTheme="majorEastAsia" w:cstheme="majorEastAsia"/>
          <w:sz w:val="32"/>
          <w:szCs w:val="32"/>
          <w:lang w:eastAsia="zh-CN"/>
        </w:rPr>
      </w:pPr>
      <w:r>
        <w:rPr>
          <w:rFonts w:hint="eastAsia" w:ascii="仿宋" w:hAnsi="仿宋" w:eastAsia="仿宋" w:cs="仿宋"/>
          <w:sz w:val="32"/>
          <w:szCs w:val="32"/>
          <w:lang w:eastAsia="zh-CN"/>
        </w:rPr>
        <w:t xml:space="preserve"> </w:t>
      </w:r>
      <w:r>
        <w:rPr>
          <w:rFonts w:hint="eastAsia" w:ascii="黑体" w:eastAsia="黑体" w:hAnsiTheme="majorEastAsia" w:cstheme="majorEastAsia"/>
          <w:sz w:val="32"/>
          <w:szCs w:val="32"/>
          <w:lang w:eastAsia="zh-CN"/>
        </w:rPr>
        <w:t xml:space="preserve">一、需求清单  </w:t>
      </w:r>
      <w:r>
        <w:rPr>
          <w:rFonts w:hint="eastAsia" w:ascii="仿宋_GB2312" w:hAnsi="仿宋" w:eastAsia="仿宋_GB2312" w:cs="Times New Roman"/>
          <w:kern w:val="2"/>
          <w:sz w:val="30"/>
          <w:szCs w:val="30"/>
          <w:lang w:val="en-US" w:eastAsia="zh-CN" w:bidi="ar-SA"/>
        </w:rPr>
        <w:t xml:space="preserve"> </w:t>
      </w:r>
      <w:r>
        <w:rPr>
          <w:rFonts w:hint="eastAsia" w:ascii="仿宋" w:hAnsi="仿宋" w:eastAsia="仿宋" w:cs="仿宋"/>
          <w:sz w:val="32"/>
          <w:szCs w:val="32"/>
          <w:lang w:eastAsia="zh-CN"/>
        </w:rPr>
        <w:t xml:space="preserve">       </w:t>
      </w:r>
      <w:bookmarkStart w:id="0" w:name="_GoBack"/>
      <w:bookmarkEnd w:id="0"/>
      <w:r>
        <w:rPr>
          <w:rFonts w:hint="eastAsia" w:ascii="黑体" w:eastAsia="黑体" w:hAnsiTheme="majorEastAsia" w:cstheme="majorEastAsia"/>
          <w:sz w:val="32"/>
          <w:szCs w:val="32"/>
          <w:lang w:eastAsia="zh-CN"/>
        </w:rPr>
        <w:t xml:space="preserve">                                                   </w:t>
      </w:r>
    </w:p>
    <w:p>
      <w:pPr>
        <w:spacing w:line="240" w:lineRule="exact"/>
        <w:ind w:firstLine="420"/>
        <w:jc w:val="center"/>
        <w:rPr>
          <w:rFonts w:hint="eastAsia" w:ascii="方正楷体_GBK" w:hAnsi="方正楷体_GBK" w:eastAsia="方正楷体_GBK" w:cs="方正楷体_GBK"/>
          <w:bCs/>
          <w:sz w:val="24"/>
        </w:rPr>
      </w:pPr>
    </w:p>
    <w:tbl>
      <w:tblPr>
        <w:tblStyle w:val="5"/>
        <w:tblW w:w="13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100"/>
        <w:gridCol w:w="1006"/>
        <w:gridCol w:w="6566"/>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32"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bCs/>
                <w:sz w:val="22"/>
                <w:szCs w:val="22"/>
              </w:rPr>
              <w:t>类  别</w:t>
            </w:r>
          </w:p>
        </w:tc>
        <w:tc>
          <w:tcPr>
            <w:tcW w:w="2100"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bCs/>
                <w:sz w:val="22"/>
                <w:szCs w:val="22"/>
              </w:rPr>
              <w:t>采购服务具体项目</w:t>
            </w:r>
          </w:p>
        </w:tc>
        <w:tc>
          <w:tcPr>
            <w:tcW w:w="1006"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bCs/>
                <w:sz w:val="22"/>
                <w:szCs w:val="22"/>
              </w:rPr>
              <w:t>数  量</w:t>
            </w:r>
          </w:p>
        </w:tc>
        <w:tc>
          <w:tcPr>
            <w:tcW w:w="6566"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bCs/>
                <w:sz w:val="22"/>
                <w:szCs w:val="22"/>
              </w:rPr>
              <w:t>具 体 需 求</w:t>
            </w:r>
          </w:p>
        </w:tc>
        <w:tc>
          <w:tcPr>
            <w:tcW w:w="2495" w:type="dxa"/>
            <w:noWrap w:val="0"/>
            <w:vAlign w:val="center"/>
          </w:tcPr>
          <w:p>
            <w:pPr>
              <w:spacing w:line="300" w:lineRule="exact"/>
              <w:ind w:firstLine="880" w:firstLineChars="400"/>
              <w:jc w:val="both"/>
              <w:rPr>
                <w:rFonts w:hint="eastAsia" w:ascii="仿宋" w:hAnsi="仿宋" w:eastAsia="仿宋" w:cs="仿宋"/>
                <w:bCs/>
                <w:sz w:val="22"/>
                <w:szCs w:val="22"/>
                <w:lang w:eastAsia="zh-CN"/>
              </w:rPr>
            </w:pPr>
            <w:r>
              <w:rPr>
                <w:rFonts w:hint="eastAsia" w:ascii="仿宋" w:hAnsi="仿宋" w:eastAsia="仿宋" w:cs="仿宋"/>
                <w:bCs/>
                <w:sz w:val="22"/>
                <w:szCs w:val="22"/>
                <w:lang w:eastAsia="zh-CN"/>
              </w:rPr>
              <w:t>备</w:t>
            </w:r>
            <w:r>
              <w:rPr>
                <w:rFonts w:hint="eastAsia" w:ascii="仿宋" w:hAnsi="仿宋" w:eastAsia="仿宋" w:cs="仿宋"/>
                <w:bCs/>
                <w:sz w:val="22"/>
                <w:szCs w:val="22"/>
                <w:lang w:val="en-US" w:eastAsia="zh-CN"/>
              </w:rPr>
              <w:t xml:space="preserve"> </w:t>
            </w:r>
            <w:r>
              <w:rPr>
                <w:rFonts w:hint="eastAsia" w:ascii="仿宋" w:hAnsi="仿宋" w:eastAsia="仿宋" w:cs="仿宋"/>
                <w:bCs/>
                <w:sz w:val="22"/>
                <w:szCs w:val="22"/>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832"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sz w:val="22"/>
                <w:szCs w:val="22"/>
              </w:rPr>
              <w:t>比赛场地</w:t>
            </w:r>
          </w:p>
        </w:tc>
        <w:tc>
          <w:tcPr>
            <w:tcW w:w="2100"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sz w:val="22"/>
                <w:szCs w:val="22"/>
              </w:rPr>
              <w:t>比赛及训练场地</w:t>
            </w:r>
          </w:p>
        </w:tc>
        <w:tc>
          <w:tcPr>
            <w:tcW w:w="1006" w:type="dxa"/>
            <w:noWrap w:val="0"/>
            <w:vAlign w:val="center"/>
          </w:tcPr>
          <w:p>
            <w:pPr>
              <w:spacing w:line="300" w:lineRule="exact"/>
              <w:jc w:val="center"/>
              <w:rPr>
                <w:rFonts w:hint="eastAsia" w:ascii="仿宋" w:hAnsi="仿宋" w:eastAsia="仿宋" w:cs="仿宋"/>
                <w:bCs/>
                <w:sz w:val="22"/>
                <w:szCs w:val="22"/>
              </w:rPr>
            </w:pPr>
            <w:r>
              <w:rPr>
                <w:rFonts w:hint="eastAsia" w:ascii="仿宋" w:hAnsi="仿宋" w:eastAsia="仿宋" w:cs="仿宋"/>
                <w:bCs/>
                <w:sz w:val="22"/>
                <w:szCs w:val="22"/>
              </w:rPr>
              <w:t>8片</w:t>
            </w:r>
          </w:p>
        </w:tc>
        <w:tc>
          <w:tcPr>
            <w:tcW w:w="6566" w:type="dxa"/>
            <w:noWrap w:val="0"/>
            <w:vAlign w:val="center"/>
          </w:tcPr>
          <w:p>
            <w:pPr>
              <w:spacing w:line="300" w:lineRule="exact"/>
              <w:jc w:val="both"/>
              <w:rPr>
                <w:rFonts w:hint="eastAsia" w:ascii="仿宋" w:hAnsi="仿宋" w:eastAsia="仿宋" w:cs="仿宋"/>
                <w:sz w:val="22"/>
                <w:szCs w:val="22"/>
                <w:highlight w:val="none"/>
              </w:rPr>
            </w:pPr>
            <w:r>
              <w:rPr>
                <w:rFonts w:hint="eastAsia" w:ascii="仿宋" w:hAnsi="仿宋" w:eastAsia="仿宋" w:cs="仿宋"/>
                <w:sz w:val="22"/>
                <w:szCs w:val="22"/>
                <w:highlight w:val="none"/>
              </w:rPr>
              <w:t>7月25日上午至28日上午，在罗田县体育中心篮球馆和</w:t>
            </w:r>
          </w:p>
          <w:p>
            <w:pPr>
              <w:spacing w:line="300" w:lineRule="exact"/>
              <w:rPr>
                <w:rFonts w:hint="eastAsia" w:ascii="仿宋" w:hAnsi="仿宋" w:eastAsia="仿宋" w:cs="仿宋"/>
                <w:bCs/>
                <w:sz w:val="22"/>
                <w:szCs w:val="22"/>
                <w:highlight w:val="none"/>
                <w:lang w:val="en-US" w:eastAsia="zh-CN"/>
              </w:rPr>
            </w:pPr>
            <w:r>
              <w:rPr>
                <w:rFonts w:hint="eastAsia" w:ascii="仿宋" w:hAnsi="仿宋" w:eastAsia="仿宋" w:cs="仿宋"/>
                <w:sz w:val="22"/>
                <w:szCs w:val="22"/>
                <w:highlight w:val="none"/>
              </w:rPr>
              <w:t>羽毛球馆分别铺设4片标准气排球比赛场地供使用。同时还须提供裁判员比赛所需部分器材和用品。</w:t>
            </w:r>
            <w:r>
              <w:rPr>
                <w:rFonts w:hint="eastAsia" w:ascii="仿宋" w:hAnsi="仿宋" w:eastAsia="仿宋" w:cs="仿宋"/>
                <w:sz w:val="22"/>
                <w:szCs w:val="22"/>
                <w:highlight w:val="none"/>
                <w:u w:val="single"/>
                <w:lang w:val="en"/>
              </w:rPr>
              <w:t>(</w:t>
            </w:r>
            <w:r>
              <w:rPr>
                <w:rFonts w:hint="eastAsia" w:ascii="仿宋" w:hAnsi="仿宋" w:eastAsia="仿宋" w:cs="仿宋"/>
                <w:sz w:val="22"/>
                <w:szCs w:val="22"/>
                <w:highlight w:val="none"/>
                <w:u w:val="single"/>
                <w:lang w:val="en" w:eastAsia="zh-CN"/>
              </w:rPr>
              <w:t>附比赛场馆的预留承诺书或保证函）</w:t>
            </w:r>
          </w:p>
        </w:tc>
        <w:tc>
          <w:tcPr>
            <w:tcW w:w="2495" w:type="dxa"/>
            <w:noWrap w:val="0"/>
            <w:vAlign w:val="center"/>
          </w:tcPr>
          <w:p>
            <w:pPr>
              <w:spacing w:line="300" w:lineRule="exact"/>
              <w:rPr>
                <w:rFonts w:hint="eastAsia" w:ascii="仿宋" w:hAnsi="仿宋" w:eastAsia="仿宋" w:cs="仿宋"/>
                <w:sz w:val="20"/>
                <w:szCs w:val="20"/>
              </w:rPr>
            </w:pPr>
            <w:r>
              <w:rPr>
                <w:rFonts w:hint="eastAsia" w:ascii="仿宋" w:hAnsi="仿宋" w:eastAsia="仿宋" w:cs="仿宋"/>
                <w:sz w:val="20"/>
                <w:szCs w:val="20"/>
              </w:rPr>
              <w:t>1.比赛期间，两个场馆的空调必须全部开放。</w:t>
            </w:r>
          </w:p>
          <w:p>
            <w:pPr>
              <w:spacing w:line="300" w:lineRule="exact"/>
              <w:rPr>
                <w:rFonts w:hint="eastAsia" w:ascii="仿宋" w:hAnsi="仿宋" w:eastAsia="仿宋" w:cs="仿宋"/>
                <w:bCs/>
                <w:sz w:val="22"/>
                <w:szCs w:val="22"/>
              </w:rPr>
            </w:pPr>
            <w:r>
              <w:rPr>
                <w:rFonts w:hint="eastAsia" w:ascii="仿宋" w:hAnsi="仿宋" w:eastAsia="仿宋" w:cs="仿宋"/>
                <w:sz w:val="20"/>
                <w:szCs w:val="20"/>
              </w:rPr>
              <w:t>2</w:t>
            </w:r>
            <w:r>
              <w:rPr>
                <w:rFonts w:hint="eastAsia" w:ascii="仿宋" w:hAnsi="仿宋" w:eastAsia="仿宋" w:cs="仿宋"/>
                <w:sz w:val="20"/>
                <w:szCs w:val="20"/>
                <w:lang w:val="en-US" w:eastAsia="zh-CN"/>
              </w:rPr>
              <w:t>.</w:t>
            </w:r>
            <w:r>
              <w:rPr>
                <w:rFonts w:hint="eastAsia" w:ascii="仿宋" w:hAnsi="仿宋" w:eastAsia="仿宋" w:cs="仿宋"/>
                <w:sz w:val="20"/>
                <w:szCs w:val="20"/>
              </w:rPr>
              <w:t>两个场馆租赁费为1.5万元/天，含空调费，时间按3天计。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2" w:type="dxa"/>
            <w:vMerge w:val="restart"/>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裁判员选派及</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劳务费发放</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管委会主任</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1名</w:t>
            </w:r>
          </w:p>
        </w:tc>
        <w:tc>
          <w:tcPr>
            <w:tcW w:w="6566" w:type="dxa"/>
            <w:noWrap w:val="0"/>
            <w:vAlign w:val="center"/>
          </w:tcPr>
          <w:p>
            <w:pPr>
              <w:spacing w:line="300" w:lineRule="exact"/>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必须具备排球项目（室内或气排球）国家级裁判员资质。</w:t>
            </w:r>
            <w:r>
              <w:rPr>
                <w:rFonts w:hint="eastAsia" w:ascii="仿宋" w:hAnsi="仿宋" w:eastAsia="仿宋" w:cs="仿宋"/>
                <w:sz w:val="22"/>
                <w:szCs w:val="22"/>
                <w:highlight w:val="none"/>
                <w:u w:val="single"/>
                <w:lang w:eastAsia="zh-CN"/>
              </w:rPr>
              <w:t>（附资质证书复印件）</w:t>
            </w:r>
          </w:p>
        </w:tc>
        <w:tc>
          <w:tcPr>
            <w:tcW w:w="2495" w:type="dxa"/>
            <w:vMerge w:val="restart"/>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0"/>
                <w:szCs w:val="20"/>
              </w:rPr>
              <w:t>管委会主任、裁判长劳务费为800元/人/天；副裁判长劳务费标准为600元/人/天，时间按4天计。裁判员劳务费标准为500元/人/天，助理裁判员劳务费标准为300元/人/天，时间均按3.5天计</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32" w:type="dxa"/>
            <w:vMerge w:val="continue"/>
            <w:noWrap w:val="0"/>
            <w:vAlign w:val="center"/>
          </w:tcPr>
          <w:p>
            <w:pPr>
              <w:spacing w:line="300" w:lineRule="exact"/>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裁判长</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1名</w:t>
            </w:r>
          </w:p>
        </w:tc>
        <w:tc>
          <w:tcPr>
            <w:tcW w:w="6566" w:type="dxa"/>
            <w:noWrap w:val="0"/>
            <w:vAlign w:val="center"/>
          </w:tcPr>
          <w:p>
            <w:pPr>
              <w:spacing w:line="300" w:lineRule="exact"/>
              <w:rPr>
                <w:rFonts w:hint="eastAsia" w:ascii="仿宋" w:hAnsi="仿宋" w:eastAsia="仿宋" w:cs="仿宋"/>
                <w:sz w:val="22"/>
                <w:szCs w:val="22"/>
                <w:highlight w:val="none"/>
              </w:rPr>
            </w:pPr>
            <w:r>
              <w:rPr>
                <w:rFonts w:hint="eastAsia" w:ascii="仿宋" w:hAnsi="仿宋" w:eastAsia="仿宋" w:cs="仿宋"/>
                <w:sz w:val="22"/>
                <w:szCs w:val="22"/>
                <w:highlight w:val="none"/>
              </w:rPr>
              <w:t>必须具备排球项目（室内或气排球）国家级裁判员资质。</w:t>
            </w:r>
            <w:r>
              <w:rPr>
                <w:rFonts w:hint="eastAsia" w:ascii="仿宋" w:hAnsi="仿宋" w:eastAsia="仿宋" w:cs="仿宋"/>
                <w:sz w:val="22"/>
                <w:szCs w:val="22"/>
                <w:highlight w:val="none"/>
                <w:u w:val="single"/>
                <w:lang w:eastAsia="zh-CN"/>
              </w:rPr>
              <w:t>（附资质证书复印件）</w:t>
            </w:r>
          </w:p>
        </w:tc>
        <w:tc>
          <w:tcPr>
            <w:tcW w:w="2495" w:type="dxa"/>
            <w:vMerge w:val="continue"/>
            <w:noWrap w:val="0"/>
            <w:vAlign w:val="center"/>
          </w:tcPr>
          <w:p>
            <w:pPr>
              <w:spacing w:line="300" w:lineRule="exact"/>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副裁判长</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2名</w:t>
            </w:r>
          </w:p>
        </w:tc>
        <w:tc>
          <w:tcPr>
            <w:tcW w:w="6566" w:type="dxa"/>
            <w:noWrap w:val="0"/>
            <w:vAlign w:val="center"/>
          </w:tcPr>
          <w:p>
            <w:pPr>
              <w:spacing w:line="300" w:lineRule="exact"/>
              <w:rPr>
                <w:rFonts w:hint="eastAsia" w:ascii="仿宋" w:hAnsi="仿宋" w:eastAsia="仿宋" w:cs="仿宋"/>
                <w:sz w:val="22"/>
                <w:szCs w:val="22"/>
                <w:highlight w:val="none"/>
              </w:rPr>
            </w:pPr>
            <w:r>
              <w:rPr>
                <w:rFonts w:hint="eastAsia" w:ascii="仿宋" w:hAnsi="仿宋" w:eastAsia="仿宋" w:cs="仿宋"/>
                <w:sz w:val="22"/>
                <w:szCs w:val="22"/>
                <w:highlight w:val="none"/>
              </w:rPr>
              <w:t>有1名必须具备排球项目（室内或气排球）国家级裁判员资质。</w:t>
            </w:r>
            <w:r>
              <w:rPr>
                <w:rFonts w:hint="eastAsia" w:ascii="仿宋" w:hAnsi="仿宋" w:eastAsia="仿宋" w:cs="仿宋"/>
                <w:sz w:val="22"/>
                <w:szCs w:val="22"/>
                <w:highlight w:val="none"/>
                <w:u w:val="single"/>
                <w:lang w:eastAsia="zh-CN"/>
              </w:rPr>
              <w:t>（附资质证书复印件）</w:t>
            </w:r>
          </w:p>
        </w:tc>
        <w:tc>
          <w:tcPr>
            <w:tcW w:w="2495" w:type="dxa"/>
            <w:vMerge w:val="continue"/>
            <w:noWrap w:val="0"/>
            <w:vAlign w:val="center"/>
          </w:tcPr>
          <w:p>
            <w:pPr>
              <w:spacing w:line="300" w:lineRule="exact"/>
              <w:ind w:firstLine="440" w:firstLineChars="200"/>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裁判员</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16名</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其中武汉市选派12名，黄冈市选派4名。赛前参加裁判培训，明确职责，工作认真负责，公平、公正执裁。</w:t>
            </w:r>
          </w:p>
        </w:tc>
        <w:tc>
          <w:tcPr>
            <w:tcW w:w="2495" w:type="dxa"/>
            <w:vMerge w:val="continue"/>
            <w:noWrap w:val="0"/>
            <w:vAlign w:val="center"/>
          </w:tcPr>
          <w:p>
            <w:pPr>
              <w:spacing w:line="300" w:lineRule="exact"/>
              <w:ind w:firstLine="440" w:firstLineChars="200"/>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助理裁判员</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10名</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赛前参加裁判培训，明确职责，工作认真负责，公平、公正执裁。</w:t>
            </w:r>
          </w:p>
        </w:tc>
        <w:tc>
          <w:tcPr>
            <w:tcW w:w="2495" w:type="dxa"/>
            <w:vMerge w:val="continue"/>
            <w:noWrap w:val="0"/>
            <w:vAlign w:val="center"/>
          </w:tcPr>
          <w:p>
            <w:pPr>
              <w:spacing w:line="300" w:lineRule="exact"/>
              <w:ind w:firstLine="440" w:firstLineChars="200"/>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32" w:type="dxa"/>
            <w:vMerge w:val="restart"/>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食宿安排</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各代表队食宿</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约260人</w:t>
            </w:r>
          </w:p>
        </w:tc>
        <w:tc>
          <w:tcPr>
            <w:tcW w:w="6566" w:type="dxa"/>
            <w:noWrap w:val="0"/>
            <w:vAlign w:val="center"/>
          </w:tcPr>
          <w:p>
            <w:pPr>
              <w:spacing w:line="300" w:lineRule="exact"/>
              <w:rPr>
                <w:rFonts w:hint="eastAsia" w:ascii="仿宋" w:hAnsi="仿宋" w:eastAsia="仿宋" w:cs="仿宋"/>
                <w:sz w:val="22"/>
                <w:szCs w:val="22"/>
                <w:lang w:eastAsia="zh-CN"/>
              </w:rPr>
            </w:pPr>
            <w:r>
              <w:rPr>
                <w:rFonts w:hint="eastAsia" w:ascii="仿宋" w:hAnsi="仿宋" w:eastAsia="仿宋" w:cs="仿宋"/>
                <w:sz w:val="22"/>
                <w:szCs w:val="22"/>
              </w:rPr>
              <w:t>7月25日13时至28日14时期间，在离罗田县体育中心15分钟车程范围内联系1家星级酒店，预留23间单间、120间标间供各代表队住宿。比赛期间午餐、晚餐由酒店提供自助餐。酒店要合理安排就餐时间，避免聚集，同时保证食品卫生安全。</w:t>
            </w:r>
          </w:p>
        </w:tc>
        <w:tc>
          <w:tcPr>
            <w:tcW w:w="2495" w:type="dxa"/>
            <w:noWrap w:val="0"/>
            <w:vAlign w:val="center"/>
          </w:tcPr>
          <w:p>
            <w:pPr>
              <w:spacing w:line="300" w:lineRule="exact"/>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eastAsia="zh-CN"/>
              </w:rPr>
              <w:t>中标供应商需协商酒店食宿问题，食宿</w:t>
            </w:r>
            <w:r>
              <w:rPr>
                <w:rFonts w:hint="eastAsia" w:ascii="仿宋" w:hAnsi="仿宋" w:eastAsia="仿宋" w:cs="仿宋"/>
                <w:sz w:val="22"/>
                <w:szCs w:val="22"/>
                <w:highlight w:val="none"/>
              </w:rPr>
              <w:t>标准</w:t>
            </w:r>
            <w:r>
              <w:rPr>
                <w:rFonts w:hint="eastAsia" w:ascii="仿宋" w:hAnsi="仿宋" w:eastAsia="仿宋" w:cs="仿宋"/>
                <w:sz w:val="22"/>
                <w:szCs w:val="22"/>
                <w:highlight w:val="none"/>
                <w:lang w:eastAsia="zh-CN"/>
              </w:rPr>
              <w:t>控制在</w:t>
            </w:r>
            <w:r>
              <w:rPr>
                <w:rFonts w:hint="eastAsia" w:ascii="仿宋" w:hAnsi="仿宋" w:eastAsia="仿宋" w:cs="仿宋"/>
                <w:sz w:val="22"/>
                <w:szCs w:val="22"/>
                <w:highlight w:val="none"/>
                <w:lang w:val="en-US" w:eastAsia="zh-CN"/>
              </w:rPr>
              <w:t>320元/天/人以内。食宿费用各代表队自理。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ind w:firstLine="220" w:firstLineChars="100"/>
              <w:rPr>
                <w:rFonts w:hint="eastAsia" w:ascii="仿宋" w:hAnsi="仿宋" w:eastAsia="仿宋" w:cs="仿宋"/>
                <w:sz w:val="22"/>
                <w:szCs w:val="22"/>
              </w:rPr>
            </w:pPr>
            <w:r>
              <w:rPr>
                <w:rFonts w:hint="eastAsia" w:ascii="仿宋" w:hAnsi="仿宋" w:eastAsia="仿宋" w:cs="仿宋"/>
                <w:sz w:val="22"/>
                <w:szCs w:val="22"/>
              </w:rPr>
              <w:t>裁判员食宿</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30人</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7月25日8时至28日14时，在各代表队入住酒店，安排2间单间、9间标间供武汉和黄冈选派的裁判员住宿。比赛期间，30名裁判的午餐、晚餐由酒店提供自助餐。</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住宿费按210元/人/天执行，餐标按110元/人/天执行。时间按3天计。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医护、安保人员餐费</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6人次/天</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医护、安保人员，7月25日晚餐至28日午餐，由入住酒店提供自助餐。</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餐标按110元/人/天执行，时间按3天计。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交通费</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裁判员交通费</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30人</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比赛期间，武汉、黄冈市选派裁判员交通费按200元/人包干，当地助理裁判员交通费按照100元/人包干。</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总金额控制在0.5万元。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现场医疗救助</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医疗救护服务费</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1批</w:t>
            </w:r>
          </w:p>
        </w:tc>
        <w:tc>
          <w:tcPr>
            <w:tcW w:w="6566" w:type="dxa"/>
            <w:noWrap w:val="0"/>
            <w:vAlign w:val="center"/>
          </w:tcPr>
          <w:p>
            <w:pPr>
              <w:spacing w:line="300" w:lineRule="exact"/>
              <w:rPr>
                <w:rFonts w:hint="eastAsia" w:ascii="仿宋" w:hAnsi="仿宋" w:eastAsia="仿宋" w:cs="仿宋"/>
                <w:sz w:val="22"/>
                <w:szCs w:val="22"/>
                <w:lang w:eastAsia="zh-CN"/>
              </w:rPr>
            </w:pPr>
            <w:r>
              <w:rPr>
                <w:rFonts w:hint="eastAsia" w:ascii="仿宋" w:hAnsi="仿宋" w:eastAsia="仿宋" w:cs="仿宋"/>
                <w:sz w:val="22"/>
                <w:szCs w:val="22"/>
              </w:rPr>
              <w:t>7月25日14时至17时适应场地期间，26日、27日全天比赛期间，28日9时至12时比赛期间，每时段聘请1名资深急诊科医生、2名护士，租赁1辆救护车在赛场提供现场医疗救助服务，至少携带两台除颤仪。</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医生劳务费标准为500元/人/天，护士劳务费标准为300元/人/天。救护车租赁价格控制在0.15万元/天，时间按3天计。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lang w:eastAsia="zh-CN"/>
              </w:rPr>
              <w:t>购置</w:t>
            </w:r>
            <w:r>
              <w:rPr>
                <w:rFonts w:hint="eastAsia" w:ascii="仿宋" w:hAnsi="仿宋" w:eastAsia="仿宋" w:cs="仿宋"/>
                <w:sz w:val="22"/>
                <w:szCs w:val="22"/>
              </w:rPr>
              <w:t>比赛用球</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购恒佳牌气排球</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20个</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购置比赛用球20个。</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金额控制在1360元内。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购置裁判员服装</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购置裁判服</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30件</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为每名裁判员购置1件速干型运动短袖T恤。</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金额控制在4500元内。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832" w:type="dxa"/>
            <w:vMerge w:val="restart"/>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比赛资料印刷</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印制秩序册</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70本</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按照甲方要求编制，采用铜版纸印刷，装订精美，错误率低。</w:t>
            </w:r>
          </w:p>
        </w:tc>
        <w:tc>
          <w:tcPr>
            <w:tcW w:w="2495" w:type="dxa"/>
            <w:vMerge w:val="restart"/>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总金额控制在0.784万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32" w:type="dxa"/>
            <w:vMerge w:val="continue"/>
            <w:noWrap w:val="0"/>
            <w:vAlign w:val="center"/>
          </w:tcPr>
          <w:p>
            <w:pPr>
              <w:spacing w:line="300" w:lineRule="exact"/>
              <w:ind w:firstLine="440" w:firstLineChars="200"/>
              <w:jc w:val="center"/>
              <w:rPr>
                <w:rFonts w:hint="eastAsia" w:ascii="仿宋" w:hAnsi="仿宋" w:eastAsia="仿宋" w:cs="仿宋"/>
                <w:sz w:val="22"/>
                <w:szCs w:val="22"/>
              </w:rPr>
            </w:pP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印制参赛证件</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280个</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采用PVC喷印，正反两面显示，规格按甲方要求执行。</w:t>
            </w:r>
          </w:p>
        </w:tc>
        <w:tc>
          <w:tcPr>
            <w:tcW w:w="2495" w:type="dxa"/>
            <w:vMerge w:val="continue"/>
            <w:noWrap w:val="0"/>
            <w:vAlign w:val="center"/>
          </w:tcPr>
          <w:p>
            <w:pPr>
              <w:spacing w:line="300" w:lineRule="exact"/>
              <w:ind w:firstLine="440" w:firstLineChars="200"/>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租赁仲裁录像</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租赁现场仲裁录像</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1套</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在赛场（篮球馆）租赁仲裁录像设备1套（4个摄像头），使用3天。</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金额控制在0.3万元内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赛前联席会议</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租用会议室</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1间</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 xml:space="preserve"> 7月25日下午15时，在入住酒店租赁1间会议室召开领队教练联席会议，时长约2小时，参会人员约60人。需要提供投影设备和茶水服务。</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金额控制在0.25万元内。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比赛场地布置</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比赛场地布置</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1批</w:t>
            </w:r>
          </w:p>
        </w:tc>
        <w:tc>
          <w:tcPr>
            <w:tcW w:w="6566" w:type="dxa"/>
            <w:noWrap w:val="0"/>
            <w:vAlign w:val="center"/>
          </w:tcPr>
          <w:p>
            <w:pPr>
              <w:numPr>
                <w:ilvl w:val="0"/>
                <w:numId w:val="1"/>
              </w:numPr>
              <w:spacing w:line="300" w:lineRule="exact"/>
              <w:rPr>
                <w:rFonts w:hint="eastAsia" w:ascii="仿宋" w:hAnsi="仿宋" w:eastAsia="仿宋" w:cs="仿宋"/>
                <w:sz w:val="22"/>
                <w:szCs w:val="22"/>
              </w:rPr>
            </w:pPr>
            <w:r>
              <w:rPr>
                <w:rFonts w:hint="eastAsia" w:ascii="仿宋" w:hAnsi="仿宋" w:eastAsia="仿宋" w:cs="仿宋"/>
                <w:sz w:val="22"/>
                <w:szCs w:val="22"/>
              </w:rPr>
              <w:t>制作背景喷绘5幅，规格分别为：长20米、高3.9米1幅；长12.05米、高3.2米两幅；长10米、高3.2米两幅。。</w:t>
            </w:r>
          </w:p>
          <w:p>
            <w:pPr>
              <w:numPr>
                <w:ilvl w:val="0"/>
                <w:numId w:val="1"/>
              </w:numPr>
              <w:spacing w:line="300" w:lineRule="exact"/>
              <w:rPr>
                <w:rFonts w:hint="eastAsia" w:ascii="仿宋" w:hAnsi="仿宋" w:eastAsia="仿宋" w:cs="仿宋"/>
                <w:sz w:val="22"/>
                <w:szCs w:val="22"/>
              </w:rPr>
            </w:pPr>
            <w:r>
              <w:rPr>
                <w:rFonts w:hint="eastAsia" w:ascii="仿宋" w:hAnsi="仿宋" w:eastAsia="仿宋" w:cs="仿宋"/>
                <w:sz w:val="22"/>
                <w:szCs w:val="22"/>
              </w:rPr>
              <w:t>制作宣传标语1幅，规格为：长18米，高1.8米。</w:t>
            </w:r>
          </w:p>
          <w:p>
            <w:pPr>
              <w:numPr>
                <w:ilvl w:val="0"/>
                <w:numId w:val="1"/>
              </w:numPr>
              <w:spacing w:line="300" w:lineRule="exact"/>
              <w:rPr>
                <w:rFonts w:hint="eastAsia" w:ascii="仿宋" w:hAnsi="仿宋" w:eastAsia="仿宋" w:cs="仿宋"/>
                <w:sz w:val="22"/>
                <w:szCs w:val="22"/>
              </w:rPr>
            </w:pPr>
            <w:r>
              <w:rPr>
                <w:rFonts w:hint="eastAsia" w:ascii="仿宋" w:hAnsi="仿宋" w:eastAsia="仿宋" w:cs="仿宋"/>
                <w:sz w:val="22"/>
                <w:szCs w:val="22"/>
              </w:rPr>
              <w:t>制作场馆门口道旗（16套），旗杆高5米，旗面尺寸3.6米乘以0.6米，双面喷绘，钢板底座为0.6米乘以0.4米，厚度10毫米。</w:t>
            </w:r>
          </w:p>
          <w:p>
            <w:pPr>
              <w:numPr>
                <w:ilvl w:val="0"/>
                <w:numId w:val="1"/>
              </w:numPr>
              <w:spacing w:line="300" w:lineRule="exact"/>
              <w:rPr>
                <w:rFonts w:hint="eastAsia" w:ascii="仿宋" w:hAnsi="仿宋" w:eastAsia="仿宋" w:cs="仿宋"/>
                <w:sz w:val="22"/>
                <w:szCs w:val="22"/>
              </w:rPr>
            </w:pPr>
            <w:r>
              <w:rPr>
                <w:rFonts w:hint="eastAsia" w:ascii="仿宋" w:hAnsi="仿宋" w:eastAsia="仿宋" w:cs="仿宋"/>
                <w:sz w:val="22"/>
                <w:szCs w:val="22"/>
              </w:rPr>
              <w:t>制作成绩公告栏、医疗救助点、路线指示牌等。</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金额控制在1.1628万元内。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购置裁判员用品</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及其他杂支</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裁判员比赛所需物品</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1批</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主要包括气压表、打气筒、整理箱、换人牌、打印纸、中性笔若干、油性笔若干、手提文件袋30个、长尾夹若干、胶水、订书机等。</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金额控制在0.2512万内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购置保险</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为裁判员购置人身意外伤害保险</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30人</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往返比赛赛区及比赛期间，为裁判员每人购置人身意外伤害保险1份。</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金额控制在0.15万元内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832"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赛事服务</w:t>
            </w:r>
          </w:p>
        </w:tc>
        <w:tc>
          <w:tcPr>
            <w:tcW w:w="2100"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提供比赛涉及的所有服务。</w:t>
            </w:r>
          </w:p>
        </w:tc>
        <w:tc>
          <w:tcPr>
            <w:tcW w:w="1006" w:type="dxa"/>
            <w:noWrap w:val="0"/>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1批</w:t>
            </w:r>
          </w:p>
        </w:tc>
        <w:tc>
          <w:tcPr>
            <w:tcW w:w="6566"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提供服务的项目及标准按甲方要求执行。</w:t>
            </w:r>
          </w:p>
        </w:tc>
        <w:tc>
          <w:tcPr>
            <w:tcW w:w="2495" w:type="dxa"/>
            <w:noWrap w:val="0"/>
            <w:vAlign w:val="center"/>
          </w:tcPr>
          <w:p>
            <w:pPr>
              <w:spacing w:line="300" w:lineRule="exact"/>
              <w:rPr>
                <w:rFonts w:hint="eastAsia" w:ascii="仿宋" w:hAnsi="仿宋" w:eastAsia="仿宋" w:cs="仿宋"/>
                <w:sz w:val="22"/>
                <w:szCs w:val="22"/>
              </w:rPr>
            </w:pPr>
            <w:r>
              <w:rPr>
                <w:rFonts w:hint="eastAsia" w:ascii="仿宋" w:hAnsi="仿宋" w:eastAsia="仿宋" w:cs="仿宋"/>
                <w:sz w:val="22"/>
                <w:szCs w:val="22"/>
              </w:rPr>
              <w:t>总金额控制在0.8万元内。</w:t>
            </w:r>
          </w:p>
        </w:tc>
      </w:tr>
    </w:tbl>
    <w:p>
      <w:pPr>
        <w:pStyle w:val="8"/>
        <w:numPr>
          <w:ilvl w:val="0"/>
          <w:numId w:val="0"/>
        </w:numPr>
        <w:spacing w:before="0" w:beforeAutospacing="0" w:after="0" w:afterAutospacing="0" w:line="400" w:lineRule="atLeast"/>
        <w:ind w:right="26" w:right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响应供应商报价文件须含以下资质证明文件和承诺函，否则视为无效报价：</w:t>
      </w:r>
    </w:p>
    <w:p>
      <w:pPr>
        <w:pStyle w:val="8"/>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1.为保障比赛如期举办，响应供应商须在投标之前与</w:t>
      </w:r>
      <w:r>
        <w:rPr>
          <w:rFonts w:hint="eastAsia" w:ascii="仿宋_GB2312" w:hAnsi="仿宋_GB2312" w:eastAsia="仿宋_GB2312" w:cs="仿宋_GB2312"/>
          <w:sz w:val="30"/>
          <w:szCs w:val="30"/>
          <w:lang w:val="en" w:eastAsia="zh-CN"/>
        </w:rPr>
        <w:t>罗田县体育中心协商好预留比赛场馆事宜并出具场馆预留承诺书或保证函。如因比赛场馆档期问题影响比赛进程，由此产生的经济损失以及相应责任均由中标供应商全部承担。</w:t>
      </w:r>
    </w:p>
    <w:p>
      <w:pPr>
        <w:pStyle w:val="8"/>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2.提供不少于3名</w:t>
      </w:r>
      <w:r>
        <w:rPr>
          <w:rFonts w:hint="eastAsia" w:ascii="仿宋_GB2312" w:hAnsi="仿宋_GB2312" w:eastAsia="仿宋_GB2312" w:cs="仿宋_GB2312"/>
          <w:sz w:val="30"/>
          <w:szCs w:val="30"/>
          <w:lang w:val="en" w:eastAsia="zh-CN"/>
        </w:rPr>
        <w:t>具备排球项目（室内或气排球）国家级裁判员资质证书复印件。</w:t>
      </w:r>
    </w:p>
    <w:p>
      <w:pPr>
        <w:pStyle w:val="8"/>
        <w:numPr>
          <w:ilvl w:val="0"/>
          <w:numId w:val="0"/>
        </w:numPr>
        <w:spacing w:before="0" w:beforeAutospacing="0" w:after="0" w:afterAutospacing="0" w:line="400" w:lineRule="atLeast"/>
        <w:ind w:right="26" w:righ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3.提供预计入住酒店的相关信息，包含但不仅限于酒店名称、地址、预计房费标准等。</w:t>
      </w:r>
    </w:p>
    <w:p>
      <w:pPr>
        <w:pStyle w:val="8"/>
        <w:widowControl/>
        <w:numPr>
          <w:ilvl w:val="0"/>
          <w:numId w:val="0"/>
        </w:numPr>
        <w:spacing w:before="0" w:beforeAutospacing="0" w:after="0" w:afterAutospacing="0" w:line="400" w:lineRule="atLeast"/>
        <w:ind w:right="26" w:rightChars="0"/>
        <w:jc w:val="both"/>
        <w:rPr>
          <w:rFonts w:hint="eastAsia" w:ascii="黑体" w:eastAsia="黑体" w:hAnsiTheme="majorEastAsia" w:cstheme="majorEastAsia"/>
          <w:sz w:val="32"/>
          <w:szCs w:val="32"/>
          <w:lang w:eastAsia="zh-CN"/>
        </w:rPr>
      </w:pPr>
      <w:r>
        <w:rPr>
          <w:rFonts w:hint="eastAsia" w:ascii="黑体" w:eastAsia="黑体" w:hAnsiTheme="majorEastAsia" w:cstheme="majorEastAsia"/>
          <w:sz w:val="32"/>
          <w:szCs w:val="32"/>
          <w:lang w:eastAsia="zh-CN"/>
        </w:rPr>
        <w:t>二、商务要求</w:t>
      </w:r>
    </w:p>
    <w:p>
      <w:pPr>
        <w:pStyle w:val="8"/>
        <w:numPr>
          <w:ilvl w:val="0"/>
          <w:numId w:val="2"/>
        </w:numPr>
        <w:spacing w:before="0" w:beforeAutospacing="0" w:after="0" w:afterAutospacing="0" w:line="400" w:lineRule="atLeast"/>
        <w:ind w:right="26" w:right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比赛时间：2023年7月25日至7月28日，共计4天。</w:t>
      </w:r>
    </w:p>
    <w:p>
      <w:pPr>
        <w:pStyle w:val="8"/>
        <w:numPr>
          <w:ilvl w:val="0"/>
          <w:numId w:val="2"/>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比赛地点：黄冈市罗田县。</w:t>
      </w:r>
    </w:p>
    <w:p>
      <w:pPr>
        <w:pStyle w:val="8"/>
        <w:numPr>
          <w:ilvl w:val="0"/>
          <w:numId w:val="2"/>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比赛人数：预计260人左右。</w:t>
      </w:r>
    </w:p>
    <w:p>
      <w:pPr>
        <w:pStyle w:val="8"/>
        <w:numPr>
          <w:ilvl w:val="0"/>
          <w:numId w:val="2"/>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服务期限：中标（成交）公告发出之日起至比赛结束当天。</w:t>
      </w:r>
    </w:p>
    <w:p>
      <w:pPr>
        <w:pStyle w:val="8"/>
        <w:numPr>
          <w:ilvl w:val="0"/>
          <w:numId w:val="2"/>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付款方式：按合同约定。</w:t>
      </w:r>
    </w:p>
    <w:p>
      <w:pPr>
        <w:pStyle w:val="8"/>
        <w:numPr>
          <w:ilvl w:val="0"/>
          <w:numId w:val="2"/>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其他未尽事宜，双方以合同方式约定。</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77688"/>
    <w:multiLevelType w:val="singleLevel"/>
    <w:tmpl w:val="FFE77688"/>
    <w:lvl w:ilvl="0" w:tentative="0">
      <w:start w:val="1"/>
      <w:numFmt w:val="decimal"/>
      <w:lvlText w:val="%1."/>
      <w:lvlJc w:val="left"/>
      <w:pPr>
        <w:tabs>
          <w:tab w:val="left" w:pos="312"/>
        </w:tabs>
      </w:pPr>
    </w:lvl>
  </w:abstractNum>
  <w:abstractNum w:abstractNumId="1">
    <w:nsid w:val="2CE17733"/>
    <w:multiLevelType w:val="multilevel"/>
    <w:tmpl w:val="2CE17733"/>
    <w:lvl w:ilvl="0" w:tentative="0">
      <w:start w:val="1"/>
      <w:numFmt w:val="decimal"/>
      <w:lvlText w:val="%1．"/>
      <w:lvlJc w:val="left"/>
      <w:pPr>
        <w:ind w:left="360" w:hanging="360"/>
      </w:pPr>
      <w:rPr>
        <w:rFonts w:ascii="Times New Roman" w:hAnsi="Times New Roman" w:eastAsia="方正仿宋_GBK"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2ZDY3YjI0M2ExZGFkNjMwNjY2ZDA0OTdlNzIyNjkifQ=="/>
  </w:docVars>
  <w:rsids>
    <w:rsidRoot w:val="00CE71A0"/>
    <w:rsid w:val="00214DCB"/>
    <w:rsid w:val="00521D0A"/>
    <w:rsid w:val="00913F7D"/>
    <w:rsid w:val="00985389"/>
    <w:rsid w:val="00CE71A0"/>
    <w:rsid w:val="04402DDD"/>
    <w:rsid w:val="04922423"/>
    <w:rsid w:val="04AA2247"/>
    <w:rsid w:val="04B213C1"/>
    <w:rsid w:val="09726820"/>
    <w:rsid w:val="0A0C3321"/>
    <w:rsid w:val="0A8F5AAE"/>
    <w:rsid w:val="0C39004B"/>
    <w:rsid w:val="0C9F4665"/>
    <w:rsid w:val="0D240982"/>
    <w:rsid w:val="0E2826F4"/>
    <w:rsid w:val="0EBC7420"/>
    <w:rsid w:val="108F32CA"/>
    <w:rsid w:val="10FB1368"/>
    <w:rsid w:val="13FDEE49"/>
    <w:rsid w:val="143F2545"/>
    <w:rsid w:val="16290DB7"/>
    <w:rsid w:val="17524232"/>
    <w:rsid w:val="17DFDCCB"/>
    <w:rsid w:val="1B1F4E7E"/>
    <w:rsid w:val="1BBE0589"/>
    <w:rsid w:val="1BF7068A"/>
    <w:rsid w:val="1F251EE8"/>
    <w:rsid w:val="1F5A72E2"/>
    <w:rsid w:val="1FF2424D"/>
    <w:rsid w:val="1FFF6A09"/>
    <w:rsid w:val="23AB3BDD"/>
    <w:rsid w:val="23B15D12"/>
    <w:rsid w:val="23BD427B"/>
    <w:rsid w:val="24673FF8"/>
    <w:rsid w:val="25B91208"/>
    <w:rsid w:val="265D5E6E"/>
    <w:rsid w:val="273C675F"/>
    <w:rsid w:val="275B3953"/>
    <w:rsid w:val="298505A2"/>
    <w:rsid w:val="2C1125C1"/>
    <w:rsid w:val="2C596483"/>
    <w:rsid w:val="2CA3146B"/>
    <w:rsid w:val="334503D9"/>
    <w:rsid w:val="33784CD4"/>
    <w:rsid w:val="37420445"/>
    <w:rsid w:val="382C5D4F"/>
    <w:rsid w:val="38806B05"/>
    <w:rsid w:val="38F0217A"/>
    <w:rsid w:val="38FD0155"/>
    <w:rsid w:val="39FFD286"/>
    <w:rsid w:val="3AFF85E1"/>
    <w:rsid w:val="3D3A734A"/>
    <w:rsid w:val="3DBF824F"/>
    <w:rsid w:val="3E5B7D8F"/>
    <w:rsid w:val="3FDD9DE3"/>
    <w:rsid w:val="41A77552"/>
    <w:rsid w:val="41FD1C51"/>
    <w:rsid w:val="42C6780A"/>
    <w:rsid w:val="43615DCA"/>
    <w:rsid w:val="44983428"/>
    <w:rsid w:val="45E71EB6"/>
    <w:rsid w:val="46C40107"/>
    <w:rsid w:val="470874D1"/>
    <w:rsid w:val="499B044D"/>
    <w:rsid w:val="49E76902"/>
    <w:rsid w:val="4C7554F9"/>
    <w:rsid w:val="4E4E1D31"/>
    <w:rsid w:val="4FA71C3F"/>
    <w:rsid w:val="50791669"/>
    <w:rsid w:val="52F5E407"/>
    <w:rsid w:val="5804289B"/>
    <w:rsid w:val="59B77A55"/>
    <w:rsid w:val="5A3317D1"/>
    <w:rsid w:val="5B3402E5"/>
    <w:rsid w:val="5B38118F"/>
    <w:rsid w:val="5BE04FA6"/>
    <w:rsid w:val="5D066FEF"/>
    <w:rsid w:val="5D36F4FD"/>
    <w:rsid w:val="5F3E1A98"/>
    <w:rsid w:val="60E2BA33"/>
    <w:rsid w:val="612364C7"/>
    <w:rsid w:val="61D94A0C"/>
    <w:rsid w:val="62195BD4"/>
    <w:rsid w:val="62B611F1"/>
    <w:rsid w:val="65A417D5"/>
    <w:rsid w:val="66DE9E36"/>
    <w:rsid w:val="68F66048"/>
    <w:rsid w:val="6A00230F"/>
    <w:rsid w:val="6B23239A"/>
    <w:rsid w:val="6BDEEF07"/>
    <w:rsid w:val="6C5A07E8"/>
    <w:rsid w:val="6CC801D2"/>
    <w:rsid w:val="6D6F4D34"/>
    <w:rsid w:val="6DD41CEA"/>
    <w:rsid w:val="71082ED9"/>
    <w:rsid w:val="716D4DBF"/>
    <w:rsid w:val="717D9ED9"/>
    <w:rsid w:val="724F2681"/>
    <w:rsid w:val="72842BB4"/>
    <w:rsid w:val="738B7B06"/>
    <w:rsid w:val="73CD6872"/>
    <w:rsid w:val="73FCDC8C"/>
    <w:rsid w:val="759F4024"/>
    <w:rsid w:val="76DF89F0"/>
    <w:rsid w:val="774125AD"/>
    <w:rsid w:val="77E57024"/>
    <w:rsid w:val="77F574CA"/>
    <w:rsid w:val="782B3690"/>
    <w:rsid w:val="7A395C75"/>
    <w:rsid w:val="7AD61E74"/>
    <w:rsid w:val="7B7621B0"/>
    <w:rsid w:val="7DF91CCE"/>
    <w:rsid w:val="7EAFC64C"/>
    <w:rsid w:val="7EDB4B29"/>
    <w:rsid w:val="7F3BE3FB"/>
    <w:rsid w:val="7FCF6D7A"/>
    <w:rsid w:val="7FEA6FF4"/>
    <w:rsid w:val="7FEF790C"/>
    <w:rsid w:val="7FFB4D56"/>
    <w:rsid w:val="7FFCD3BF"/>
    <w:rsid w:val="A5BEF57E"/>
    <w:rsid w:val="AF1B844B"/>
    <w:rsid w:val="B35E1F60"/>
    <w:rsid w:val="BBEABBBC"/>
    <w:rsid w:val="BCEB36D9"/>
    <w:rsid w:val="DCEFD08C"/>
    <w:rsid w:val="EB37813B"/>
    <w:rsid w:val="EBE359FE"/>
    <w:rsid w:val="EF9F06FB"/>
    <w:rsid w:val="EFBF31D1"/>
    <w:rsid w:val="F3ADF49E"/>
    <w:rsid w:val="F6035DB5"/>
    <w:rsid w:val="F7BB20F1"/>
    <w:rsid w:val="FA37808B"/>
    <w:rsid w:val="FAEE7DBD"/>
    <w:rsid w:val="FBEB41A9"/>
    <w:rsid w:val="FD8DCEBF"/>
    <w:rsid w:val="FEAF0A57"/>
    <w:rsid w:val="FEB1D7BF"/>
    <w:rsid w:val="FEFEE555"/>
    <w:rsid w:val="FFFBA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character" w:styleId="7">
    <w:name w:val="page number"/>
    <w:basedOn w:val="6"/>
    <w:qFormat/>
    <w:uiPriority w:val="0"/>
  </w:style>
  <w:style w:type="paragraph" w:customStyle="1" w:styleId="8">
    <w:name w:val="p15"/>
    <w:basedOn w:val="1"/>
    <w:qFormat/>
    <w:uiPriority w:val="99"/>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2328</Words>
  <Characters>2501</Characters>
  <Lines>12</Lines>
  <Paragraphs>3</Paragraphs>
  <TotalTime>11</TotalTime>
  <ScaleCrop>false</ScaleCrop>
  <LinksUpToDate>false</LinksUpToDate>
  <CharactersWithSpaces>2616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2023-03-27T09:36:00Z</dcterms:created>
  <dc:creator>Administrator</dc:creator>
  <cp:lastModifiedBy>欧欧</cp:lastModifiedBy>
  <dcterms:modified xsi:type="dcterms:W3CDTF">2023-06-16T07:46:25Z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C2A84AAB9742430DA91A231DC890D0C4_13</vt:lpwstr>
  </property>
</Properties>
</file>