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48"/>
        </w:rPr>
      </w:pPr>
      <w:r>
        <w:rPr>
          <w:rFonts w:hint="eastAsia" w:ascii="方正小标宋简体" w:hAnsi="方正小标宋简体" w:eastAsia="方正小标宋简体" w:cs="方正小标宋简体"/>
          <w:bCs/>
          <w:sz w:val="44"/>
          <w:szCs w:val="44"/>
        </w:rPr>
        <w:t>湖北省公安厅询价采购询价单</w:t>
      </w:r>
    </w:p>
    <w:p>
      <w:pPr>
        <w:wordWrap w:val="0"/>
        <w:ind w:right="560"/>
        <w:jc w:val="right"/>
        <w:rPr>
          <w:rFonts w:ascii="仿宋_GB2312" w:eastAsia="仿宋_GB2312"/>
          <w:sz w:val="28"/>
        </w:rPr>
      </w:pPr>
      <w:r>
        <w:rPr>
          <w:rFonts w:hint="eastAsia" w:ascii="仿宋_GB2312" w:eastAsia="仿宋_GB2312"/>
          <w:sz w:val="28"/>
        </w:rPr>
        <w:t>2023年</w:t>
      </w:r>
      <w:r>
        <w:rPr>
          <w:rFonts w:hint="eastAsia" w:ascii="仿宋_GB2312" w:eastAsia="仿宋_GB2312"/>
          <w:sz w:val="28"/>
          <w:lang w:val="en-US" w:eastAsia="zh-CN"/>
        </w:rPr>
        <w:t>7</w:t>
      </w:r>
      <w:r>
        <w:rPr>
          <w:rFonts w:hint="eastAsia" w:ascii="仿宋_GB2312" w:eastAsia="仿宋_GB2312"/>
          <w:sz w:val="28"/>
        </w:rPr>
        <w:t>月</w:t>
      </w:r>
      <w:r>
        <w:rPr>
          <w:rFonts w:hint="eastAsia" w:ascii="仿宋_GB2312" w:eastAsia="仿宋_GB2312"/>
          <w:sz w:val="28"/>
          <w:lang w:val="en-US" w:eastAsia="zh-CN"/>
        </w:rPr>
        <w:t>6</w:t>
      </w:r>
      <w:r>
        <w:rPr>
          <w:rFonts w:hint="eastAsia" w:ascii="仿宋_GB2312" w:eastAsia="仿宋_GB2312"/>
          <w:sz w:val="28"/>
        </w:rPr>
        <w:t>日</w:t>
      </w:r>
    </w:p>
    <w:tbl>
      <w:tblPr>
        <w:tblStyle w:val="6"/>
        <w:tblW w:w="14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4775"/>
        <w:gridCol w:w="1988"/>
        <w:gridCol w:w="1712"/>
        <w:gridCol w:w="5"/>
        <w:gridCol w:w="5306"/>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jc w:val="center"/>
        </w:trPr>
        <w:tc>
          <w:tcPr>
            <w:tcW w:w="14935" w:type="dxa"/>
            <w:gridSpan w:val="6"/>
          </w:tcPr>
          <w:p>
            <w:pPr>
              <w:rPr>
                <w:rFonts w:hint="eastAsia" w:ascii="仿宋_GB2312" w:eastAsia="仿宋_GB2312"/>
                <w:sz w:val="28"/>
                <w:lang w:eastAsia="zh-CN"/>
              </w:rPr>
            </w:pPr>
            <w:r>
              <w:rPr>
                <w:rFonts w:hint="eastAsia" w:ascii="仿宋_GB2312" w:eastAsia="仿宋_GB2312"/>
                <w:b/>
                <w:bCs/>
                <w:sz w:val="28"/>
              </w:rPr>
              <w:t>采购单位：</w:t>
            </w:r>
            <w:r>
              <w:rPr>
                <w:rFonts w:hint="eastAsia" w:ascii="仿宋_GB2312" w:eastAsia="仿宋_GB2312"/>
                <w:sz w:val="28"/>
              </w:rPr>
              <w:t>湖北省公安厅</w:t>
            </w:r>
            <w:r>
              <w:rPr>
                <w:rFonts w:hint="eastAsia" w:ascii="仿宋_GB2312" w:eastAsia="仿宋_GB2312"/>
                <w:sz w:val="28"/>
                <w:lang w:eastAsia="zh-CN"/>
              </w:rPr>
              <w:t>刑侦总队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jc w:val="center"/>
        </w:trPr>
        <w:tc>
          <w:tcPr>
            <w:tcW w:w="5924" w:type="dxa"/>
            <w:gridSpan w:val="2"/>
          </w:tcPr>
          <w:p>
            <w:pPr>
              <w:rPr>
                <w:rFonts w:hint="default" w:ascii="仿宋_GB2312" w:eastAsia="仿宋_GB2312"/>
                <w:sz w:val="28"/>
                <w:lang w:val="en-US" w:eastAsia="zh-CN"/>
              </w:rPr>
            </w:pPr>
            <w:r>
              <w:rPr>
                <w:rFonts w:hint="eastAsia" w:ascii="仿宋_GB2312" w:eastAsia="仿宋_GB2312"/>
                <w:b/>
                <w:bCs/>
                <w:sz w:val="28"/>
              </w:rPr>
              <w:t>联系人：</w:t>
            </w:r>
            <w:r>
              <w:rPr>
                <w:rFonts w:hint="eastAsia" w:ascii="仿宋_GB2312" w:eastAsia="仿宋_GB2312"/>
                <w:sz w:val="28"/>
                <w:lang w:eastAsia="zh-CN"/>
              </w:rPr>
              <w:t>程</w:t>
            </w:r>
            <w:r>
              <w:rPr>
                <w:rFonts w:hint="eastAsia" w:ascii="仿宋_GB2312" w:eastAsia="仿宋_GB2312" w:cs="仿宋_GB2312"/>
                <w:sz w:val="28"/>
                <w:szCs w:val="28"/>
              </w:rPr>
              <w:t>警官</w:t>
            </w:r>
            <w:r>
              <w:rPr>
                <w:rFonts w:hint="eastAsia" w:ascii="仿宋_GB2312" w:eastAsia="仿宋_GB2312" w:cs="仿宋_GB2312"/>
                <w:sz w:val="28"/>
                <w:szCs w:val="28"/>
                <w:lang w:val="en-US" w:eastAsia="zh-CN"/>
              </w:rPr>
              <w:t xml:space="preserve">       </w:t>
            </w:r>
          </w:p>
        </w:tc>
        <w:tc>
          <w:tcPr>
            <w:tcW w:w="3700" w:type="dxa"/>
            <w:gridSpan w:val="2"/>
          </w:tcPr>
          <w:p>
            <w:pPr>
              <w:rPr>
                <w:rFonts w:hint="default" w:ascii="仿宋_GB2312" w:eastAsia="仿宋_GB2312"/>
                <w:sz w:val="28"/>
                <w:lang w:val="en-US" w:eastAsia="zh-CN"/>
              </w:rPr>
            </w:pPr>
            <w:r>
              <w:rPr>
                <w:rFonts w:hint="eastAsia" w:ascii="仿宋_GB2312" w:eastAsia="仿宋_GB2312"/>
                <w:b/>
                <w:bCs/>
                <w:sz w:val="28"/>
              </w:rPr>
              <w:t>联系电话：</w:t>
            </w:r>
            <w:r>
              <w:rPr>
                <w:rFonts w:hint="eastAsia" w:ascii="仿宋_GB2312" w:eastAsia="仿宋_GB2312"/>
                <w:b w:val="0"/>
                <w:bCs w:val="0"/>
                <w:sz w:val="28"/>
                <w:lang w:val="en-US" w:eastAsia="zh-CN"/>
              </w:rPr>
              <w:t>6712 2484</w:t>
            </w:r>
          </w:p>
        </w:tc>
        <w:tc>
          <w:tcPr>
            <w:tcW w:w="5311" w:type="dxa"/>
            <w:gridSpan w:val="2"/>
          </w:tcPr>
          <w:p>
            <w:pPr>
              <w:rPr>
                <w:rFonts w:hint="default" w:ascii="仿宋_GB2312" w:eastAsia="仿宋_GB2312"/>
                <w:sz w:val="28"/>
                <w:lang w:val="en-US" w:eastAsia="zh-CN"/>
              </w:rPr>
            </w:pPr>
            <w:r>
              <w:rPr>
                <w:rFonts w:hint="eastAsia" w:ascii="仿宋_GB2312" w:eastAsia="仿宋_GB2312"/>
                <w:b/>
                <w:bCs/>
                <w:sz w:val="28"/>
                <w:lang w:eastAsia="zh-CN"/>
              </w:rPr>
              <w:t>采购预算总金额：</w:t>
            </w:r>
            <w:r>
              <w:rPr>
                <w:rFonts w:hint="eastAsia" w:ascii="仿宋_GB2312" w:eastAsia="仿宋_GB2312"/>
                <w:sz w:val="28"/>
                <w:lang w:val="en-US" w:eastAsia="zh-CN"/>
              </w:rPr>
              <w:t>192000元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89" w:hRule="atLeast"/>
          <w:jc w:val="center"/>
        </w:trPr>
        <w:tc>
          <w:tcPr>
            <w:tcW w:w="1149" w:type="dxa"/>
            <w:vMerge w:val="restart"/>
            <w:vAlign w:val="center"/>
          </w:tcPr>
          <w:p>
            <w:pPr>
              <w:jc w:val="center"/>
              <w:rPr>
                <w:rFonts w:ascii="仿宋_GB2312" w:eastAsia="仿宋_GB2312"/>
                <w:b/>
                <w:bCs/>
                <w:sz w:val="28"/>
              </w:rPr>
            </w:pPr>
            <w:r>
              <w:rPr>
                <w:rFonts w:hint="eastAsia" w:ascii="仿宋_GB2312" w:eastAsia="仿宋_GB2312"/>
                <w:b/>
                <w:bCs/>
                <w:sz w:val="28"/>
              </w:rPr>
              <w:t>采</w:t>
            </w:r>
          </w:p>
          <w:p>
            <w:pPr>
              <w:jc w:val="center"/>
              <w:rPr>
                <w:rFonts w:ascii="仿宋_GB2312" w:eastAsia="仿宋_GB2312"/>
                <w:b/>
                <w:bCs/>
                <w:sz w:val="28"/>
              </w:rPr>
            </w:pPr>
            <w:r>
              <w:rPr>
                <w:rFonts w:hint="eastAsia" w:ascii="仿宋_GB2312" w:eastAsia="仿宋_GB2312"/>
                <w:b/>
                <w:bCs/>
                <w:sz w:val="28"/>
              </w:rPr>
              <w:t>购</w:t>
            </w:r>
          </w:p>
          <w:p>
            <w:pPr>
              <w:jc w:val="center"/>
              <w:rPr>
                <w:rFonts w:ascii="仿宋_GB2312" w:eastAsia="仿宋_GB2312"/>
                <w:b/>
                <w:bCs/>
                <w:sz w:val="28"/>
              </w:rPr>
            </w:pPr>
            <w:r>
              <w:rPr>
                <w:rFonts w:hint="eastAsia" w:ascii="仿宋_GB2312" w:eastAsia="仿宋_GB2312"/>
                <w:b/>
                <w:bCs/>
                <w:sz w:val="28"/>
              </w:rPr>
              <w:t>需</w:t>
            </w:r>
          </w:p>
          <w:p>
            <w:pPr>
              <w:jc w:val="center"/>
              <w:rPr>
                <w:rFonts w:ascii="仿宋_GB2312" w:eastAsia="仿宋_GB2312"/>
                <w:b/>
                <w:bCs/>
                <w:sz w:val="28"/>
              </w:rPr>
            </w:pPr>
            <w:r>
              <w:rPr>
                <w:rFonts w:hint="eastAsia" w:ascii="仿宋_GB2312" w:eastAsia="仿宋_GB2312"/>
                <w:b/>
                <w:bCs/>
                <w:sz w:val="28"/>
              </w:rPr>
              <w:t>求</w:t>
            </w:r>
          </w:p>
        </w:tc>
        <w:tc>
          <w:tcPr>
            <w:tcW w:w="4775" w:type="dxa"/>
            <w:vAlign w:val="center"/>
          </w:tcPr>
          <w:p>
            <w:pPr>
              <w:jc w:val="center"/>
              <w:rPr>
                <w:rFonts w:ascii="仿宋_GB2312" w:eastAsia="仿宋_GB2312"/>
                <w:b/>
                <w:bCs/>
                <w:sz w:val="28"/>
              </w:rPr>
            </w:pPr>
            <w:r>
              <w:rPr>
                <w:rFonts w:hint="eastAsia" w:ascii="仿宋_GB2312" w:eastAsia="仿宋_GB2312"/>
                <w:b/>
                <w:bCs/>
                <w:sz w:val="28"/>
              </w:rPr>
              <w:t>商品（服务）名称</w:t>
            </w:r>
          </w:p>
        </w:tc>
        <w:tc>
          <w:tcPr>
            <w:tcW w:w="1988" w:type="dxa"/>
            <w:vAlign w:val="center"/>
          </w:tcPr>
          <w:p>
            <w:pPr>
              <w:jc w:val="center"/>
              <w:rPr>
                <w:rFonts w:ascii="仿宋_GB2312" w:eastAsia="仿宋_GB2312"/>
                <w:b/>
                <w:bCs/>
                <w:sz w:val="28"/>
              </w:rPr>
            </w:pPr>
            <w:r>
              <w:rPr>
                <w:rFonts w:hint="eastAsia" w:ascii="仿宋_GB2312" w:eastAsia="仿宋_GB2312"/>
                <w:b/>
                <w:bCs/>
                <w:sz w:val="28"/>
              </w:rPr>
              <w:t>采购需求</w:t>
            </w:r>
          </w:p>
        </w:tc>
        <w:tc>
          <w:tcPr>
            <w:tcW w:w="1712" w:type="dxa"/>
            <w:vAlign w:val="center"/>
          </w:tcPr>
          <w:p>
            <w:pPr>
              <w:jc w:val="center"/>
              <w:rPr>
                <w:rFonts w:ascii="仿宋_GB2312" w:eastAsia="仿宋_GB2312"/>
                <w:b/>
                <w:bCs/>
                <w:sz w:val="28"/>
              </w:rPr>
            </w:pPr>
            <w:r>
              <w:rPr>
                <w:rFonts w:hint="eastAsia" w:ascii="仿宋_GB2312" w:eastAsia="仿宋_GB2312"/>
                <w:b/>
                <w:bCs/>
                <w:sz w:val="28"/>
              </w:rPr>
              <w:t>服务地点</w:t>
            </w:r>
          </w:p>
        </w:tc>
        <w:tc>
          <w:tcPr>
            <w:tcW w:w="5311" w:type="dxa"/>
            <w:gridSpan w:val="2"/>
            <w:vAlign w:val="center"/>
          </w:tcPr>
          <w:p>
            <w:pPr>
              <w:jc w:val="center"/>
              <w:rPr>
                <w:rFonts w:hint="eastAsia" w:ascii="仿宋_GB2312" w:eastAsia="仿宋_GB2312"/>
                <w:b/>
                <w:bCs/>
                <w:sz w:val="28"/>
                <w:lang w:eastAsia="zh-CN"/>
              </w:rPr>
            </w:pPr>
            <w:r>
              <w:rPr>
                <w:rFonts w:hint="eastAsia" w:ascii="仿宋_GB2312" w:eastAsia="仿宋_GB2312"/>
                <w:b/>
                <w:bCs/>
                <w:sz w:val="28"/>
                <w:lang w:eastAsia="zh-CN"/>
              </w:rPr>
              <w:t>备</w:t>
            </w:r>
            <w:r>
              <w:rPr>
                <w:rFonts w:hint="eastAsia" w:ascii="仿宋_GB2312" w:eastAsia="仿宋_GB2312"/>
                <w:b/>
                <w:bCs/>
                <w:sz w:val="28"/>
                <w:lang w:val="en-US" w:eastAsia="zh-CN"/>
              </w:rPr>
              <w:t xml:space="preserve"> </w:t>
            </w:r>
            <w:r>
              <w:rPr>
                <w:rFonts w:hint="eastAsia" w:ascii="仿宋_GB2312" w:eastAsia="仿宋_GB2312"/>
                <w:b/>
                <w:bCs/>
                <w:sz w:val="28"/>
                <w:lang w:eastAsia="zh-CN"/>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2140" w:hRule="atLeast"/>
          <w:jc w:val="center"/>
        </w:trPr>
        <w:tc>
          <w:tcPr>
            <w:tcW w:w="1149" w:type="dxa"/>
            <w:vMerge w:val="continue"/>
          </w:tcPr>
          <w:p>
            <w:pPr>
              <w:jc w:val="center"/>
              <w:rPr>
                <w:rFonts w:ascii="仿宋_GB2312" w:eastAsia="仿宋_GB2312"/>
                <w:b/>
                <w:bCs/>
                <w:sz w:val="28"/>
              </w:rPr>
            </w:pPr>
          </w:p>
        </w:tc>
        <w:tc>
          <w:tcPr>
            <w:tcW w:w="4775" w:type="dxa"/>
            <w:vAlign w:val="center"/>
          </w:tcPr>
          <w:p>
            <w:pPr>
              <w:spacing w:line="480" w:lineRule="exact"/>
              <w:jc w:val="both"/>
              <w:rPr>
                <w:rFonts w:hint="eastAsia" w:ascii="仿宋_GB2312" w:hAnsi="仿宋" w:eastAsia="仿宋_GB2312"/>
                <w:sz w:val="30"/>
                <w:szCs w:val="30"/>
              </w:rPr>
            </w:pPr>
            <w:r>
              <w:rPr>
                <w:rFonts w:hint="eastAsia" w:ascii="仿宋_GB2312" w:hAnsi="仿宋" w:eastAsia="仿宋_GB2312" w:cs="Times New Roman"/>
                <w:kern w:val="2"/>
                <w:sz w:val="30"/>
                <w:szCs w:val="30"/>
                <w:lang w:val="en-US" w:eastAsia="zh-CN" w:bidi="ar-SA"/>
              </w:rPr>
              <w:t>省反电信网络诈骗中心新媒体运营项目</w:t>
            </w:r>
          </w:p>
        </w:tc>
        <w:tc>
          <w:tcPr>
            <w:tcW w:w="1988" w:type="dxa"/>
            <w:vAlign w:val="center"/>
          </w:tcPr>
          <w:p>
            <w:pPr>
              <w:ind w:firstLine="300" w:firstLineChars="100"/>
              <w:rPr>
                <w:rFonts w:hint="eastAsia" w:ascii="仿宋_GB2312" w:hAnsi="仿宋" w:eastAsia="仿宋_GB2312"/>
                <w:sz w:val="30"/>
                <w:szCs w:val="30"/>
              </w:rPr>
            </w:pPr>
            <w:r>
              <w:rPr>
                <w:rFonts w:hint="eastAsia" w:ascii="仿宋_GB2312" w:hAnsi="仿宋" w:eastAsia="仿宋_GB2312"/>
                <w:sz w:val="30"/>
                <w:szCs w:val="30"/>
              </w:rPr>
              <w:t>详见附件</w:t>
            </w:r>
          </w:p>
        </w:tc>
        <w:tc>
          <w:tcPr>
            <w:tcW w:w="1712" w:type="dxa"/>
            <w:vAlign w:val="center"/>
          </w:tcPr>
          <w:p>
            <w:pPr>
              <w:jc w:val="center"/>
              <w:rPr>
                <w:rFonts w:hint="eastAsia" w:ascii="仿宋_GB2312" w:hAnsi="仿宋" w:eastAsia="仿宋_GB2312"/>
                <w:sz w:val="28"/>
                <w:szCs w:val="28"/>
              </w:rPr>
            </w:pPr>
            <w:r>
              <w:rPr>
                <w:rFonts w:hint="eastAsia" w:ascii="仿宋_GB2312" w:hAnsi="仿宋" w:eastAsia="仿宋_GB2312"/>
                <w:sz w:val="28"/>
                <w:szCs w:val="28"/>
                <w:lang w:eastAsia="zh-CN"/>
              </w:rPr>
              <w:t>武汉</w:t>
            </w:r>
            <w:r>
              <w:rPr>
                <w:rFonts w:hint="eastAsia" w:ascii="仿宋_GB2312" w:hAnsi="仿宋" w:eastAsia="仿宋_GB2312"/>
                <w:sz w:val="28"/>
                <w:szCs w:val="28"/>
              </w:rPr>
              <w:t>市</w:t>
            </w:r>
          </w:p>
        </w:tc>
        <w:tc>
          <w:tcPr>
            <w:tcW w:w="5311" w:type="dxa"/>
            <w:gridSpan w:val="2"/>
          </w:tcPr>
          <w:p>
            <w:pPr>
              <w:spacing w:line="300" w:lineRule="auto"/>
              <w:contextualSpacing/>
              <w:jc w:val="left"/>
              <w:rPr>
                <w:rFonts w:hint="eastAsia" w:ascii="仿宋_GB2312" w:hAnsi="仿宋" w:eastAsia="仿宋_GB2312"/>
                <w:kern w:val="0"/>
                <w:sz w:val="24"/>
              </w:rPr>
            </w:pPr>
            <w:r>
              <w:rPr>
                <w:rFonts w:hint="eastAsia" w:ascii="仿宋_GB2312" w:hAnsi="仿宋" w:eastAsia="仿宋_GB2312"/>
                <w:kern w:val="0"/>
                <w:sz w:val="24"/>
              </w:rPr>
              <w:t>1、请各</w:t>
            </w:r>
            <w:r>
              <w:rPr>
                <w:rFonts w:hint="eastAsia" w:ascii="仿宋_GB2312" w:hAnsi="仿宋" w:eastAsia="仿宋_GB2312"/>
                <w:kern w:val="0"/>
                <w:sz w:val="24"/>
                <w:lang w:eastAsia="zh-CN"/>
              </w:rPr>
              <w:t>响应</w:t>
            </w:r>
            <w:r>
              <w:rPr>
                <w:rFonts w:hint="eastAsia" w:ascii="仿宋_GB2312" w:hAnsi="仿宋" w:eastAsia="仿宋_GB2312"/>
                <w:kern w:val="0"/>
                <w:sz w:val="24"/>
              </w:rPr>
              <w:t>供应商将</w:t>
            </w:r>
            <w:r>
              <w:rPr>
                <w:rFonts w:hint="eastAsia" w:ascii="仿宋_GB2312" w:hAnsi="仿宋" w:eastAsia="仿宋_GB2312"/>
                <w:kern w:val="0"/>
                <w:sz w:val="24"/>
                <w:u w:val="single"/>
              </w:rPr>
              <w:t>项目名称和</w:t>
            </w:r>
            <w:r>
              <w:rPr>
                <w:rFonts w:hint="eastAsia" w:ascii="仿宋_GB2312" w:hAnsi="仿宋" w:eastAsia="仿宋_GB2312"/>
                <w:kern w:val="0"/>
                <w:sz w:val="24"/>
                <w:u w:val="single"/>
                <w:lang w:eastAsia="zh-CN"/>
              </w:rPr>
              <w:t>响应</w:t>
            </w:r>
            <w:r>
              <w:rPr>
                <w:rFonts w:hint="eastAsia" w:ascii="仿宋_GB2312" w:hAnsi="仿宋" w:eastAsia="仿宋_GB2312"/>
                <w:kern w:val="0"/>
                <w:sz w:val="24"/>
                <w:u w:val="single"/>
              </w:rPr>
              <w:t>供应商名称</w:t>
            </w:r>
            <w:r>
              <w:rPr>
                <w:rFonts w:hint="eastAsia" w:ascii="仿宋_GB2312" w:hAnsi="仿宋" w:eastAsia="仿宋_GB2312"/>
                <w:kern w:val="0"/>
                <w:sz w:val="24"/>
              </w:rPr>
              <w:t>标注在</w:t>
            </w:r>
            <w:r>
              <w:rPr>
                <w:rFonts w:hint="eastAsia" w:ascii="仿宋_GB2312" w:hAnsi="仿宋" w:eastAsia="仿宋_GB2312"/>
                <w:kern w:val="0"/>
                <w:sz w:val="24"/>
                <w:lang w:eastAsia="zh-CN"/>
              </w:rPr>
              <w:t>响应</w:t>
            </w:r>
            <w:r>
              <w:rPr>
                <w:rFonts w:hint="eastAsia" w:ascii="仿宋_GB2312" w:hAnsi="仿宋" w:eastAsia="仿宋_GB2312"/>
                <w:kern w:val="0"/>
                <w:sz w:val="24"/>
              </w:rPr>
              <w:t>文件封面</w:t>
            </w:r>
            <w:r>
              <w:rPr>
                <w:rFonts w:hint="eastAsia" w:ascii="仿宋_GB2312" w:hAnsi="仿宋" w:eastAsia="仿宋_GB2312"/>
                <w:kern w:val="0"/>
                <w:sz w:val="24"/>
                <w:lang w:eastAsia="zh-CN"/>
              </w:rPr>
              <w:t>并加盖公章密封</w:t>
            </w:r>
            <w:r>
              <w:rPr>
                <w:rFonts w:hint="eastAsia" w:ascii="仿宋_GB2312" w:hAnsi="仿宋" w:eastAsia="仿宋_GB2312"/>
                <w:kern w:val="0"/>
                <w:sz w:val="24"/>
              </w:rPr>
              <w:t>。</w:t>
            </w:r>
          </w:p>
          <w:p>
            <w:pPr>
              <w:spacing w:line="300" w:lineRule="auto"/>
              <w:contextualSpacing/>
              <w:jc w:val="left"/>
              <w:rPr>
                <w:rFonts w:hint="eastAsia" w:ascii="仿宋_GB2312" w:hAnsi="仿宋" w:eastAsia="仿宋_GB2312"/>
                <w:kern w:val="0"/>
                <w:sz w:val="24"/>
              </w:rPr>
            </w:pPr>
            <w:r>
              <w:rPr>
                <w:rFonts w:hint="eastAsia" w:ascii="仿宋_GB2312" w:hAnsi="仿宋" w:eastAsia="仿宋_GB2312"/>
                <w:kern w:val="0"/>
                <w:sz w:val="24"/>
              </w:rPr>
              <w:t>2、供应商报价不能超过</w:t>
            </w:r>
            <w:r>
              <w:rPr>
                <w:rFonts w:hint="eastAsia" w:ascii="仿宋_GB2312" w:hAnsi="仿宋" w:eastAsia="仿宋_GB2312"/>
                <w:kern w:val="0"/>
                <w:sz w:val="24"/>
                <w:lang w:eastAsia="zh-CN"/>
              </w:rPr>
              <w:t>项目</w:t>
            </w:r>
            <w:r>
              <w:rPr>
                <w:rFonts w:hint="eastAsia" w:ascii="仿宋_GB2312" w:hAnsi="仿宋" w:eastAsia="仿宋_GB2312"/>
                <w:kern w:val="0"/>
                <w:sz w:val="24"/>
              </w:rPr>
              <w:t>总预算</w:t>
            </w:r>
            <w:r>
              <w:rPr>
                <w:rFonts w:hint="eastAsia" w:ascii="仿宋_GB2312" w:hAnsi="仿宋" w:eastAsia="仿宋_GB2312"/>
                <w:kern w:val="0"/>
                <w:sz w:val="24"/>
                <w:u w:val="single"/>
                <w:lang w:val="en-US" w:eastAsia="zh-CN"/>
              </w:rPr>
              <w:t>192000</w:t>
            </w:r>
            <w:r>
              <w:rPr>
                <w:rFonts w:hint="eastAsia" w:ascii="仿宋_GB2312" w:hAnsi="仿宋" w:eastAsia="仿宋_GB2312"/>
                <w:kern w:val="0"/>
                <w:sz w:val="24"/>
              </w:rPr>
              <w:t>元。</w:t>
            </w:r>
          </w:p>
          <w:p>
            <w:pPr>
              <w:spacing w:line="300" w:lineRule="auto"/>
              <w:contextualSpacing/>
              <w:jc w:val="left"/>
              <w:rPr>
                <w:rFonts w:hint="eastAsia" w:ascii="仿宋_GB2312" w:hAnsi="仿宋" w:eastAsia="仿宋_GB2312"/>
                <w:sz w:val="28"/>
                <w:szCs w:val="28"/>
              </w:rPr>
            </w:pPr>
            <w:r>
              <w:rPr>
                <w:rFonts w:hint="eastAsia" w:ascii="仿宋_GB2312" w:hAnsi="仿宋" w:eastAsia="仿宋_GB2312"/>
                <w:kern w:val="0"/>
                <w:sz w:val="24"/>
                <w:u w:val="single"/>
              </w:rPr>
              <w:t>3、询价单及附件均需加盖</w:t>
            </w:r>
            <w:r>
              <w:rPr>
                <w:rFonts w:hint="eastAsia" w:ascii="仿宋_GB2312" w:hAnsi="仿宋" w:eastAsia="仿宋_GB2312"/>
                <w:kern w:val="0"/>
                <w:sz w:val="24"/>
                <w:u w:val="single"/>
                <w:lang w:eastAsia="zh-CN"/>
              </w:rPr>
              <w:t>响应</w:t>
            </w:r>
            <w:r>
              <w:rPr>
                <w:rFonts w:hint="eastAsia" w:ascii="仿宋_GB2312" w:hAnsi="仿宋" w:eastAsia="仿宋_GB2312"/>
                <w:kern w:val="0"/>
                <w:sz w:val="24"/>
                <w:u w:val="single"/>
              </w:rPr>
              <w:t>供应商印章，否则视为无效报价。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730" w:hRule="atLeast"/>
          <w:jc w:val="center"/>
        </w:trPr>
        <w:tc>
          <w:tcPr>
            <w:tcW w:w="1149" w:type="dxa"/>
            <w:vMerge w:val="restart"/>
          </w:tcPr>
          <w:p>
            <w:pPr>
              <w:jc w:val="center"/>
              <w:rPr>
                <w:rFonts w:ascii="仿宋_GB2312" w:eastAsia="仿宋_GB2312"/>
                <w:b/>
                <w:bCs/>
                <w:sz w:val="28"/>
              </w:rPr>
            </w:pPr>
            <w:r>
              <w:rPr>
                <w:rFonts w:hint="eastAsia" w:ascii="仿宋_GB2312" w:eastAsia="仿宋_GB2312"/>
                <w:b/>
                <w:bCs/>
                <w:sz w:val="28"/>
              </w:rPr>
              <w:t>供应商</w:t>
            </w:r>
          </w:p>
          <w:p>
            <w:pPr>
              <w:jc w:val="center"/>
              <w:rPr>
                <w:rFonts w:ascii="仿宋_GB2312" w:eastAsia="仿宋_GB2312"/>
                <w:b/>
                <w:bCs/>
                <w:sz w:val="28"/>
              </w:rPr>
            </w:pPr>
            <w:r>
              <w:rPr>
                <w:rFonts w:hint="eastAsia" w:ascii="仿宋_GB2312" w:eastAsia="仿宋_GB2312"/>
                <w:b/>
                <w:bCs/>
                <w:sz w:val="28"/>
              </w:rPr>
              <w:t>回复</w:t>
            </w:r>
          </w:p>
        </w:tc>
        <w:tc>
          <w:tcPr>
            <w:tcW w:w="8475" w:type="dxa"/>
            <w:gridSpan w:val="3"/>
            <w:vMerge w:val="restart"/>
          </w:tcPr>
          <w:p>
            <w:pPr>
              <w:jc w:val="center"/>
              <w:rPr>
                <w:rFonts w:ascii="仿宋_GB2312" w:eastAsia="仿宋_GB2312"/>
                <w:sz w:val="28"/>
              </w:rPr>
            </w:pPr>
          </w:p>
        </w:tc>
        <w:tc>
          <w:tcPr>
            <w:tcW w:w="5311" w:type="dxa"/>
            <w:gridSpan w:val="2"/>
          </w:tcPr>
          <w:p>
            <w:pPr>
              <w:jc w:val="center"/>
              <w:rPr>
                <w:rFonts w:ascii="仿宋_GB2312" w:eastAsia="仿宋_GB2312"/>
                <w:sz w:val="28"/>
              </w:rPr>
            </w:pPr>
            <w:r>
              <w:rPr>
                <w:rFonts w:hint="eastAsia" w:ascii="仿宋_GB2312" w:eastAsia="仿宋_GB2312"/>
                <w:b/>
                <w:bCs/>
                <w:sz w:val="28"/>
              </w:rPr>
              <w:t>总</w:t>
            </w:r>
            <w:r>
              <w:rPr>
                <w:rFonts w:hint="eastAsia" w:ascii="仿宋_GB2312" w:eastAsia="仿宋_GB2312"/>
                <w:b/>
                <w:bCs/>
                <w:sz w:val="28"/>
                <w:lang w:val="en-US" w:eastAsia="zh-CN"/>
              </w:rPr>
              <w:t xml:space="preserve"> 报 </w:t>
            </w:r>
            <w:r>
              <w:rPr>
                <w:rFonts w:hint="eastAsia" w:ascii="仿宋_GB2312" w:eastAsia="仿宋_GB2312"/>
                <w:b/>
                <w:bCs/>
                <w:sz w:val="28"/>
              </w:rPr>
              <w:t>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782" w:hRule="atLeast"/>
          <w:jc w:val="center"/>
        </w:trPr>
        <w:tc>
          <w:tcPr>
            <w:tcW w:w="1149" w:type="dxa"/>
            <w:vMerge w:val="continue"/>
          </w:tcPr>
          <w:p>
            <w:pPr>
              <w:jc w:val="center"/>
              <w:rPr>
                <w:rFonts w:ascii="仿宋_GB2312" w:eastAsia="仿宋_GB2312"/>
                <w:sz w:val="28"/>
              </w:rPr>
            </w:pPr>
          </w:p>
        </w:tc>
        <w:tc>
          <w:tcPr>
            <w:tcW w:w="8475" w:type="dxa"/>
            <w:gridSpan w:val="3"/>
            <w:vMerge w:val="continue"/>
          </w:tcPr>
          <w:p>
            <w:pPr>
              <w:jc w:val="center"/>
              <w:rPr>
                <w:rFonts w:ascii="仿宋_GB2312" w:eastAsia="仿宋_GB2312"/>
                <w:sz w:val="28"/>
              </w:rPr>
            </w:pPr>
          </w:p>
        </w:tc>
        <w:tc>
          <w:tcPr>
            <w:tcW w:w="5311" w:type="dxa"/>
            <w:gridSpan w:val="2"/>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5924" w:type="dxa"/>
            <w:gridSpan w:val="2"/>
          </w:tcPr>
          <w:p>
            <w:pPr>
              <w:rPr>
                <w:rFonts w:ascii="仿宋_GB2312" w:eastAsia="仿宋_GB2312"/>
                <w:b/>
                <w:bCs/>
                <w:sz w:val="28"/>
              </w:rPr>
            </w:pPr>
            <w:r>
              <w:rPr>
                <w:rFonts w:hint="eastAsia" w:ascii="仿宋_GB2312" w:eastAsia="仿宋_GB2312"/>
                <w:b/>
                <w:bCs/>
                <w:sz w:val="28"/>
              </w:rPr>
              <w:t>供应商（加盖印章）：</w:t>
            </w:r>
          </w:p>
        </w:tc>
        <w:tc>
          <w:tcPr>
            <w:tcW w:w="3705" w:type="dxa"/>
            <w:gridSpan w:val="3"/>
          </w:tcPr>
          <w:p>
            <w:pPr>
              <w:rPr>
                <w:rFonts w:hint="eastAsia" w:ascii="仿宋_GB2312" w:eastAsia="仿宋_GB2312"/>
                <w:b/>
                <w:bCs/>
                <w:sz w:val="28"/>
                <w:lang w:eastAsia="zh-CN"/>
              </w:rPr>
            </w:pPr>
            <w:r>
              <w:rPr>
                <w:rFonts w:hint="eastAsia" w:ascii="仿宋_GB2312" w:eastAsia="仿宋_GB2312"/>
                <w:b/>
                <w:bCs/>
                <w:sz w:val="28"/>
              </w:rPr>
              <w:t>联系人：</w:t>
            </w:r>
            <w:r>
              <w:rPr>
                <w:rFonts w:hint="eastAsia" w:ascii="仿宋_GB2312" w:eastAsia="仿宋_GB2312"/>
                <w:b/>
                <w:bCs/>
                <w:sz w:val="28"/>
                <w:lang w:val="en-US" w:eastAsia="zh-CN"/>
              </w:rPr>
              <w:t xml:space="preserve">                            </w:t>
            </w:r>
          </w:p>
        </w:tc>
        <w:tc>
          <w:tcPr>
            <w:tcW w:w="5320" w:type="dxa"/>
            <w:gridSpan w:val="2"/>
          </w:tcPr>
          <w:p>
            <w:pPr>
              <w:rPr>
                <w:rFonts w:hint="eastAsia" w:ascii="仿宋_GB2312" w:eastAsia="仿宋_GB2312"/>
                <w:b/>
                <w:bCs/>
                <w:sz w:val="28"/>
              </w:rPr>
            </w:pPr>
            <w:r>
              <w:rPr>
                <w:rFonts w:hint="eastAsia" w:ascii="仿宋_GB2312" w:eastAsia="仿宋_GB2312"/>
                <w:b/>
                <w:bCs/>
                <w:sz w:val="28"/>
              </w:rPr>
              <w:t>联系电话：</w:t>
            </w:r>
          </w:p>
        </w:tc>
      </w:tr>
    </w:tbl>
    <w:p>
      <w:pPr>
        <w:rPr>
          <w:rFonts w:ascii="黑体" w:hAnsi="黑体" w:eastAsia="黑体"/>
          <w:color w:val="000000" w:themeColor="text1"/>
          <w:sz w:val="24"/>
        </w:rPr>
      </w:pPr>
      <w:r>
        <w:rPr>
          <w:rFonts w:hint="eastAsia" w:ascii="黑体" w:hAnsi="黑体" w:eastAsia="黑体"/>
          <w:sz w:val="24"/>
        </w:rPr>
        <w:t>注：1、</w:t>
      </w:r>
      <w:r>
        <w:rPr>
          <w:rFonts w:hint="eastAsia" w:ascii="黑体" w:hAnsi="黑体" w:eastAsia="黑体"/>
          <w:sz w:val="24"/>
          <w:lang w:eastAsia="zh-CN"/>
        </w:rPr>
        <w:t>文件递交</w:t>
      </w:r>
      <w:r>
        <w:rPr>
          <w:rFonts w:hint="eastAsia" w:ascii="黑体" w:hAnsi="黑体" w:eastAsia="黑体"/>
          <w:sz w:val="24"/>
        </w:rPr>
        <w:t>截止时间：</w:t>
      </w:r>
      <w:r>
        <w:rPr>
          <w:rFonts w:hint="eastAsia" w:ascii="黑体" w:hAnsi="黑体" w:eastAsia="黑体"/>
          <w:sz w:val="24"/>
          <w:u w:val="single"/>
        </w:rPr>
        <w:t>2023年</w:t>
      </w:r>
      <w:r>
        <w:rPr>
          <w:rFonts w:hint="eastAsia" w:ascii="黑体" w:hAnsi="黑体" w:eastAsia="黑体"/>
          <w:sz w:val="24"/>
          <w:u w:val="single"/>
          <w:lang w:val="en-US" w:eastAsia="zh-CN"/>
        </w:rPr>
        <w:t>7</w:t>
      </w:r>
      <w:r>
        <w:rPr>
          <w:rFonts w:hint="eastAsia" w:ascii="黑体" w:hAnsi="黑体" w:eastAsia="黑体"/>
          <w:color w:val="000000" w:themeColor="text1"/>
          <w:sz w:val="24"/>
          <w:u w:val="single"/>
        </w:rPr>
        <w:t>月</w:t>
      </w:r>
      <w:r>
        <w:rPr>
          <w:rFonts w:hint="eastAsia" w:ascii="黑体" w:hAnsi="黑体" w:eastAsia="黑体"/>
          <w:color w:val="000000" w:themeColor="text1"/>
          <w:sz w:val="24"/>
          <w:u w:val="single"/>
          <w:lang w:val="en-US" w:eastAsia="zh-CN"/>
        </w:rPr>
        <w:t>13</w:t>
      </w:r>
      <w:r>
        <w:rPr>
          <w:rFonts w:hint="eastAsia" w:ascii="黑体" w:hAnsi="黑体" w:eastAsia="黑体"/>
          <w:color w:val="000000" w:themeColor="text1"/>
          <w:sz w:val="24"/>
          <w:u w:val="single"/>
        </w:rPr>
        <w:t>日</w:t>
      </w:r>
      <w:r>
        <w:rPr>
          <w:rFonts w:hint="eastAsia" w:ascii="黑体" w:hAnsi="黑体" w:eastAsia="黑体"/>
          <w:color w:val="000000" w:themeColor="text1"/>
          <w:sz w:val="24"/>
          <w:u w:val="single"/>
          <w:lang w:eastAsia="zh-CN"/>
        </w:rPr>
        <w:t>下午</w:t>
      </w:r>
      <w:r>
        <w:rPr>
          <w:rFonts w:hint="eastAsia" w:ascii="黑体" w:hAnsi="黑体" w:eastAsia="黑体"/>
          <w:color w:val="000000" w:themeColor="text1"/>
          <w:sz w:val="24"/>
          <w:u w:val="single"/>
          <w:lang w:val="en-US" w:eastAsia="zh-CN"/>
        </w:rPr>
        <w:t>4时</w:t>
      </w:r>
      <w:r>
        <w:rPr>
          <w:rFonts w:hint="eastAsia" w:ascii="黑体" w:hAnsi="黑体" w:eastAsia="黑体"/>
          <w:color w:val="000000" w:themeColor="text1"/>
          <w:sz w:val="24"/>
        </w:rPr>
        <w:t>。</w:t>
      </w:r>
    </w:p>
    <w:p>
      <w:pPr>
        <w:ind w:firstLine="480" w:firstLineChars="200"/>
        <w:rPr>
          <w:rFonts w:ascii="黑体" w:hAnsi="黑体" w:eastAsia="黑体" w:cs="黑体"/>
          <w:b/>
          <w:bCs/>
          <w:sz w:val="32"/>
          <w:szCs w:val="32"/>
        </w:rPr>
      </w:pPr>
      <w:r>
        <w:rPr>
          <w:rFonts w:hint="eastAsia" w:ascii="黑体" w:hAnsi="黑体" w:eastAsia="黑体"/>
          <w:color w:val="000000" w:themeColor="text1"/>
          <w:sz w:val="24"/>
        </w:rPr>
        <w:t>2、请于</w:t>
      </w:r>
      <w:r>
        <w:rPr>
          <w:rFonts w:hint="eastAsia" w:ascii="黑体" w:hAnsi="黑体" w:eastAsia="黑体"/>
          <w:color w:val="000000" w:themeColor="text1"/>
          <w:sz w:val="24"/>
          <w:u w:val="single"/>
        </w:rPr>
        <w:t>2023年</w:t>
      </w:r>
      <w:r>
        <w:rPr>
          <w:rFonts w:hint="eastAsia" w:ascii="黑体" w:hAnsi="黑体" w:eastAsia="黑体"/>
          <w:color w:val="000000" w:themeColor="text1"/>
          <w:sz w:val="24"/>
          <w:u w:val="single"/>
          <w:lang w:val="en-US" w:eastAsia="zh-CN"/>
        </w:rPr>
        <w:t>7</w:t>
      </w:r>
      <w:r>
        <w:rPr>
          <w:rFonts w:hint="eastAsia" w:ascii="黑体" w:hAnsi="黑体" w:eastAsia="黑体"/>
          <w:color w:val="000000" w:themeColor="text1"/>
          <w:sz w:val="24"/>
          <w:u w:val="single"/>
        </w:rPr>
        <w:t>月</w:t>
      </w:r>
      <w:r>
        <w:rPr>
          <w:rFonts w:hint="eastAsia" w:ascii="黑体" w:hAnsi="黑体" w:eastAsia="黑体"/>
          <w:color w:val="000000" w:themeColor="text1"/>
          <w:sz w:val="24"/>
          <w:u w:val="single"/>
          <w:lang w:val="en-US" w:eastAsia="zh-CN"/>
        </w:rPr>
        <w:t>13</w:t>
      </w:r>
      <w:r>
        <w:rPr>
          <w:rFonts w:hint="eastAsia" w:ascii="黑体" w:hAnsi="黑体" w:eastAsia="黑体"/>
          <w:color w:val="000000" w:themeColor="text1"/>
          <w:sz w:val="24"/>
          <w:u w:val="single"/>
        </w:rPr>
        <w:t>日下</w:t>
      </w:r>
      <w:r>
        <w:rPr>
          <w:rFonts w:hint="eastAsia" w:ascii="黑体" w:hAnsi="黑体" w:eastAsia="黑体"/>
          <w:sz w:val="24"/>
          <w:u w:val="single"/>
        </w:rPr>
        <w:t>午4</w:t>
      </w:r>
      <w:r>
        <w:rPr>
          <w:rFonts w:hint="eastAsia" w:ascii="黑体" w:hAnsi="黑体" w:eastAsia="黑体"/>
          <w:sz w:val="24"/>
          <w:u w:val="single"/>
          <w:lang w:eastAsia="zh-CN"/>
        </w:rPr>
        <w:t>时</w:t>
      </w:r>
      <w:r>
        <w:rPr>
          <w:rFonts w:hint="eastAsia" w:ascii="黑体" w:hAnsi="黑体" w:eastAsia="黑体"/>
          <w:sz w:val="24"/>
        </w:rPr>
        <w:t>前将</w:t>
      </w:r>
      <w:r>
        <w:rPr>
          <w:rFonts w:hint="eastAsia" w:ascii="黑体" w:hAnsi="黑体" w:eastAsia="黑体"/>
          <w:sz w:val="24"/>
          <w:lang w:eastAsia="zh-CN"/>
        </w:rPr>
        <w:t>响应</w:t>
      </w:r>
      <w:r>
        <w:rPr>
          <w:rFonts w:hint="eastAsia" w:ascii="黑体" w:hAnsi="黑体" w:eastAsia="黑体"/>
          <w:sz w:val="24"/>
        </w:rPr>
        <w:t>文件密封送至湖北省公安厅(地址: 雄楚大街181号)传达室</w:t>
      </w:r>
      <w:r>
        <w:rPr>
          <w:rFonts w:hint="eastAsia" w:ascii="黑体" w:hAnsi="黑体" w:eastAsia="黑体"/>
          <w:sz w:val="24"/>
          <w:lang w:eastAsia="zh-CN"/>
        </w:rPr>
        <w:t>，填写“文件递交登记单”并同响应文件一起投入</w:t>
      </w:r>
      <w:r>
        <w:rPr>
          <w:rFonts w:hint="eastAsia" w:ascii="黑体" w:hAnsi="黑体" w:eastAsia="黑体"/>
          <w:sz w:val="24"/>
        </w:rPr>
        <w:t>“政府采购投标箱”内。</w:t>
      </w:r>
      <w:bookmarkStart w:id="0" w:name="_GoBack"/>
      <w:bookmarkEnd w:id="0"/>
    </w:p>
    <w:p>
      <w:pPr>
        <w:pStyle w:val="9"/>
        <w:spacing w:before="0" w:beforeAutospacing="0" w:after="0" w:afterAutospacing="0" w:line="400" w:lineRule="atLeast"/>
        <w:ind w:right="26"/>
        <w:jc w:val="both"/>
        <w:rPr>
          <w:rFonts w:hint="eastAsia" w:ascii="黑体" w:eastAsia="黑体" w:hAnsiTheme="majorEastAsia" w:cstheme="majorEastAsia"/>
          <w:sz w:val="32"/>
          <w:szCs w:val="32"/>
        </w:rPr>
      </w:pPr>
      <w:r>
        <w:rPr>
          <w:rFonts w:hint="eastAsia" w:ascii="黑体" w:eastAsia="黑体" w:hAnsiTheme="majorEastAsia" w:cstheme="majorEastAsia"/>
          <w:sz w:val="32"/>
          <w:szCs w:val="32"/>
        </w:rPr>
        <w:t>附件：</w:t>
      </w:r>
    </w:p>
    <w:p>
      <w:pPr>
        <w:pStyle w:val="3"/>
        <w:spacing w:before="260" w:after="260" w:line="560" w:lineRule="exact"/>
        <w:jc w:val="center"/>
        <w:rPr>
          <w:rFonts w:hint="eastAsia" w:ascii="方正小标宋简体" w:hAnsi="方正小标宋简体" w:eastAsia="方正小标宋简体"/>
          <w:b w:val="0"/>
          <w:sz w:val="44"/>
          <w:lang w:eastAsia="zh-CN"/>
        </w:rPr>
      </w:pPr>
      <w:r>
        <w:rPr>
          <w:rFonts w:hint="eastAsia" w:ascii="方正小标宋简体" w:hAnsi="方正小标宋简体" w:eastAsia="方正小标宋简体"/>
          <w:b w:val="0"/>
          <w:sz w:val="44"/>
        </w:rPr>
        <w:t>省公安厅反诈中心新媒体运营项目采购</w:t>
      </w:r>
      <w:r>
        <w:rPr>
          <w:rFonts w:hint="eastAsia" w:ascii="方正小标宋简体" w:hAnsi="方正小标宋简体" w:eastAsia="方正小标宋简体"/>
          <w:b w:val="0"/>
          <w:sz w:val="44"/>
          <w:lang w:eastAsia="zh-CN"/>
        </w:rPr>
        <w:t>需求</w:t>
      </w:r>
    </w:p>
    <w:p>
      <w:pPr>
        <w:pStyle w:val="10"/>
        <w:pageBreakBefore w:val="0"/>
        <w:kinsoku/>
        <w:overflowPunct/>
        <w:topLinePunct w:val="0"/>
        <w:autoSpaceDE/>
        <w:autoSpaceDN/>
        <w:bidi w:val="0"/>
        <w:adjustRightInd/>
        <w:snapToGrid/>
        <w:spacing w:line="520" w:lineRule="exact"/>
        <w:ind w:firstLine="0" w:firstLineChars="0"/>
        <w:textAlignment w:val="auto"/>
        <w:rPr>
          <w:rFonts w:ascii="黑体" w:hAnsi="黑体" w:eastAsia="黑体" w:cs="黑体"/>
          <w:sz w:val="30"/>
          <w:szCs w:val="30"/>
        </w:rPr>
      </w:pPr>
      <w:r>
        <w:rPr>
          <w:rFonts w:hint="eastAsia" w:ascii="黑体" w:hAnsi="黑体" w:eastAsia="黑体" w:cs="黑体"/>
          <w:sz w:val="30"/>
          <w:szCs w:val="30"/>
          <w:lang w:eastAsia="zh-CN"/>
        </w:rPr>
        <w:t>一</w:t>
      </w:r>
      <w:r>
        <w:rPr>
          <w:rFonts w:hint="eastAsia" w:ascii="黑体" w:hAnsi="黑体" w:eastAsia="黑体" w:cs="黑体"/>
          <w:sz w:val="30"/>
          <w:szCs w:val="30"/>
        </w:rPr>
        <w:t>、项目概述</w:t>
      </w:r>
    </w:p>
    <w:p>
      <w:pPr>
        <w:pStyle w:val="10"/>
        <w:pageBreakBefore w:val="0"/>
        <w:kinsoku/>
        <w:overflowPunct/>
        <w:topLinePunct w:val="0"/>
        <w:autoSpaceDE/>
        <w:autoSpaceDN/>
        <w:bidi w:val="0"/>
        <w:adjustRightInd/>
        <w:snapToGrid/>
        <w:spacing w:line="520" w:lineRule="exact"/>
        <w:ind w:firstLine="640"/>
        <w:textAlignment w:val="auto"/>
        <w:rPr>
          <w:sz w:val="30"/>
          <w:szCs w:val="30"/>
        </w:rPr>
      </w:pPr>
      <w:r>
        <w:rPr>
          <w:rFonts w:hint="eastAsia" w:ascii="仿宋" w:hAnsi="仿宋" w:eastAsia="仿宋" w:cs="仿宋"/>
          <w:sz w:val="30"/>
          <w:szCs w:val="30"/>
        </w:rPr>
        <w:t>“湖北省反电信网络诈骗中心”新媒体是湖北省公安厅刑侦总队反诈中心的官方媒体平台，是贯彻落实中央、省委省政府部署要求、加强自身能力建设、推进防范电信网络诈骗宣传教育智慧化、专业化发展而建立的重要宣传平台，力求成为广大人民群众了解反诈工作、获取最新预防电信网络诈骗知识的重要载体。“湖北省反电信网络诈骗中心”新媒体平台包括微信公众号、视频号、快手、微博，旨在充分运用新技术手段，将新媒体的传播优势转化为电信网络诈骗犯罪治理效能，切实提高人民群众的防范意识和能力。</w:t>
      </w:r>
    </w:p>
    <w:p>
      <w:pPr>
        <w:pStyle w:val="3"/>
        <w:pageBreakBefore w:val="0"/>
        <w:kinsoku/>
        <w:overflowPunct/>
        <w:topLinePunct w:val="0"/>
        <w:autoSpaceDE/>
        <w:autoSpaceDN/>
        <w:bidi w:val="0"/>
        <w:adjustRightInd/>
        <w:snapToGrid/>
        <w:spacing w:before="260" w:after="260" w:line="520" w:lineRule="exact"/>
        <w:jc w:val="both"/>
        <w:textAlignment w:val="auto"/>
        <w:rPr>
          <w:rFonts w:ascii="黑体" w:hAnsi="黑体" w:eastAsia="黑体" w:cs="黑体"/>
          <w:sz w:val="30"/>
          <w:szCs w:val="30"/>
        </w:rPr>
      </w:pPr>
      <w:r>
        <w:rPr>
          <w:rFonts w:hint="eastAsia" w:ascii="黑体" w:hAnsi="黑体" w:eastAsia="黑体" w:cs="黑体"/>
          <w:b w:val="0"/>
          <w:bCs w:val="0"/>
          <w:sz w:val="30"/>
          <w:szCs w:val="30"/>
          <w:lang w:eastAsia="zh-CN"/>
        </w:rPr>
        <w:t>二</w:t>
      </w:r>
      <w:r>
        <w:rPr>
          <w:rFonts w:hint="eastAsia" w:ascii="黑体" w:hAnsi="黑体" w:eastAsia="黑体" w:cs="黑体"/>
          <w:b w:val="0"/>
          <w:bCs w:val="0"/>
          <w:sz w:val="30"/>
          <w:szCs w:val="30"/>
        </w:rPr>
        <w:t>、采购内容</w:t>
      </w:r>
    </w:p>
    <w:tbl>
      <w:tblPr>
        <w:tblStyle w:val="6"/>
        <w:tblpPr w:leftFromText="180" w:rightFromText="180" w:vertAnchor="text" w:horzAnchor="page" w:tblpX="1953" w:tblpY="87"/>
        <w:tblOverlap w:val="never"/>
        <w:tblW w:w="13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875"/>
        <w:gridCol w:w="2137"/>
        <w:gridCol w:w="1400"/>
        <w:gridCol w:w="6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988" w:type="dxa"/>
          </w:tcPr>
          <w:p>
            <w:pPr>
              <w:pageBreakBefore w:val="0"/>
              <w:kinsoku/>
              <w:overflowPunct/>
              <w:topLinePunct w:val="0"/>
              <w:autoSpaceDE/>
              <w:autoSpaceDN/>
              <w:bidi w:val="0"/>
              <w:adjustRightInd/>
              <w:snapToGrid/>
              <w:spacing w:line="520" w:lineRule="exact"/>
              <w:jc w:val="center"/>
              <w:textAlignment w:val="auto"/>
              <w:rPr>
                <w:rFonts w:ascii="宋体" w:hAnsi="宋体"/>
                <w:b/>
                <w:bCs/>
                <w:sz w:val="24"/>
                <w:szCs w:val="24"/>
              </w:rPr>
            </w:pPr>
            <w:r>
              <w:rPr>
                <w:rFonts w:hint="eastAsia" w:ascii="宋体" w:hAnsi="宋体"/>
                <w:b/>
                <w:bCs/>
                <w:sz w:val="24"/>
                <w:szCs w:val="24"/>
              </w:rPr>
              <w:t>序号</w:t>
            </w:r>
          </w:p>
        </w:tc>
        <w:tc>
          <w:tcPr>
            <w:tcW w:w="1875" w:type="dxa"/>
          </w:tcPr>
          <w:p>
            <w:pPr>
              <w:pageBreakBefore w:val="0"/>
              <w:kinsoku/>
              <w:overflowPunct/>
              <w:topLinePunct w:val="0"/>
              <w:autoSpaceDE/>
              <w:autoSpaceDN/>
              <w:bidi w:val="0"/>
              <w:adjustRightInd/>
              <w:snapToGrid/>
              <w:spacing w:line="520" w:lineRule="exact"/>
              <w:jc w:val="center"/>
              <w:textAlignment w:val="auto"/>
              <w:rPr>
                <w:rFonts w:ascii="宋体" w:hAnsi="宋体"/>
                <w:b/>
                <w:bCs/>
                <w:sz w:val="24"/>
                <w:szCs w:val="24"/>
              </w:rPr>
            </w:pPr>
            <w:r>
              <w:rPr>
                <w:rFonts w:hint="eastAsia" w:ascii="宋体" w:hAnsi="宋体"/>
                <w:b/>
                <w:bCs/>
                <w:sz w:val="24"/>
                <w:szCs w:val="24"/>
              </w:rPr>
              <w:t>服务名称</w:t>
            </w:r>
          </w:p>
        </w:tc>
        <w:tc>
          <w:tcPr>
            <w:tcW w:w="2137" w:type="dxa"/>
          </w:tcPr>
          <w:p>
            <w:pPr>
              <w:pageBreakBefore w:val="0"/>
              <w:kinsoku/>
              <w:overflowPunct/>
              <w:topLinePunct w:val="0"/>
              <w:autoSpaceDE/>
              <w:autoSpaceDN/>
              <w:bidi w:val="0"/>
              <w:adjustRightInd/>
              <w:snapToGrid/>
              <w:spacing w:line="520" w:lineRule="exact"/>
              <w:jc w:val="center"/>
              <w:textAlignment w:val="auto"/>
              <w:rPr>
                <w:rFonts w:ascii="宋体" w:hAnsi="宋体"/>
                <w:b/>
                <w:bCs/>
                <w:sz w:val="24"/>
                <w:szCs w:val="24"/>
              </w:rPr>
            </w:pPr>
            <w:r>
              <w:rPr>
                <w:rFonts w:hint="eastAsia" w:ascii="宋体" w:hAnsi="宋体"/>
                <w:b/>
                <w:bCs/>
                <w:sz w:val="24"/>
                <w:szCs w:val="24"/>
              </w:rPr>
              <w:t>服务项目</w:t>
            </w:r>
          </w:p>
        </w:tc>
        <w:tc>
          <w:tcPr>
            <w:tcW w:w="1400" w:type="dxa"/>
          </w:tcPr>
          <w:p>
            <w:pPr>
              <w:pageBreakBefore w:val="0"/>
              <w:kinsoku/>
              <w:overflowPunct/>
              <w:topLinePunct w:val="0"/>
              <w:autoSpaceDE/>
              <w:autoSpaceDN/>
              <w:bidi w:val="0"/>
              <w:adjustRightInd/>
              <w:snapToGrid/>
              <w:spacing w:line="520" w:lineRule="exact"/>
              <w:jc w:val="center"/>
              <w:textAlignment w:val="auto"/>
              <w:rPr>
                <w:rFonts w:ascii="宋体" w:hAnsi="宋体"/>
                <w:b/>
                <w:bCs/>
                <w:sz w:val="24"/>
                <w:szCs w:val="24"/>
              </w:rPr>
            </w:pPr>
            <w:r>
              <w:rPr>
                <w:rFonts w:hint="eastAsia" w:ascii="宋体" w:hAnsi="宋体"/>
                <w:b/>
                <w:bCs/>
                <w:sz w:val="24"/>
                <w:szCs w:val="24"/>
              </w:rPr>
              <w:t>数量</w:t>
            </w:r>
          </w:p>
        </w:tc>
        <w:tc>
          <w:tcPr>
            <w:tcW w:w="6700" w:type="dxa"/>
          </w:tcPr>
          <w:p>
            <w:pPr>
              <w:pageBreakBefore w:val="0"/>
              <w:kinsoku/>
              <w:overflowPunct/>
              <w:topLinePunct w:val="0"/>
              <w:autoSpaceDE/>
              <w:autoSpaceDN/>
              <w:bidi w:val="0"/>
              <w:adjustRightInd/>
              <w:snapToGrid/>
              <w:spacing w:line="520" w:lineRule="exact"/>
              <w:jc w:val="center"/>
              <w:textAlignment w:val="auto"/>
              <w:rPr>
                <w:rFonts w:ascii="宋体" w:hAnsi="宋体"/>
                <w:b/>
                <w:bCs/>
                <w:sz w:val="24"/>
                <w:szCs w:val="24"/>
              </w:rPr>
            </w:pPr>
            <w:r>
              <w:rPr>
                <w:rFonts w:hint="eastAsia" w:ascii="宋体" w:hAnsi="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988" w:type="dxa"/>
            <w:vMerge w:val="restart"/>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p>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p>
          <w:p>
            <w:pPr>
              <w:pageBreakBefore w:val="0"/>
              <w:kinsoku/>
              <w:overflowPunct/>
              <w:topLinePunct w:val="0"/>
              <w:autoSpaceDE/>
              <w:autoSpaceDN/>
              <w:bidi w:val="0"/>
              <w:adjustRightInd/>
              <w:snapToGrid/>
              <w:spacing w:line="520" w:lineRule="exact"/>
              <w:textAlignment w:val="auto"/>
              <w:rPr>
                <w:rFonts w:ascii="宋体" w:hAnsi="宋体"/>
                <w:sz w:val="24"/>
                <w:szCs w:val="24"/>
              </w:rPr>
            </w:pPr>
          </w:p>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ascii="宋体" w:hAnsi="宋体"/>
                <w:sz w:val="24"/>
                <w:szCs w:val="24"/>
              </w:rPr>
              <w:t>1</w:t>
            </w:r>
          </w:p>
        </w:tc>
        <w:tc>
          <w:tcPr>
            <w:tcW w:w="1875" w:type="dxa"/>
            <w:vMerge w:val="restart"/>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p>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p>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p>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hint="eastAsia" w:ascii="宋体" w:hAnsi="宋体"/>
                <w:sz w:val="24"/>
                <w:szCs w:val="24"/>
              </w:rPr>
              <w:t>微信公众号</w:t>
            </w:r>
          </w:p>
        </w:tc>
        <w:tc>
          <w:tcPr>
            <w:tcW w:w="2137" w:type="dxa"/>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hint="eastAsia" w:ascii="宋体" w:hAnsi="宋体"/>
                <w:sz w:val="24"/>
                <w:szCs w:val="24"/>
              </w:rPr>
              <w:t>原创稿</w:t>
            </w:r>
          </w:p>
        </w:tc>
        <w:tc>
          <w:tcPr>
            <w:tcW w:w="1400" w:type="dxa"/>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ascii="宋体" w:hAnsi="宋体"/>
                <w:sz w:val="24"/>
                <w:szCs w:val="24"/>
              </w:rPr>
              <w:t>60</w:t>
            </w:r>
          </w:p>
        </w:tc>
        <w:tc>
          <w:tcPr>
            <w:tcW w:w="6700" w:type="dxa"/>
          </w:tcPr>
          <w:p>
            <w:pPr>
              <w:pageBreakBefore w:val="0"/>
              <w:kinsoku/>
              <w:overflowPunct/>
              <w:topLinePunct w:val="0"/>
              <w:autoSpaceDE/>
              <w:autoSpaceDN/>
              <w:bidi w:val="0"/>
              <w:adjustRightInd/>
              <w:snapToGrid/>
              <w:spacing w:line="520" w:lineRule="exact"/>
              <w:jc w:val="left"/>
              <w:textAlignment w:val="auto"/>
              <w:rPr>
                <w:rFonts w:ascii="宋体" w:hAnsi="宋体"/>
                <w:sz w:val="24"/>
                <w:szCs w:val="24"/>
              </w:rPr>
            </w:pPr>
            <w:r>
              <w:rPr>
                <w:rFonts w:hint="eastAsia" w:ascii="宋体" w:hAnsi="宋体"/>
                <w:sz w:val="24"/>
                <w:szCs w:val="24"/>
              </w:rPr>
              <w:t>含推文采访、写作、编辑、审校和排版。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988" w:type="dxa"/>
            <w:vMerge w:val="continue"/>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p>
        </w:tc>
        <w:tc>
          <w:tcPr>
            <w:tcW w:w="1875" w:type="dxa"/>
            <w:vMerge w:val="continue"/>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p>
        </w:tc>
        <w:tc>
          <w:tcPr>
            <w:tcW w:w="2137" w:type="dxa"/>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hint="eastAsia" w:ascii="宋体" w:hAnsi="宋体"/>
                <w:sz w:val="24"/>
                <w:szCs w:val="24"/>
              </w:rPr>
              <w:t>整合稿</w:t>
            </w:r>
          </w:p>
        </w:tc>
        <w:tc>
          <w:tcPr>
            <w:tcW w:w="1400" w:type="dxa"/>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ascii="宋体" w:hAnsi="宋体"/>
                <w:sz w:val="24"/>
                <w:szCs w:val="24"/>
              </w:rPr>
              <w:t>300</w:t>
            </w:r>
          </w:p>
        </w:tc>
        <w:tc>
          <w:tcPr>
            <w:tcW w:w="6700" w:type="dxa"/>
          </w:tcPr>
          <w:p>
            <w:pPr>
              <w:pageBreakBefore w:val="0"/>
              <w:kinsoku/>
              <w:overflowPunct/>
              <w:topLinePunct w:val="0"/>
              <w:autoSpaceDE/>
              <w:autoSpaceDN/>
              <w:bidi w:val="0"/>
              <w:adjustRightInd/>
              <w:snapToGrid/>
              <w:spacing w:line="520" w:lineRule="exact"/>
              <w:jc w:val="left"/>
              <w:textAlignment w:val="auto"/>
              <w:rPr>
                <w:rFonts w:ascii="宋体" w:hAnsi="宋体"/>
                <w:sz w:val="24"/>
                <w:szCs w:val="24"/>
              </w:rPr>
            </w:pPr>
            <w:r>
              <w:rPr>
                <w:rFonts w:hint="eastAsia" w:ascii="宋体" w:hAnsi="宋体"/>
                <w:sz w:val="24"/>
                <w:szCs w:val="24"/>
              </w:rPr>
              <w:t>含审校、排版、配图、照片视频处理。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988" w:type="dxa"/>
            <w:vMerge w:val="continue"/>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p>
        </w:tc>
        <w:tc>
          <w:tcPr>
            <w:tcW w:w="1875" w:type="dxa"/>
            <w:vMerge w:val="continue"/>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p>
        </w:tc>
        <w:tc>
          <w:tcPr>
            <w:tcW w:w="2137" w:type="dxa"/>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hint="eastAsia" w:ascii="宋体" w:hAnsi="宋体"/>
                <w:sz w:val="24"/>
                <w:szCs w:val="24"/>
              </w:rPr>
              <w:t>专题策划</w:t>
            </w:r>
          </w:p>
        </w:tc>
        <w:tc>
          <w:tcPr>
            <w:tcW w:w="1400" w:type="dxa"/>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hint="eastAsia" w:ascii="宋体" w:hAnsi="宋体"/>
                <w:sz w:val="24"/>
                <w:szCs w:val="24"/>
              </w:rPr>
              <w:t>6</w:t>
            </w:r>
          </w:p>
        </w:tc>
        <w:tc>
          <w:tcPr>
            <w:tcW w:w="6700" w:type="dxa"/>
          </w:tcPr>
          <w:p>
            <w:pPr>
              <w:pageBreakBefore w:val="0"/>
              <w:kinsoku/>
              <w:overflowPunct/>
              <w:topLinePunct w:val="0"/>
              <w:autoSpaceDE/>
              <w:autoSpaceDN/>
              <w:bidi w:val="0"/>
              <w:adjustRightInd/>
              <w:snapToGrid/>
              <w:spacing w:line="520" w:lineRule="exact"/>
              <w:jc w:val="left"/>
              <w:textAlignment w:val="auto"/>
              <w:rPr>
                <w:rFonts w:ascii="宋体" w:hAnsi="宋体"/>
                <w:sz w:val="24"/>
                <w:szCs w:val="24"/>
              </w:rPr>
            </w:pPr>
            <w:r>
              <w:rPr>
                <w:rFonts w:hint="eastAsia" w:ascii="宋体" w:hAnsi="宋体"/>
                <w:sz w:val="24"/>
                <w:szCs w:val="24"/>
              </w:rPr>
              <w:t>含文字编辑、图文编排、特效制作。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988" w:type="dxa"/>
            <w:vMerge w:val="continue"/>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p>
        </w:tc>
        <w:tc>
          <w:tcPr>
            <w:tcW w:w="1875" w:type="dxa"/>
            <w:vMerge w:val="continue"/>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p>
        </w:tc>
        <w:tc>
          <w:tcPr>
            <w:tcW w:w="2137" w:type="dxa"/>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hint="eastAsia" w:ascii="宋体" w:hAnsi="宋体"/>
                <w:sz w:val="24"/>
                <w:szCs w:val="24"/>
              </w:rPr>
              <w:t>原创长图、海报</w:t>
            </w:r>
          </w:p>
        </w:tc>
        <w:tc>
          <w:tcPr>
            <w:tcW w:w="1400" w:type="dxa"/>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hint="eastAsia" w:ascii="宋体" w:hAnsi="宋体"/>
                <w:sz w:val="24"/>
                <w:szCs w:val="24"/>
              </w:rPr>
              <w:t>6</w:t>
            </w:r>
            <w:r>
              <w:rPr>
                <w:rFonts w:ascii="宋体" w:hAnsi="宋体"/>
                <w:sz w:val="24"/>
                <w:szCs w:val="24"/>
              </w:rPr>
              <w:t>0</w:t>
            </w:r>
          </w:p>
        </w:tc>
        <w:tc>
          <w:tcPr>
            <w:tcW w:w="6700" w:type="dxa"/>
          </w:tcPr>
          <w:p>
            <w:pPr>
              <w:pageBreakBefore w:val="0"/>
              <w:kinsoku/>
              <w:overflowPunct/>
              <w:topLinePunct w:val="0"/>
              <w:autoSpaceDE/>
              <w:autoSpaceDN/>
              <w:bidi w:val="0"/>
              <w:adjustRightInd/>
              <w:snapToGrid/>
              <w:spacing w:line="520" w:lineRule="exact"/>
              <w:jc w:val="left"/>
              <w:textAlignment w:val="auto"/>
              <w:rPr>
                <w:rFonts w:ascii="宋体" w:hAnsi="宋体"/>
                <w:sz w:val="24"/>
                <w:szCs w:val="24"/>
              </w:rPr>
            </w:pPr>
            <w:r>
              <w:rPr>
                <w:rFonts w:hint="eastAsia" w:ascii="宋体" w:hAnsi="宋体"/>
                <w:sz w:val="24"/>
                <w:szCs w:val="24"/>
              </w:rPr>
              <w:t>含logo和二维码推介页面原创设计；长图、海报应为原创作品。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988" w:type="dxa"/>
            <w:vMerge w:val="continue"/>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p>
        </w:tc>
        <w:tc>
          <w:tcPr>
            <w:tcW w:w="1875" w:type="dxa"/>
            <w:vMerge w:val="continue"/>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p>
        </w:tc>
        <w:tc>
          <w:tcPr>
            <w:tcW w:w="2137" w:type="dxa"/>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hint="eastAsia" w:ascii="宋体" w:hAnsi="宋体"/>
                <w:sz w:val="24"/>
                <w:szCs w:val="24"/>
              </w:rPr>
              <w:t>原创短视频</w:t>
            </w:r>
          </w:p>
        </w:tc>
        <w:tc>
          <w:tcPr>
            <w:tcW w:w="1400" w:type="dxa"/>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ascii="宋体" w:hAnsi="宋体"/>
                <w:sz w:val="24"/>
                <w:szCs w:val="24"/>
              </w:rPr>
              <w:t>60</w:t>
            </w:r>
          </w:p>
        </w:tc>
        <w:tc>
          <w:tcPr>
            <w:tcW w:w="6700" w:type="dxa"/>
          </w:tcPr>
          <w:p>
            <w:pPr>
              <w:pageBreakBefore w:val="0"/>
              <w:kinsoku/>
              <w:overflowPunct/>
              <w:topLinePunct w:val="0"/>
              <w:autoSpaceDE/>
              <w:autoSpaceDN/>
              <w:bidi w:val="0"/>
              <w:adjustRightInd/>
              <w:snapToGrid/>
              <w:spacing w:line="520" w:lineRule="exact"/>
              <w:jc w:val="left"/>
              <w:textAlignment w:val="auto"/>
              <w:rPr>
                <w:rFonts w:ascii="宋体" w:hAnsi="宋体"/>
                <w:sz w:val="24"/>
                <w:szCs w:val="24"/>
              </w:rPr>
            </w:pPr>
            <w:r>
              <w:rPr>
                <w:rFonts w:hint="eastAsia" w:ascii="宋体" w:hAnsi="宋体"/>
                <w:sz w:val="24"/>
                <w:szCs w:val="24"/>
              </w:rPr>
              <w:t>含短视频脚本、拍摄、剪辑和特效制作，至少精心策划制作1部视频作品用于参加公安部评奖或省内重要活动。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988" w:type="dxa"/>
            <w:vMerge w:val="continue"/>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p>
        </w:tc>
        <w:tc>
          <w:tcPr>
            <w:tcW w:w="1875" w:type="dxa"/>
            <w:vMerge w:val="continue"/>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p>
        </w:tc>
        <w:tc>
          <w:tcPr>
            <w:tcW w:w="2137" w:type="dxa"/>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hint="eastAsia" w:ascii="宋体" w:hAnsi="宋体"/>
                <w:sz w:val="24"/>
                <w:szCs w:val="24"/>
              </w:rPr>
              <w:t>线上互动活动</w:t>
            </w:r>
          </w:p>
        </w:tc>
        <w:tc>
          <w:tcPr>
            <w:tcW w:w="1400" w:type="dxa"/>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hint="eastAsia" w:ascii="宋体" w:hAnsi="宋体"/>
                <w:sz w:val="24"/>
                <w:szCs w:val="24"/>
              </w:rPr>
              <w:t>2</w:t>
            </w:r>
          </w:p>
        </w:tc>
        <w:tc>
          <w:tcPr>
            <w:tcW w:w="6700" w:type="dxa"/>
          </w:tcPr>
          <w:p>
            <w:pPr>
              <w:pageBreakBefore w:val="0"/>
              <w:kinsoku/>
              <w:overflowPunct/>
              <w:topLinePunct w:val="0"/>
              <w:autoSpaceDE/>
              <w:autoSpaceDN/>
              <w:bidi w:val="0"/>
              <w:adjustRightInd/>
              <w:snapToGrid/>
              <w:spacing w:line="520" w:lineRule="exact"/>
              <w:jc w:val="left"/>
              <w:textAlignment w:val="auto"/>
              <w:rPr>
                <w:rFonts w:ascii="宋体" w:hAnsi="宋体"/>
                <w:sz w:val="24"/>
                <w:szCs w:val="24"/>
              </w:rPr>
            </w:pPr>
            <w:r>
              <w:rPr>
                <w:rFonts w:hint="eastAsia" w:ascii="宋体" w:hAnsi="宋体"/>
                <w:sz w:val="24"/>
                <w:szCs w:val="24"/>
              </w:rPr>
              <w:t>含前期策划、互动平台制作、奖项设置和奖品发放。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988" w:type="dxa"/>
            <w:vMerge w:val="restart"/>
            <w:vAlign w:val="center"/>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hint="eastAsia" w:ascii="宋体" w:hAnsi="宋体"/>
                <w:sz w:val="24"/>
                <w:szCs w:val="24"/>
              </w:rPr>
              <w:t>2</w:t>
            </w:r>
          </w:p>
        </w:tc>
        <w:tc>
          <w:tcPr>
            <w:tcW w:w="1875" w:type="dxa"/>
            <w:vMerge w:val="restart"/>
            <w:vAlign w:val="center"/>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hint="eastAsia" w:ascii="宋体" w:hAnsi="宋体"/>
                <w:sz w:val="24"/>
                <w:szCs w:val="24"/>
              </w:rPr>
              <w:t>短视频</w:t>
            </w:r>
          </w:p>
        </w:tc>
        <w:tc>
          <w:tcPr>
            <w:tcW w:w="2137" w:type="dxa"/>
            <w:vAlign w:val="center"/>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hint="eastAsia" w:ascii="宋体" w:hAnsi="宋体"/>
                <w:sz w:val="24"/>
                <w:szCs w:val="24"/>
              </w:rPr>
              <w:t>微信视频号</w:t>
            </w:r>
          </w:p>
        </w:tc>
        <w:tc>
          <w:tcPr>
            <w:tcW w:w="1400" w:type="dxa"/>
            <w:vAlign w:val="center"/>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hint="eastAsia" w:ascii="宋体" w:hAnsi="宋体"/>
                <w:sz w:val="24"/>
                <w:szCs w:val="24"/>
              </w:rPr>
              <w:t>6</w:t>
            </w:r>
            <w:r>
              <w:rPr>
                <w:rFonts w:ascii="宋体" w:hAnsi="宋体"/>
                <w:sz w:val="24"/>
                <w:szCs w:val="24"/>
              </w:rPr>
              <w:t>0</w:t>
            </w:r>
          </w:p>
        </w:tc>
        <w:tc>
          <w:tcPr>
            <w:tcW w:w="6700" w:type="dxa"/>
            <w:vMerge w:val="restart"/>
          </w:tcPr>
          <w:p>
            <w:pPr>
              <w:pageBreakBefore w:val="0"/>
              <w:kinsoku/>
              <w:overflowPunct/>
              <w:topLinePunct w:val="0"/>
              <w:autoSpaceDE/>
              <w:autoSpaceDN/>
              <w:bidi w:val="0"/>
              <w:adjustRightInd/>
              <w:snapToGrid/>
              <w:spacing w:line="520" w:lineRule="exact"/>
              <w:jc w:val="left"/>
              <w:textAlignment w:val="auto"/>
              <w:rPr>
                <w:rFonts w:ascii="宋体" w:hAnsi="宋体"/>
                <w:sz w:val="24"/>
                <w:szCs w:val="24"/>
              </w:rPr>
            </w:pPr>
            <w:r>
              <w:rPr>
                <w:rFonts w:hint="eastAsia" w:ascii="宋体" w:hAnsi="宋体"/>
                <w:sz w:val="24"/>
                <w:szCs w:val="24"/>
              </w:rPr>
              <w:t>根据视频新媒体平台特点，编辑原创反诈宣传视频作品；选取通讯员报送作品进行视频编辑创作；转载国家反诈中心宣传作品；微信公众号、各短视频新媒体平台同步推送。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88" w:type="dxa"/>
            <w:vMerge w:val="continue"/>
            <w:vAlign w:val="center"/>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p>
        </w:tc>
        <w:tc>
          <w:tcPr>
            <w:tcW w:w="1875" w:type="dxa"/>
            <w:vMerge w:val="continue"/>
            <w:vAlign w:val="center"/>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p>
        </w:tc>
        <w:tc>
          <w:tcPr>
            <w:tcW w:w="2137" w:type="dxa"/>
            <w:vAlign w:val="center"/>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hint="eastAsia" w:ascii="宋体" w:hAnsi="宋体"/>
                <w:sz w:val="24"/>
                <w:szCs w:val="24"/>
              </w:rPr>
              <w:t>抖音号</w:t>
            </w:r>
          </w:p>
        </w:tc>
        <w:tc>
          <w:tcPr>
            <w:tcW w:w="1400" w:type="dxa"/>
            <w:vAlign w:val="center"/>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hint="eastAsia" w:ascii="宋体" w:hAnsi="宋体"/>
                <w:sz w:val="24"/>
                <w:szCs w:val="24"/>
              </w:rPr>
              <w:t>6</w:t>
            </w:r>
            <w:r>
              <w:rPr>
                <w:rFonts w:ascii="宋体" w:hAnsi="宋体"/>
                <w:sz w:val="24"/>
                <w:szCs w:val="24"/>
              </w:rPr>
              <w:t>0</w:t>
            </w:r>
          </w:p>
        </w:tc>
        <w:tc>
          <w:tcPr>
            <w:tcW w:w="6700" w:type="dxa"/>
            <w:vMerge w:val="continue"/>
          </w:tcPr>
          <w:p>
            <w:pPr>
              <w:pageBreakBefore w:val="0"/>
              <w:kinsoku/>
              <w:overflowPunct/>
              <w:topLinePunct w:val="0"/>
              <w:autoSpaceDE/>
              <w:autoSpaceDN/>
              <w:bidi w:val="0"/>
              <w:adjustRightInd/>
              <w:snapToGrid/>
              <w:spacing w:line="520" w:lineRule="exact"/>
              <w:jc w:val="left"/>
              <w:textAlignment w:val="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88" w:type="dxa"/>
            <w:vMerge w:val="continue"/>
            <w:vAlign w:val="center"/>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p>
        </w:tc>
        <w:tc>
          <w:tcPr>
            <w:tcW w:w="1875" w:type="dxa"/>
            <w:vMerge w:val="continue"/>
            <w:vAlign w:val="center"/>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p>
        </w:tc>
        <w:tc>
          <w:tcPr>
            <w:tcW w:w="2137" w:type="dxa"/>
            <w:vAlign w:val="center"/>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hint="eastAsia" w:ascii="宋体" w:hAnsi="宋体"/>
                <w:sz w:val="24"/>
                <w:szCs w:val="24"/>
              </w:rPr>
              <w:t>快手号</w:t>
            </w:r>
          </w:p>
        </w:tc>
        <w:tc>
          <w:tcPr>
            <w:tcW w:w="1400" w:type="dxa"/>
            <w:vAlign w:val="center"/>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hint="eastAsia" w:ascii="宋体" w:hAnsi="宋体"/>
                <w:sz w:val="24"/>
                <w:szCs w:val="24"/>
              </w:rPr>
              <w:t>6</w:t>
            </w:r>
            <w:r>
              <w:rPr>
                <w:rFonts w:ascii="宋体" w:hAnsi="宋体"/>
                <w:sz w:val="24"/>
                <w:szCs w:val="24"/>
              </w:rPr>
              <w:t>0</w:t>
            </w:r>
          </w:p>
        </w:tc>
        <w:tc>
          <w:tcPr>
            <w:tcW w:w="6700" w:type="dxa"/>
            <w:vMerge w:val="continue"/>
          </w:tcPr>
          <w:p>
            <w:pPr>
              <w:pageBreakBefore w:val="0"/>
              <w:kinsoku/>
              <w:overflowPunct/>
              <w:topLinePunct w:val="0"/>
              <w:autoSpaceDE/>
              <w:autoSpaceDN/>
              <w:bidi w:val="0"/>
              <w:adjustRightInd/>
              <w:snapToGrid/>
              <w:spacing w:line="520" w:lineRule="exact"/>
              <w:jc w:val="left"/>
              <w:textAlignment w:val="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988" w:type="dxa"/>
            <w:vAlign w:val="center"/>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hint="eastAsia" w:ascii="宋体" w:hAnsi="宋体"/>
                <w:sz w:val="24"/>
                <w:szCs w:val="24"/>
              </w:rPr>
              <w:t>3</w:t>
            </w:r>
          </w:p>
        </w:tc>
        <w:tc>
          <w:tcPr>
            <w:tcW w:w="4012" w:type="dxa"/>
            <w:gridSpan w:val="2"/>
            <w:vAlign w:val="center"/>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hint="eastAsia" w:ascii="宋体" w:hAnsi="宋体"/>
                <w:sz w:val="24"/>
                <w:szCs w:val="24"/>
              </w:rPr>
              <w:t>微</w:t>
            </w:r>
            <w:r>
              <w:rPr>
                <w:rFonts w:hint="eastAsia" w:ascii="宋体" w:hAnsi="宋体"/>
                <w:sz w:val="24"/>
                <w:szCs w:val="24"/>
                <w:lang w:val="en-US" w:eastAsia="zh-CN"/>
              </w:rPr>
              <w:t xml:space="preserve"> </w:t>
            </w:r>
            <w:r>
              <w:rPr>
                <w:rFonts w:hint="eastAsia" w:ascii="宋体" w:hAnsi="宋体"/>
                <w:sz w:val="24"/>
                <w:szCs w:val="24"/>
              </w:rPr>
              <w:t>博</w:t>
            </w:r>
          </w:p>
        </w:tc>
        <w:tc>
          <w:tcPr>
            <w:tcW w:w="1400" w:type="dxa"/>
            <w:vAlign w:val="center"/>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hint="eastAsia" w:ascii="宋体" w:hAnsi="宋体"/>
                <w:sz w:val="24"/>
                <w:szCs w:val="24"/>
              </w:rPr>
              <w:t>3</w:t>
            </w:r>
            <w:r>
              <w:rPr>
                <w:rFonts w:ascii="宋体" w:hAnsi="宋体"/>
                <w:sz w:val="24"/>
                <w:szCs w:val="24"/>
              </w:rPr>
              <w:t>78</w:t>
            </w:r>
          </w:p>
        </w:tc>
        <w:tc>
          <w:tcPr>
            <w:tcW w:w="6700" w:type="dxa"/>
          </w:tcPr>
          <w:p>
            <w:pPr>
              <w:pageBreakBefore w:val="0"/>
              <w:kinsoku/>
              <w:overflowPunct/>
              <w:topLinePunct w:val="0"/>
              <w:autoSpaceDE/>
              <w:autoSpaceDN/>
              <w:bidi w:val="0"/>
              <w:adjustRightInd/>
              <w:snapToGrid/>
              <w:spacing w:line="520" w:lineRule="exact"/>
              <w:jc w:val="left"/>
              <w:textAlignment w:val="auto"/>
              <w:rPr>
                <w:rFonts w:ascii="宋体" w:hAnsi="宋体"/>
                <w:sz w:val="24"/>
                <w:szCs w:val="24"/>
              </w:rPr>
            </w:pPr>
            <w:r>
              <w:rPr>
                <w:rFonts w:hint="eastAsia" w:ascii="宋体" w:hAnsi="宋体"/>
                <w:sz w:val="24"/>
                <w:szCs w:val="24"/>
              </w:rPr>
              <w:t>每日3条，根据微博平台特点，</w:t>
            </w:r>
            <w:r>
              <w:rPr>
                <w:rFonts w:ascii="宋体" w:hAnsi="宋体"/>
                <w:sz w:val="24"/>
                <w:szCs w:val="24"/>
              </w:rPr>
              <w:t>适当编辑内容，</w:t>
            </w:r>
            <w:r>
              <w:rPr>
                <w:rFonts w:hint="eastAsia" w:ascii="宋体" w:hAnsi="宋体"/>
                <w:sz w:val="24"/>
                <w:szCs w:val="24"/>
              </w:rPr>
              <w:t>同步微信推文；转发“国家反诈中心”及全国优秀反诈宣传作品。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988" w:type="dxa"/>
            <w:vAlign w:val="center"/>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hint="eastAsia" w:ascii="宋体" w:hAnsi="宋体"/>
                <w:sz w:val="24"/>
                <w:szCs w:val="24"/>
              </w:rPr>
              <w:t>4</w:t>
            </w:r>
          </w:p>
        </w:tc>
        <w:tc>
          <w:tcPr>
            <w:tcW w:w="4012" w:type="dxa"/>
            <w:gridSpan w:val="2"/>
            <w:vAlign w:val="center"/>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ascii="宋体" w:hAnsi="宋体"/>
                <w:sz w:val="24"/>
                <w:szCs w:val="24"/>
              </w:rPr>
              <w:t>后台数据统计分析</w:t>
            </w:r>
            <w:r>
              <w:rPr>
                <w:rFonts w:hint="eastAsia" w:ascii="宋体" w:hAnsi="宋体"/>
                <w:sz w:val="24"/>
                <w:szCs w:val="24"/>
              </w:rPr>
              <w:t>及</w:t>
            </w:r>
            <w:r>
              <w:rPr>
                <w:rFonts w:ascii="宋体" w:hAnsi="宋体"/>
                <w:sz w:val="24"/>
                <w:szCs w:val="24"/>
              </w:rPr>
              <w:t>维护</w:t>
            </w:r>
          </w:p>
        </w:tc>
        <w:tc>
          <w:tcPr>
            <w:tcW w:w="1400" w:type="dxa"/>
            <w:vAlign w:val="center"/>
          </w:tcPr>
          <w:p>
            <w:pPr>
              <w:pageBreakBefore w:val="0"/>
              <w:kinsoku/>
              <w:overflowPunct/>
              <w:topLinePunct w:val="0"/>
              <w:autoSpaceDE/>
              <w:autoSpaceDN/>
              <w:bidi w:val="0"/>
              <w:adjustRightInd/>
              <w:snapToGrid/>
              <w:spacing w:line="520" w:lineRule="exact"/>
              <w:jc w:val="center"/>
              <w:textAlignment w:val="auto"/>
              <w:rPr>
                <w:rFonts w:ascii="宋体" w:hAnsi="宋体"/>
                <w:sz w:val="24"/>
                <w:szCs w:val="24"/>
              </w:rPr>
            </w:pPr>
            <w:r>
              <w:rPr>
                <w:rFonts w:hint="eastAsia" w:ascii="宋体" w:hAnsi="宋体"/>
                <w:sz w:val="24"/>
                <w:szCs w:val="24"/>
              </w:rPr>
              <w:t>全年</w:t>
            </w:r>
          </w:p>
        </w:tc>
        <w:tc>
          <w:tcPr>
            <w:tcW w:w="6700" w:type="dxa"/>
          </w:tcPr>
          <w:p>
            <w:pPr>
              <w:pageBreakBefore w:val="0"/>
              <w:kinsoku/>
              <w:overflowPunct/>
              <w:topLinePunct w:val="0"/>
              <w:autoSpaceDE/>
              <w:autoSpaceDN/>
              <w:bidi w:val="0"/>
              <w:adjustRightInd/>
              <w:snapToGrid/>
              <w:spacing w:line="520" w:lineRule="exact"/>
              <w:jc w:val="left"/>
              <w:textAlignment w:val="auto"/>
              <w:rPr>
                <w:rFonts w:ascii="宋体" w:hAnsi="宋体"/>
                <w:sz w:val="24"/>
                <w:szCs w:val="24"/>
              </w:rPr>
            </w:pPr>
            <w:r>
              <w:rPr>
                <w:rFonts w:hint="eastAsia" w:ascii="宋体" w:hAnsi="宋体"/>
                <w:sz w:val="24"/>
                <w:szCs w:val="24"/>
              </w:rPr>
              <w:t>及时与粉丝在新媒体平台进行互动交流，定期向省刑侦总队提供新媒体平台阅读数据和粉丝量的统计报告。</w:t>
            </w:r>
          </w:p>
        </w:tc>
      </w:tr>
    </w:tbl>
    <w:p>
      <w:pPr>
        <w:pageBreakBefore w:val="0"/>
        <w:kinsoku/>
        <w:overflowPunct/>
        <w:topLinePunct w:val="0"/>
        <w:autoSpaceDE/>
        <w:autoSpaceDN/>
        <w:bidi w:val="0"/>
        <w:adjustRightInd/>
        <w:snapToGrid/>
        <w:spacing w:line="520" w:lineRule="exact"/>
        <w:ind w:firstLine="600" w:firstLineChars="200"/>
        <w:textAlignment w:val="auto"/>
        <w:rPr>
          <w:rFonts w:ascii="仿宋" w:hAnsi="仿宋" w:eastAsia="仿宋" w:cs="仿宋_GB2312"/>
          <w:b/>
          <w:bCs/>
          <w:sz w:val="30"/>
          <w:szCs w:val="30"/>
        </w:rPr>
      </w:pPr>
      <w:r>
        <w:rPr>
          <w:rFonts w:hint="eastAsia" w:ascii="黑体" w:hAnsi="黑体" w:eastAsia="黑体" w:cs="黑体"/>
          <w:sz w:val="30"/>
          <w:szCs w:val="30"/>
        </w:rPr>
        <w:t>三、运营服务要求</w:t>
      </w:r>
    </w:p>
    <w:p>
      <w:pPr>
        <w:pageBreakBefore w:val="0"/>
        <w:kinsoku/>
        <w:overflowPunct/>
        <w:topLinePunct w:val="0"/>
        <w:autoSpaceDE/>
        <w:autoSpaceDN/>
        <w:bidi w:val="0"/>
        <w:adjustRightInd/>
        <w:snapToGrid/>
        <w:spacing w:line="520" w:lineRule="exact"/>
        <w:ind w:firstLine="602" w:firstLineChars="200"/>
        <w:textAlignment w:val="auto"/>
        <w:rPr>
          <w:rFonts w:ascii="仿宋" w:hAnsi="仿宋" w:eastAsia="仿宋" w:cs="方正仿宋_GBK"/>
          <w:b/>
          <w:bCs w:val="0"/>
          <w:sz w:val="30"/>
          <w:szCs w:val="30"/>
        </w:rPr>
      </w:pPr>
      <w:r>
        <w:rPr>
          <w:rFonts w:hint="eastAsia" w:ascii="仿宋" w:hAnsi="仿宋" w:eastAsia="仿宋" w:cs="方正仿宋_GBK"/>
          <w:b/>
          <w:bCs w:val="0"/>
          <w:sz w:val="30"/>
          <w:szCs w:val="30"/>
        </w:rPr>
        <w:t>1.微信公众号发布</w:t>
      </w:r>
    </w:p>
    <w:p>
      <w:pPr>
        <w:pageBreakBefore w:val="0"/>
        <w:kinsoku/>
        <w:overflowPunct/>
        <w:topLinePunct w:val="0"/>
        <w:autoSpaceDE/>
        <w:autoSpaceDN/>
        <w:bidi w:val="0"/>
        <w:adjustRightInd/>
        <w:snapToGrid/>
        <w:spacing w:line="520" w:lineRule="exact"/>
        <w:ind w:firstLine="600" w:firstLineChars="200"/>
        <w:textAlignment w:val="auto"/>
        <w:rPr>
          <w:rFonts w:ascii="仿宋" w:hAnsi="仿宋" w:eastAsia="仿宋"/>
          <w:sz w:val="30"/>
          <w:szCs w:val="30"/>
        </w:rPr>
      </w:pPr>
      <w:r>
        <w:rPr>
          <w:rFonts w:hint="eastAsia" w:ascii="仿宋" w:hAnsi="仿宋" w:eastAsia="仿宋"/>
          <w:sz w:val="30"/>
          <w:szCs w:val="30"/>
        </w:rPr>
        <w:t>工作日每天更新，每周发布推文</w:t>
      </w:r>
      <w:r>
        <w:rPr>
          <w:rFonts w:ascii="仿宋" w:hAnsi="仿宋" w:eastAsia="仿宋"/>
          <w:sz w:val="30"/>
          <w:szCs w:val="30"/>
        </w:rPr>
        <w:t>5</w:t>
      </w:r>
      <w:r>
        <w:rPr>
          <w:rFonts w:hint="eastAsia" w:ascii="仿宋" w:hAnsi="仿宋" w:eastAsia="仿宋"/>
          <w:sz w:val="30"/>
          <w:szCs w:val="30"/>
        </w:rPr>
        <w:t>-</w:t>
      </w:r>
      <w:r>
        <w:rPr>
          <w:rFonts w:ascii="仿宋" w:hAnsi="仿宋" w:eastAsia="仿宋"/>
          <w:sz w:val="30"/>
          <w:szCs w:val="30"/>
        </w:rPr>
        <w:t>10</w:t>
      </w:r>
      <w:r>
        <w:rPr>
          <w:rFonts w:hint="eastAsia" w:ascii="仿宋" w:hAnsi="仿宋" w:eastAsia="仿宋"/>
          <w:sz w:val="30"/>
          <w:szCs w:val="30"/>
        </w:rPr>
        <w:t>篇，全年发布推文约</w:t>
      </w:r>
      <w:r>
        <w:rPr>
          <w:rFonts w:ascii="仿宋" w:hAnsi="仿宋" w:eastAsia="仿宋"/>
          <w:sz w:val="30"/>
          <w:szCs w:val="30"/>
        </w:rPr>
        <w:t>400</w:t>
      </w:r>
      <w:r>
        <w:rPr>
          <w:rFonts w:hint="eastAsia" w:ascii="仿宋" w:hAnsi="仿宋" w:eastAsia="仿宋"/>
          <w:sz w:val="30"/>
          <w:szCs w:val="30"/>
        </w:rPr>
        <w:t>篇，采取“整合编辑+采编”模式，原创推文不少于</w:t>
      </w:r>
      <w:r>
        <w:rPr>
          <w:rFonts w:ascii="仿宋" w:hAnsi="仿宋" w:eastAsia="仿宋"/>
          <w:sz w:val="30"/>
          <w:szCs w:val="30"/>
        </w:rPr>
        <w:t>100</w:t>
      </w:r>
      <w:r>
        <w:rPr>
          <w:rFonts w:hint="eastAsia" w:ascii="仿宋" w:hAnsi="仿宋" w:eastAsia="仿宋"/>
          <w:sz w:val="30"/>
          <w:szCs w:val="30"/>
        </w:rPr>
        <w:t>篇，原创视频不少于</w:t>
      </w:r>
      <w:r>
        <w:rPr>
          <w:rFonts w:ascii="仿宋" w:hAnsi="仿宋" w:eastAsia="仿宋"/>
          <w:sz w:val="30"/>
          <w:szCs w:val="30"/>
        </w:rPr>
        <w:t>60</w:t>
      </w:r>
      <w:r>
        <w:rPr>
          <w:rFonts w:hint="eastAsia" w:ascii="仿宋" w:hAnsi="仿宋" w:eastAsia="仿宋"/>
          <w:sz w:val="30"/>
          <w:szCs w:val="30"/>
        </w:rPr>
        <w:t>部（时长控制在</w:t>
      </w:r>
      <w:r>
        <w:rPr>
          <w:rFonts w:ascii="仿宋" w:hAnsi="仿宋" w:eastAsia="仿宋"/>
          <w:sz w:val="30"/>
          <w:szCs w:val="30"/>
        </w:rPr>
        <w:t>3</w:t>
      </w:r>
      <w:r>
        <w:rPr>
          <w:rFonts w:hint="eastAsia" w:ascii="仿宋" w:hAnsi="仿宋" w:eastAsia="仿宋"/>
          <w:sz w:val="30"/>
          <w:szCs w:val="30"/>
        </w:rPr>
        <w:t>分钟以内，含视频编辑），原创长图作品不少于6</w:t>
      </w:r>
      <w:r>
        <w:rPr>
          <w:rFonts w:ascii="仿宋" w:hAnsi="仿宋" w:eastAsia="仿宋"/>
          <w:sz w:val="30"/>
          <w:szCs w:val="30"/>
        </w:rPr>
        <w:t>0</w:t>
      </w:r>
      <w:r>
        <w:rPr>
          <w:rFonts w:hint="eastAsia" w:ascii="仿宋" w:hAnsi="仿宋" w:eastAsia="仿宋"/>
          <w:sz w:val="30"/>
          <w:szCs w:val="30"/>
        </w:rPr>
        <w:t>个；全年至少策划两期警民线上互动宣传活动。</w:t>
      </w:r>
    </w:p>
    <w:p>
      <w:pPr>
        <w:pageBreakBefore w:val="0"/>
        <w:kinsoku/>
        <w:overflowPunct/>
        <w:topLinePunct w:val="0"/>
        <w:autoSpaceDE/>
        <w:autoSpaceDN/>
        <w:bidi w:val="0"/>
        <w:adjustRightInd/>
        <w:snapToGrid/>
        <w:spacing w:line="520" w:lineRule="exact"/>
        <w:ind w:firstLine="602" w:firstLineChars="200"/>
        <w:textAlignment w:val="auto"/>
        <w:rPr>
          <w:rFonts w:ascii="仿宋" w:hAnsi="仿宋" w:eastAsia="仿宋"/>
          <w:b/>
          <w:bCs/>
          <w:sz w:val="30"/>
          <w:szCs w:val="30"/>
        </w:rPr>
      </w:pPr>
      <w:r>
        <w:rPr>
          <w:rFonts w:hint="eastAsia" w:ascii="仿宋" w:hAnsi="仿宋" w:eastAsia="仿宋"/>
          <w:b/>
          <w:bCs/>
          <w:sz w:val="30"/>
          <w:szCs w:val="30"/>
        </w:rPr>
        <w:t>2</w:t>
      </w:r>
      <w:r>
        <w:rPr>
          <w:rFonts w:ascii="仿宋" w:hAnsi="仿宋" w:eastAsia="仿宋"/>
          <w:b/>
          <w:bCs/>
          <w:sz w:val="30"/>
          <w:szCs w:val="30"/>
        </w:rPr>
        <w:t>.</w:t>
      </w:r>
      <w:r>
        <w:rPr>
          <w:rFonts w:hint="eastAsia" w:ascii="仿宋" w:hAnsi="仿宋" w:eastAsia="仿宋"/>
          <w:b/>
          <w:bCs/>
          <w:sz w:val="30"/>
          <w:szCs w:val="30"/>
        </w:rPr>
        <w:t>微博发布</w:t>
      </w:r>
    </w:p>
    <w:p>
      <w:pPr>
        <w:pageBreakBefore w:val="0"/>
        <w:kinsoku/>
        <w:overflowPunct/>
        <w:topLinePunct w:val="0"/>
        <w:autoSpaceDE/>
        <w:autoSpaceDN/>
        <w:bidi w:val="0"/>
        <w:adjustRightInd/>
        <w:snapToGrid/>
        <w:spacing w:line="520" w:lineRule="exact"/>
        <w:ind w:firstLine="600" w:firstLineChars="200"/>
        <w:textAlignment w:val="auto"/>
        <w:rPr>
          <w:rFonts w:ascii="仿宋" w:hAnsi="仿宋" w:eastAsia="仿宋"/>
          <w:sz w:val="30"/>
          <w:szCs w:val="30"/>
        </w:rPr>
      </w:pPr>
      <w:r>
        <w:rPr>
          <w:rFonts w:hint="eastAsia" w:ascii="仿宋" w:hAnsi="仿宋" w:eastAsia="仿宋"/>
          <w:sz w:val="30"/>
          <w:szCs w:val="30"/>
        </w:rPr>
        <w:t>每日3条，全年不少于7</w:t>
      </w:r>
      <w:r>
        <w:rPr>
          <w:rFonts w:ascii="仿宋" w:hAnsi="仿宋" w:eastAsia="仿宋"/>
          <w:sz w:val="30"/>
          <w:szCs w:val="30"/>
        </w:rPr>
        <w:t>80</w:t>
      </w:r>
      <w:r>
        <w:rPr>
          <w:rFonts w:hint="eastAsia" w:ascii="仿宋" w:hAnsi="仿宋" w:eastAsia="仿宋"/>
          <w:sz w:val="30"/>
          <w:szCs w:val="30"/>
        </w:rPr>
        <w:t>条：同步微信公众号内容；转载国家反诈中心及全国各地有影响力的反诈宣传作品。</w:t>
      </w:r>
    </w:p>
    <w:p>
      <w:pPr>
        <w:pageBreakBefore w:val="0"/>
        <w:kinsoku/>
        <w:overflowPunct/>
        <w:topLinePunct w:val="0"/>
        <w:autoSpaceDE/>
        <w:autoSpaceDN/>
        <w:bidi w:val="0"/>
        <w:adjustRightInd/>
        <w:snapToGrid/>
        <w:spacing w:line="520" w:lineRule="exact"/>
        <w:ind w:firstLine="602" w:firstLineChars="200"/>
        <w:textAlignment w:val="auto"/>
        <w:rPr>
          <w:rFonts w:ascii="仿宋" w:hAnsi="仿宋" w:eastAsia="仿宋"/>
          <w:b/>
          <w:bCs/>
          <w:sz w:val="30"/>
          <w:szCs w:val="30"/>
        </w:rPr>
      </w:pPr>
      <w:r>
        <w:rPr>
          <w:rFonts w:hint="eastAsia" w:ascii="仿宋" w:hAnsi="仿宋" w:eastAsia="仿宋"/>
          <w:b/>
          <w:bCs/>
          <w:sz w:val="30"/>
          <w:szCs w:val="30"/>
        </w:rPr>
        <w:t>3</w:t>
      </w:r>
      <w:r>
        <w:rPr>
          <w:rFonts w:ascii="仿宋" w:hAnsi="仿宋" w:eastAsia="仿宋"/>
          <w:b/>
          <w:bCs/>
          <w:sz w:val="30"/>
          <w:szCs w:val="30"/>
        </w:rPr>
        <w:t>.</w:t>
      </w:r>
      <w:r>
        <w:rPr>
          <w:rFonts w:hint="eastAsia" w:ascii="仿宋" w:hAnsi="仿宋" w:eastAsia="仿宋"/>
          <w:b/>
          <w:bCs/>
          <w:sz w:val="30"/>
          <w:szCs w:val="30"/>
        </w:rPr>
        <w:t>微信视频号、抖音号和快手号发布</w:t>
      </w:r>
    </w:p>
    <w:p>
      <w:pPr>
        <w:pageBreakBefore w:val="0"/>
        <w:kinsoku/>
        <w:overflowPunct/>
        <w:topLinePunct w:val="0"/>
        <w:autoSpaceDE/>
        <w:autoSpaceDN/>
        <w:bidi w:val="0"/>
        <w:adjustRightInd/>
        <w:snapToGrid/>
        <w:spacing w:line="520" w:lineRule="exact"/>
        <w:ind w:firstLine="600" w:firstLineChars="200"/>
        <w:textAlignment w:val="auto"/>
        <w:rPr>
          <w:rFonts w:ascii="仿宋" w:hAnsi="仿宋" w:eastAsia="仿宋"/>
          <w:sz w:val="30"/>
          <w:szCs w:val="30"/>
        </w:rPr>
      </w:pPr>
      <w:r>
        <w:rPr>
          <w:rFonts w:hint="eastAsia" w:ascii="仿宋" w:hAnsi="仿宋" w:eastAsia="仿宋"/>
          <w:sz w:val="30"/>
          <w:szCs w:val="30"/>
        </w:rPr>
        <w:t>每周</w:t>
      </w:r>
      <w:r>
        <w:rPr>
          <w:rFonts w:ascii="仿宋" w:hAnsi="仿宋" w:eastAsia="仿宋"/>
          <w:sz w:val="30"/>
          <w:szCs w:val="30"/>
        </w:rPr>
        <w:t>2</w:t>
      </w:r>
      <w:r>
        <w:rPr>
          <w:rFonts w:hint="eastAsia" w:ascii="仿宋" w:hAnsi="仿宋" w:eastAsia="仿宋"/>
          <w:sz w:val="30"/>
          <w:szCs w:val="30"/>
        </w:rPr>
        <w:t>-</w:t>
      </w:r>
      <w:r>
        <w:rPr>
          <w:rFonts w:ascii="仿宋" w:hAnsi="仿宋" w:eastAsia="仿宋"/>
          <w:sz w:val="30"/>
          <w:szCs w:val="30"/>
        </w:rPr>
        <w:t>3</w:t>
      </w:r>
      <w:r>
        <w:rPr>
          <w:rFonts w:hint="eastAsia" w:ascii="仿宋" w:hAnsi="仿宋" w:eastAsia="仿宋"/>
          <w:sz w:val="30"/>
          <w:szCs w:val="30"/>
        </w:rPr>
        <w:t>部，全年不少于</w:t>
      </w:r>
      <w:r>
        <w:rPr>
          <w:rFonts w:ascii="仿宋" w:hAnsi="仿宋" w:eastAsia="仿宋"/>
          <w:sz w:val="30"/>
          <w:szCs w:val="30"/>
        </w:rPr>
        <w:t>60</w:t>
      </w:r>
      <w:r>
        <w:rPr>
          <w:rFonts w:hint="eastAsia" w:ascii="仿宋" w:hAnsi="仿宋" w:eastAsia="仿宋"/>
          <w:sz w:val="30"/>
          <w:szCs w:val="30"/>
        </w:rPr>
        <w:t>部；至少精心策划制作1部视频用于参加公安部评奖或省内重要活动；根据相关短视频平台特点，原创一系列反诈宣传视频作品（含策划、拍摄和后期）；选取通讯员报送作品进行视频编辑创作；转载公安部刑侦局、“国家反诈中心”作品。以上所有视频作品经审核把关之后及时投稿至公安部刑侦局、“国家反诈中心”新媒体宣传平台。</w:t>
      </w:r>
    </w:p>
    <w:p>
      <w:pPr>
        <w:pageBreakBefore w:val="0"/>
        <w:kinsoku/>
        <w:overflowPunct/>
        <w:topLinePunct w:val="0"/>
        <w:autoSpaceDE/>
        <w:autoSpaceDN/>
        <w:bidi w:val="0"/>
        <w:adjustRightInd/>
        <w:snapToGrid/>
        <w:spacing w:line="520" w:lineRule="exact"/>
        <w:ind w:firstLine="602" w:firstLineChars="200"/>
        <w:textAlignment w:val="auto"/>
        <w:rPr>
          <w:rFonts w:ascii="仿宋" w:hAnsi="仿宋" w:eastAsia="仿宋" w:cs="方正仿宋_GBK"/>
          <w:b/>
          <w:bCs/>
          <w:sz w:val="30"/>
          <w:szCs w:val="30"/>
        </w:rPr>
      </w:pPr>
      <w:r>
        <w:rPr>
          <w:rFonts w:ascii="仿宋" w:hAnsi="仿宋" w:eastAsia="仿宋"/>
          <w:b/>
          <w:bCs/>
          <w:sz w:val="30"/>
          <w:szCs w:val="30"/>
        </w:rPr>
        <w:t>4.</w:t>
      </w:r>
      <w:r>
        <w:rPr>
          <w:rFonts w:hint="eastAsia" w:ascii="仿宋" w:hAnsi="仿宋" w:eastAsia="仿宋" w:cs="方正仿宋_GBK"/>
          <w:b/>
          <w:bCs/>
          <w:sz w:val="30"/>
          <w:szCs w:val="30"/>
        </w:rPr>
        <w:t>后台维护</w:t>
      </w:r>
    </w:p>
    <w:p>
      <w:pPr>
        <w:pageBreakBefore w:val="0"/>
        <w:kinsoku/>
        <w:overflowPunct/>
        <w:topLinePunct w:val="0"/>
        <w:autoSpaceDE/>
        <w:autoSpaceDN/>
        <w:bidi w:val="0"/>
        <w:adjustRightInd/>
        <w:snapToGrid/>
        <w:spacing w:line="520" w:lineRule="exact"/>
        <w:ind w:firstLine="600" w:firstLineChars="200"/>
        <w:textAlignment w:val="auto"/>
        <w:rPr>
          <w:rFonts w:ascii="仿宋" w:hAnsi="仿宋" w:eastAsia="仿宋" w:cs="方正仿宋_GBK"/>
          <w:bCs/>
          <w:sz w:val="30"/>
          <w:szCs w:val="30"/>
        </w:rPr>
      </w:pPr>
      <w:r>
        <w:rPr>
          <w:rFonts w:hint="eastAsia" w:ascii="仿宋" w:hAnsi="仿宋" w:eastAsia="仿宋" w:cs="方正仿宋_GBK"/>
          <w:bCs/>
          <w:sz w:val="30"/>
          <w:szCs w:val="30"/>
        </w:rPr>
        <w:t>根据厅机关要求对微信公众号自定义菜单内容维护以及关注自动回复、关键词自动回复等微信平台功能保障；</w:t>
      </w:r>
      <w:r>
        <w:rPr>
          <w:rFonts w:hint="eastAsia" w:ascii="仿宋" w:hAnsi="仿宋" w:eastAsia="仿宋"/>
          <w:sz w:val="30"/>
          <w:szCs w:val="30"/>
        </w:rPr>
        <w:t>及时与粉丝在新媒体平台进行互动交流</w:t>
      </w:r>
      <w:r>
        <w:rPr>
          <w:rFonts w:hint="eastAsia" w:ascii="仿宋" w:hAnsi="仿宋" w:eastAsia="仿宋" w:cs="方正仿宋_GBK"/>
          <w:bCs/>
          <w:sz w:val="30"/>
          <w:szCs w:val="30"/>
        </w:rPr>
        <w:t>，筛选</w:t>
      </w:r>
      <w:r>
        <w:rPr>
          <w:rFonts w:ascii="仿宋" w:hAnsi="仿宋" w:eastAsia="仿宋" w:cs="方正仿宋_GBK"/>
          <w:bCs/>
          <w:sz w:val="30"/>
          <w:szCs w:val="30"/>
        </w:rPr>
        <w:t>后台留言，按采购方要求</w:t>
      </w:r>
      <w:r>
        <w:rPr>
          <w:rFonts w:hint="eastAsia" w:ascii="仿宋" w:hAnsi="仿宋" w:eastAsia="仿宋" w:cs="方正仿宋_GBK"/>
          <w:bCs/>
          <w:sz w:val="30"/>
          <w:szCs w:val="30"/>
        </w:rPr>
        <w:t>及时</w:t>
      </w:r>
      <w:r>
        <w:rPr>
          <w:rFonts w:ascii="仿宋" w:hAnsi="仿宋" w:eastAsia="仿宋" w:cs="方正仿宋_GBK"/>
          <w:bCs/>
          <w:sz w:val="30"/>
          <w:szCs w:val="30"/>
        </w:rPr>
        <w:t>发布</w:t>
      </w:r>
      <w:r>
        <w:rPr>
          <w:rFonts w:hint="eastAsia" w:ascii="仿宋" w:hAnsi="仿宋" w:eastAsia="仿宋" w:cs="方正仿宋_GBK"/>
          <w:bCs/>
          <w:sz w:val="30"/>
          <w:szCs w:val="30"/>
        </w:rPr>
        <w:t>；</w:t>
      </w:r>
      <w:r>
        <w:rPr>
          <w:rFonts w:hint="eastAsia" w:ascii="仿宋" w:hAnsi="仿宋" w:eastAsia="仿宋"/>
          <w:sz w:val="30"/>
          <w:szCs w:val="30"/>
        </w:rPr>
        <w:t>定期向厅刑侦总队提供新媒体平台阅读数据和粉丝量的统计报告。</w:t>
      </w:r>
    </w:p>
    <w:p>
      <w:pPr>
        <w:pageBreakBefore w:val="0"/>
        <w:kinsoku/>
        <w:overflowPunct/>
        <w:topLinePunct w:val="0"/>
        <w:autoSpaceDE/>
        <w:autoSpaceDN/>
        <w:bidi w:val="0"/>
        <w:adjustRightInd/>
        <w:snapToGrid/>
        <w:spacing w:line="520" w:lineRule="exact"/>
        <w:ind w:firstLine="602" w:firstLineChars="200"/>
        <w:textAlignment w:val="auto"/>
        <w:rPr>
          <w:rFonts w:ascii="仿宋" w:hAnsi="仿宋" w:eastAsia="仿宋" w:cs="方正仿宋_GBK"/>
          <w:b/>
          <w:bCs w:val="0"/>
          <w:sz w:val="30"/>
          <w:szCs w:val="30"/>
        </w:rPr>
      </w:pPr>
      <w:r>
        <w:rPr>
          <w:rFonts w:ascii="仿宋" w:hAnsi="仿宋" w:eastAsia="仿宋" w:cs="方正仿宋_GBK"/>
          <w:b/>
          <w:bCs w:val="0"/>
          <w:sz w:val="30"/>
          <w:szCs w:val="30"/>
        </w:rPr>
        <w:t>5.</w:t>
      </w:r>
      <w:r>
        <w:rPr>
          <w:rFonts w:hint="eastAsia" w:ascii="仿宋" w:hAnsi="仿宋" w:eastAsia="仿宋" w:cs="方正仿宋_GBK"/>
          <w:b/>
          <w:bCs w:val="0"/>
          <w:sz w:val="30"/>
          <w:szCs w:val="30"/>
        </w:rPr>
        <w:t>服务团队</w:t>
      </w:r>
    </w:p>
    <w:p>
      <w:pPr>
        <w:pageBreakBefore w:val="0"/>
        <w:kinsoku/>
        <w:overflowPunct/>
        <w:topLinePunct w:val="0"/>
        <w:autoSpaceDE/>
        <w:autoSpaceDN/>
        <w:bidi w:val="0"/>
        <w:adjustRightInd/>
        <w:snapToGrid/>
        <w:spacing w:line="520" w:lineRule="exact"/>
        <w:ind w:firstLine="600" w:firstLineChars="200"/>
        <w:textAlignment w:val="auto"/>
        <w:rPr>
          <w:rFonts w:ascii="仿宋" w:hAnsi="仿宋" w:eastAsia="仿宋"/>
          <w:sz w:val="30"/>
          <w:szCs w:val="30"/>
        </w:rPr>
      </w:pPr>
      <w:r>
        <w:rPr>
          <w:rFonts w:hint="eastAsia" w:ascii="仿宋" w:hAnsi="仿宋" w:eastAsia="仿宋" w:cs="方正仿宋_GBK"/>
          <w:bCs/>
          <w:sz w:val="30"/>
          <w:szCs w:val="30"/>
        </w:rPr>
        <w:t>提供3人以上专业团队服务，其中委派2人驻点办公，做好日常新媒体各项宣传工作，并全程参与重要会议、重大活动的跟踪报道和保障服务。</w:t>
      </w:r>
    </w:p>
    <w:p>
      <w:pPr>
        <w:pageBreakBefore w:val="0"/>
        <w:kinsoku/>
        <w:overflowPunct/>
        <w:topLinePunct w:val="0"/>
        <w:autoSpaceDE/>
        <w:autoSpaceDN/>
        <w:bidi w:val="0"/>
        <w:adjustRightInd/>
        <w:snapToGrid/>
        <w:spacing w:line="520" w:lineRule="exact"/>
        <w:ind w:firstLine="602" w:firstLineChars="200"/>
        <w:textAlignment w:val="auto"/>
        <w:rPr>
          <w:rFonts w:ascii="仿宋" w:hAnsi="仿宋" w:eastAsia="仿宋" w:cs="方正仿宋_GBK"/>
          <w:b/>
          <w:bCs w:val="0"/>
          <w:sz w:val="30"/>
          <w:szCs w:val="30"/>
        </w:rPr>
      </w:pPr>
      <w:r>
        <w:rPr>
          <w:rFonts w:ascii="仿宋" w:hAnsi="仿宋" w:eastAsia="仿宋" w:cs="方正仿宋_GBK"/>
          <w:b/>
          <w:bCs w:val="0"/>
          <w:sz w:val="30"/>
          <w:szCs w:val="30"/>
        </w:rPr>
        <w:t>6</w:t>
      </w:r>
      <w:r>
        <w:rPr>
          <w:rFonts w:hint="eastAsia" w:ascii="仿宋" w:hAnsi="仿宋" w:eastAsia="仿宋" w:cs="方正仿宋_GBK"/>
          <w:b/>
          <w:bCs w:val="0"/>
          <w:sz w:val="30"/>
          <w:szCs w:val="30"/>
        </w:rPr>
        <w:t>.人员要求</w:t>
      </w:r>
    </w:p>
    <w:p>
      <w:pPr>
        <w:pageBreakBefore w:val="0"/>
        <w:kinsoku/>
        <w:overflowPunct/>
        <w:topLinePunct w:val="0"/>
        <w:autoSpaceDE/>
        <w:autoSpaceDN/>
        <w:bidi w:val="0"/>
        <w:adjustRightInd/>
        <w:snapToGrid/>
        <w:spacing w:line="520" w:lineRule="exact"/>
        <w:ind w:firstLine="600" w:firstLineChars="200"/>
        <w:textAlignment w:val="auto"/>
        <w:rPr>
          <w:rFonts w:ascii="仿宋" w:hAnsi="仿宋" w:eastAsia="仿宋" w:cs="方正仿宋_GBK"/>
          <w:bCs/>
          <w:sz w:val="30"/>
          <w:szCs w:val="30"/>
          <w:highlight w:val="none"/>
        </w:rPr>
      </w:pPr>
      <w:r>
        <w:rPr>
          <w:rFonts w:hint="eastAsia" w:ascii="仿宋" w:hAnsi="仿宋" w:eastAsia="仿宋" w:cs="方正仿宋_GBK"/>
          <w:bCs/>
          <w:sz w:val="30"/>
          <w:szCs w:val="30"/>
          <w:highlight w:val="none"/>
        </w:rPr>
        <w:t>团队人员需具备新闻宣传报道人员和美术编辑排版人员，驻点办公执行人员需有本科以上学历，具备较高文字功底、能熟练运用新媒体技术和2年以上传媒工作经验，并提供相关作品。</w:t>
      </w:r>
    </w:p>
    <w:p>
      <w:pPr>
        <w:pageBreakBefore w:val="0"/>
        <w:kinsoku/>
        <w:overflowPunct/>
        <w:topLinePunct w:val="0"/>
        <w:autoSpaceDE/>
        <w:autoSpaceDN/>
        <w:bidi w:val="0"/>
        <w:adjustRightInd/>
        <w:snapToGrid/>
        <w:spacing w:line="520" w:lineRule="exact"/>
        <w:ind w:firstLine="602" w:firstLineChars="200"/>
        <w:textAlignment w:val="auto"/>
        <w:rPr>
          <w:rFonts w:ascii="仿宋" w:hAnsi="仿宋" w:eastAsia="仿宋" w:cs="方正仿宋_GBK"/>
          <w:b/>
          <w:bCs w:val="0"/>
          <w:sz w:val="30"/>
          <w:szCs w:val="30"/>
          <w:highlight w:val="none"/>
        </w:rPr>
      </w:pPr>
      <w:r>
        <w:rPr>
          <w:rFonts w:ascii="仿宋" w:hAnsi="仿宋" w:eastAsia="仿宋" w:cs="方正仿宋_GBK"/>
          <w:b/>
          <w:bCs w:val="0"/>
          <w:sz w:val="30"/>
          <w:szCs w:val="30"/>
          <w:highlight w:val="none"/>
        </w:rPr>
        <w:t>7</w:t>
      </w:r>
      <w:r>
        <w:rPr>
          <w:rFonts w:hint="eastAsia" w:ascii="仿宋" w:hAnsi="仿宋" w:eastAsia="仿宋" w:cs="方正仿宋_GBK"/>
          <w:b/>
          <w:bCs w:val="0"/>
          <w:sz w:val="30"/>
          <w:szCs w:val="30"/>
          <w:highlight w:val="none"/>
        </w:rPr>
        <w:t>.工作纪律</w:t>
      </w:r>
    </w:p>
    <w:p>
      <w:pPr>
        <w:pageBreakBefore w:val="0"/>
        <w:kinsoku/>
        <w:overflowPunct/>
        <w:topLinePunct w:val="0"/>
        <w:autoSpaceDE/>
        <w:autoSpaceDN/>
        <w:bidi w:val="0"/>
        <w:adjustRightInd/>
        <w:snapToGrid/>
        <w:spacing w:line="520" w:lineRule="exact"/>
        <w:ind w:firstLine="600" w:firstLineChars="200"/>
        <w:textAlignment w:val="auto"/>
        <w:rPr>
          <w:rFonts w:ascii="仿宋" w:hAnsi="仿宋" w:eastAsia="仿宋"/>
          <w:sz w:val="30"/>
          <w:szCs w:val="30"/>
          <w:highlight w:val="none"/>
        </w:rPr>
      </w:pPr>
      <w:r>
        <w:rPr>
          <w:rFonts w:hint="eastAsia" w:ascii="仿宋" w:hAnsi="仿宋" w:eastAsia="仿宋" w:cs="方正仿宋_GBK"/>
          <w:bCs/>
          <w:sz w:val="30"/>
          <w:szCs w:val="30"/>
          <w:highlight w:val="none"/>
        </w:rPr>
        <w:t>驻点服务人员按照厅机关工作作息时间，上午8：30-12：00，下午14:00-17:30在刑侦总队反诈中心办公，根据工作需要时加班完成各项任务；严守相关廉政纪律和保密纪律，签订廉政和保密协议。</w:t>
      </w:r>
    </w:p>
    <w:p>
      <w:pPr>
        <w:pageBreakBefore w:val="0"/>
        <w:kinsoku/>
        <w:overflowPunct/>
        <w:topLinePunct w:val="0"/>
        <w:autoSpaceDE/>
        <w:autoSpaceDN/>
        <w:bidi w:val="0"/>
        <w:adjustRightInd/>
        <w:snapToGrid/>
        <w:spacing w:line="520" w:lineRule="exact"/>
        <w:ind w:firstLine="732" w:firstLineChars="244"/>
        <w:textAlignment w:val="auto"/>
        <w:rPr>
          <w:rFonts w:ascii="仿宋" w:hAnsi="仿宋" w:eastAsia="仿宋" w:cs="仿宋_GB2312"/>
          <w:b/>
          <w:bCs/>
          <w:sz w:val="30"/>
          <w:szCs w:val="30"/>
          <w:highlight w:val="none"/>
        </w:rPr>
      </w:pPr>
      <w:r>
        <w:rPr>
          <w:rFonts w:hint="eastAsia" w:ascii="黑体" w:hAnsi="黑体" w:eastAsia="黑体" w:cs="黑体"/>
          <w:sz w:val="30"/>
          <w:szCs w:val="30"/>
          <w:highlight w:val="none"/>
        </w:rPr>
        <w:t>四、商务要求</w:t>
      </w:r>
    </w:p>
    <w:p>
      <w:pPr>
        <w:pageBreakBefore w:val="0"/>
        <w:kinsoku/>
        <w:overflowPunct/>
        <w:topLinePunct w:val="0"/>
        <w:autoSpaceDE/>
        <w:autoSpaceDN/>
        <w:bidi w:val="0"/>
        <w:adjustRightInd/>
        <w:snapToGrid/>
        <w:spacing w:line="520" w:lineRule="exact"/>
        <w:ind w:firstLine="602" w:firstLineChars="200"/>
        <w:textAlignment w:val="auto"/>
        <w:rPr>
          <w:rFonts w:hint="eastAsia" w:ascii="仿宋" w:hAnsi="仿宋" w:eastAsia="仿宋" w:cs="仿宋_GB2312"/>
          <w:b/>
          <w:bCs/>
          <w:sz w:val="30"/>
          <w:szCs w:val="30"/>
          <w:highlight w:val="none"/>
          <w:lang w:eastAsia="zh-CN"/>
        </w:rPr>
      </w:pPr>
      <w:r>
        <w:rPr>
          <w:rFonts w:hint="eastAsia" w:ascii="仿宋" w:hAnsi="仿宋" w:eastAsia="仿宋" w:cs="仿宋_GB2312"/>
          <w:b/>
          <w:bCs/>
          <w:sz w:val="30"/>
          <w:szCs w:val="30"/>
          <w:highlight w:val="none"/>
        </w:rPr>
        <w:t>1.服务资质要求</w:t>
      </w:r>
    </w:p>
    <w:p>
      <w:pPr>
        <w:pageBreakBefore w:val="0"/>
        <w:kinsoku/>
        <w:overflowPunct/>
        <w:topLinePunct w:val="0"/>
        <w:autoSpaceDE/>
        <w:autoSpaceDN/>
        <w:bidi w:val="0"/>
        <w:adjustRightInd/>
        <w:snapToGrid/>
        <w:spacing w:line="520" w:lineRule="exact"/>
        <w:ind w:firstLine="600" w:firstLineChars="200"/>
        <w:textAlignment w:val="auto"/>
        <w:rPr>
          <w:rFonts w:ascii="仿宋" w:hAnsi="仿宋" w:eastAsia="仿宋" w:cs="仿宋_GB2312"/>
          <w:sz w:val="30"/>
          <w:szCs w:val="30"/>
          <w:highlight w:val="none"/>
        </w:rPr>
      </w:pPr>
      <w:r>
        <w:rPr>
          <w:rFonts w:hint="eastAsia" w:ascii="仿宋" w:hAnsi="仿宋" w:eastAsia="仿宋" w:cs="仿宋_GB2312"/>
          <w:sz w:val="30"/>
          <w:szCs w:val="30"/>
          <w:highlight w:val="none"/>
        </w:rPr>
        <w:t>新媒体项目内容运营方需为政务新媒体主管单位的下属企事业单位，或主流新闻媒体、具有互联网新闻采编发布服务资质的主流新闻网站等单位</w:t>
      </w:r>
      <w:r>
        <w:rPr>
          <w:rFonts w:hint="eastAsia" w:ascii="仿宋" w:hAnsi="仿宋" w:eastAsia="仿宋" w:cs="仿宋_GB2312"/>
          <w:b/>
          <w:bCs/>
          <w:sz w:val="30"/>
          <w:szCs w:val="30"/>
          <w:highlight w:val="none"/>
          <w:lang w:eastAsia="zh-CN"/>
        </w:rPr>
        <w:t>（附相关资质证明材料）</w:t>
      </w:r>
      <w:r>
        <w:rPr>
          <w:rFonts w:hint="eastAsia" w:ascii="仿宋" w:hAnsi="仿宋" w:eastAsia="仿宋" w:cs="仿宋_GB2312"/>
          <w:sz w:val="30"/>
          <w:szCs w:val="30"/>
          <w:highlight w:val="none"/>
        </w:rPr>
        <w:t>。合规受托方不得将运营业务再次转包。</w:t>
      </w:r>
    </w:p>
    <w:p>
      <w:pPr>
        <w:pageBreakBefore w:val="0"/>
        <w:kinsoku/>
        <w:overflowPunct/>
        <w:topLinePunct w:val="0"/>
        <w:autoSpaceDE/>
        <w:autoSpaceDN/>
        <w:bidi w:val="0"/>
        <w:adjustRightInd/>
        <w:snapToGrid/>
        <w:spacing w:line="520" w:lineRule="exact"/>
        <w:ind w:firstLine="602" w:firstLineChars="200"/>
        <w:textAlignment w:val="auto"/>
        <w:rPr>
          <w:rFonts w:ascii="仿宋" w:hAnsi="仿宋" w:eastAsia="仿宋" w:cs="仿宋_GB2312"/>
          <w:b/>
          <w:bCs/>
          <w:sz w:val="30"/>
          <w:szCs w:val="30"/>
          <w:highlight w:val="none"/>
        </w:rPr>
      </w:pPr>
      <w:r>
        <w:rPr>
          <w:rFonts w:hint="eastAsia" w:ascii="仿宋" w:hAnsi="仿宋" w:eastAsia="仿宋" w:cs="仿宋_GB2312"/>
          <w:b/>
          <w:bCs/>
          <w:sz w:val="30"/>
          <w:szCs w:val="30"/>
          <w:highlight w:val="none"/>
        </w:rPr>
        <w:t>2.服务时间、地点及进度要求</w:t>
      </w:r>
    </w:p>
    <w:p>
      <w:pPr>
        <w:pageBreakBefore w:val="0"/>
        <w:kinsoku/>
        <w:overflowPunct/>
        <w:topLinePunct w:val="0"/>
        <w:autoSpaceDE/>
        <w:autoSpaceDN/>
        <w:bidi w:val="0"/>
        <w:adjustRightInd/>
        <w:snapToGrid/>
        <w:spacing w:line="520" w:lineRule="exact"/>
        <w:ind w:firstLine="600" w:firstLineChars="200"/>
        <w:textAlignment w:val="auto"/>
        <w:rPr>
          <w:rFonts w:ascii="仿宋" w:hAnsi="仿宋" w:eastAsia="仿宋" w:cs="仿宋_GB2312"/>
          <w:sz w:val="30"/>
          <w:szCs w:val="30"/>
          <w:highlight w:val="none"/>
        </w:rPr>
      </w:pPr>
      <w:r>
        <w:rPr>
          <w:rFonts w:hint="eastAsia" w:ascii="仿宋" w:hAnsi="仿宋" w:eastAsia="仿宋" w:cs="仿宋_GB2312"/>
          <w:sz w:val="30"/>
          <w:szCs w:val="30"/>
          <w:highlight w:val="none"/>
        </w:rPr>
        <w:t>（1）服务时间：本项目服务总时长为一年。</w:t>
      </w:r>
    </w:p>
    <w:p>
      <w:pPr>
        <w:pageBreakBefore w:val="0"/>
        <w:kinsoku/>
        <w:overflowPunct/>
        <w:topLinePunct w:val="0"/>
        <w:autoSpaceDE/>
        <w:autoSpaceDN/>
        <w:bidi w:val="0"/>
        <w:adjustRightInd/>
        <w:snapToGrid/>
        <w:spacing w:line="52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（2）交付地点：湖北省公安厅或采购人指定的地点。</w:t>
      </w:r>
    </w:p>
    <w:p>
      <w:pPr>
        <w:pageBreakBefore w:val="0"/>
        <w:kinsoku/>
        <w:overflowPunct/>
        <w:topLinePunct w:val="0"/>
        <w:autoSpaceDE/>
        <w:autoSpaceDN/>
        <w:bidi w:val="0"/>
        <w:adjustRightInd/>
        <w:snapToGrid/>
        <w:spacing w:line="52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（3）进度要求：中标人应在合同签订之日起一年内提供新媒体平台宣传内容制作、线上互动活动、互动监测、后台维护等工作。</w:t>
      </w:r>
    </w:p>
    <w:p>
      <w:pPr>
        <w:pageBreakBefore w:val="0"/>
        <w:kinsoku/>
        <w:overflowPunct/>
        <w:topLinePunct w:val="0"/>
        <w:autoSpaceDE/>
        <w:autoSpaceDN/>
        <w:bidi w:val="0"/>
        <w:adjustRightInd/>
        <w:snapToGrid/>
        <w:spacing w:line="520" w:lineRule="exact"/>
        <w:ind w:firstLine="602" w:firstLineChars="200"/>
        <w:textAlignment w:val="auto"/>
        <w:rPr>
          <w:rFonts w:ascii="仿宋" w:hAnsi="仿宋" w:eastAsia="仿宋" w:cs="仿宋_GB2312"/>
          <w:b/>
          <w:bCs/>
          <w:sz w:val="30"/>
          <w:szCs w:val="30"/>
        </w:rPr>
      </w:pPr>
      <w:r>
        <w:rPr>
          <w:rFonts w:hint="eastAsia" w:ascii="仿宋" w:hAnsi="仿宋" w:eastAsia="仿宋" w:cs="仿宋_GB2312"/>
          <w:b/>
          <w:bCs/>
          <w:sz w:val="30"/>
          <w:szCs w:val="30"/>
        </w:rPr>
        <w:t>3.报价要求</w:t>
      </w:r>
    </w:p>
    <w:p>
      <w:pPr>
        <w:pageBreakBefore w:val="0"/>
        <w:kinsoku/>
        <w:overflowPunct/>
        <w:topLinePunct w:val="0"/>
        <w:autoSpaceDE/>
        <w:autoSpaceDN/>
        <w:bidi w:val="0"/>
        <w:adjustRightInd/>
        <w:snapToGrid/>
        <w:spacing w:line="520" w:lineRule="exact"/>
        <w:ind w:firstLine="600" w:firstLineChars="200"/>
        <w:textAlignment w:val="auto"/>
        <w:rPr>
          <w:rFonts w:hint="eastAsia" w:ascii="仿宋" w:hAnsi="仿宋" w:eastAsia="仿宋" w:cs="仿宋_GB2312"/>
          <w:sz w:val="30"/>
          <w:szCs w:val="30"/>
          <w:lang w:eastAsia="zh-CN"/>
        </w:rPr>
      </w:pPr>
      <w:r>
        <w:rPr>
          <w:rFonts w:hint="eastAsia" w:ascii="仿宋" w:hAnsi="仿宋" w:eastAsia="仿宋" w:cs="仿宋_GB2312"/>
          <w:sz w:val="30"/>
          <w:szCs w:val="30"/>
        </w:rPr>
        <w:t>报价货币为人民币。报价须包含全年新媒体平台宣传内容制作、线上互动活动、互动监测、后台数据统计分析和维护等方面的所有费用，采购人不再支付其它任何费用</w:t>
      </w:r>
      <w:r>
        <w:rPr>
          <w:rFonts w:hint="eastAsia" w:ascii="仿宋" w:hAnsi="仿宋" w:eastAsia="仿宋" w:cs="仿宋_GB2312"/>
          <w:sz w:val="30"/>
          <w:szCs w:val="30"/>
          <w:lang w:eastAsia="zh-CN"/>
        </w:rPr>
        <w:t>。</w:t>
      </w:r>
    </w:p>
    <w:p>
      <w:pPr>
        <w:pageBreakBefore w:val="0"/>
        <w:kinsoku/>
        <w:overflowPunct/>
        <w:topLinePunct w:val="0"/>
        <w:autoSpaceDE/>
        <w:autoSpaceDN/>
        <w:bidi w:val="0"/>
        <w:adjustRightInd/>
        <w:snapToGrid/>
        <w:spacing w:line="520" w:lineRule="exact"/>
        <w:ind w:firstLine="602" w:firstLineChars="200"/>
        <w:textAlignment w:val="auto"/>
        <w:rPr>
          <w:rFonts w:ascii="仿宋" w:hAnsi="仿宋" w:eastAsia="仿宋" w:cs="仿宋_GB2312"/>
          <w:b/>
          <w:bCs/>
          <w:sz w:val="30"/>
          <w:szCs w:val="30"/>
        </w:rPr>
      </w:pPr>
      <w:r>
        <w:rPr>
          <w:rFonts w:hint="eastAsia" w:ascii="仿宋" w:hAnsi="仿宋" w:eastAsia="仿宋" w:cs="仿宋_GB2312"/>
          <w:b/>
          <w:bCs/>
          <w:sz w:val="30"/>
          <w:szCs w:val="30"/>
        </w:rPr>
        <w:t>4.违约责任</w:t>
      </w:r>
    </w:p>
    <w:p>
      <w:pPr>
        <w:pageBreakBefore w:val="0"/>
        <w:kinsoku/>
        <w:overflowPunct/>
        <w:topLinePunct w:val="0"/>
        <w:autoSpaceDE/>
        <w:autoSpaceDN/>
        <w:bidi w:val="0"/>
        <w:adjustRightInd/>
        <w:snapToGrid/>
        <w:spacing w:line="52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成交供应商违约应承担违约责任。所有服务项目均需按照采购需求指标要求进行检查核对后才可进行报验，不满足要求的服务项目，采购人有权不对其进行验收。若非采购人原因，成交供应商逾期交付的，成交供应商应向采购人支付逾期交付违约金，逾期交付违约金为每天人民币伍佰元（￥5</w:t>
      </w:r>
      <w:r>
        <w:rPr>
          <w:rFonts w:ascii="仿宋" w:hAnsi="仿宋" w:eastAsia="仿宋" w:cs="仿宋_GB2312"/>
          <w:sz w:val="30"/>
          <w:szCs w:val="30"/>
        </w:rPr>
        <w:t>00</w:t>
      </w:r>
      <w:r>
        <w:rPr>
          <w:rFonts w:hint="eastAsia" w:ascii="仿宋" w:hAnsi="仿宋" w:eastAsia="仿宋" w:cs="仿宋_GB2312"/>
          <w:sz w:val="30"/>
          <w:szCs w:val="30"/>
        </w:rPr>
        <w:t>.00元）。</w:t>
      </w:r>
    </w:p>
    <w:p>
      <w:pPr>
        <w:pageBreakBefore w:val="0"/>
        <w:kinsoku/>
        <w:overflowPunct/>
        <w:topLinePunct w:val="0"/>
        <w:autoSpaceDE/>
        <w:autoSpaceDN/>
        <w:bidi w:val="0"/>
        <w:adjustRightInd/>
        <w:snapToGrid/>
        <w:spacing w:line="520" w:lineRule="exact"/>
        <w:textAlignment w:val="auto"/>
        <w:rPr>
          <w:rFonts w:ascii="仿宋" w:hAnsi="仿宋" w:eastAsia="仿宋" w:cs="仿宋_GB2312"/>
          <w:sz w:val="30"/>
          <w:szCs w:val="30"/>
        </w:rPr>
      </w:pPr>
    </w:p>
    <w:p>
      <w:pPr>
        <w:pageBreakBefore w:val="0"/>
        <w:kinsoku/>
        <w:overflowPunct/>
        <w:topLinePunct w:val="0"/>
        <w:autoSpaceDE/>
        <w:autoSpaceDN/>
        <w:bidi w:val="0"/>
        <w:adjustRightInd/>
        <w:snapToGrid/>
        <w:spacing w:line="520" w:lineRule="exact"/>
        <w:textAlignment w:val="auto"/>
        <w:rPr>
          <w:rFonts w:ascii="仿宋" w:hAnsi="仿宋" w:eastAsia="仿宋" w:cs="仿宋_GB2312"/>
          <w:sz w:val="30"/>
          <w:szCs w:val="30"/>
        </w:rPr>
      </w:pPr>
    </w:p>
    <w:p>
      <w:pPr>
        <w:pStyle w:val="9"/>
        <w:pageBreakBefore w:val="0"/>
        <w:numPr>
          <w:ilvl w:val="0"/>
          <w:numId w:val="0"/>
        </w:numPr>
        <w:kinsoku/>
        <w:overflowPunct/>
        <w:topLinePunct w:val="0"/>
        <w:autoSpaceDE/>
        <w:autoSpaceDN/>
        <w:bidi w:val="0"/>
        <w:adjustRightInd/>
        <w:snapToGrid/>
        <w:spacing w:before="0" w:beforeAutospacing="0" w:after="0" w:afterAutospacing="0" w:line="520" w:lineRule="exact"/>
        <w:ind w:right="26" w:rightChars="0"/>
        <w:jc w:val="both"/>
        <w:textAlignment w:val="auto"/>
        <w:rPr>
          <w:rFonts w:hint="default" w:ascii="仿宋_GB2312" w:hAnsi="仿宋_GB2312" w:eastAsia="仿宋_GB2312" w:cs="仿宋_GB2312"/>
          <w:sz w:val="30"/>
          <w:szCs w:val="30"/>
          <w:lang w:val="en-US" w:eastAsia="zh-CN"/>
        </w:rPr>
      </w:pPr>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Y2ZDY3YjI0M2ExZGFkNjMwNjY2ZDA0OTdlNzIyNjkifQ=="/>
  </w:docVars>
  <w:rsids>
    <w:rsidRoot w:val="00CE71A0"/>
    <w:rsid w:val="00214DCB"/>
    <w:rsid w:val="00521D0A"/>
    <w:rsid w:val="00913F7D"/>
    <w:rsid w:val="00985389"/>
    <w:rsid w:val="00CE71A0"/>
    <w:rsid w:val="04402DDD"/>
    <w:rsid w:val="04922423"/>
    <w:rsid w:val="04AA2247"/>
    <w:rsid w:val="04B213C1"/>
    <w:rsid w:val="09726820"/>
    <w:rsid w:val="0A0C3321"/>
    <w:rsid w:val="0A8F5AAE"/>
    <w:rsid w:val="0C39004B"/>
    <w:rsid w:val="0C9F4665"/>
    <w:rsid w:val="0D240982"/>
    <w:rsid w:val="0E2826F4"/>
    <w:rsid w:val="0EBC7420"/>
    <w:rsid w:val="108F32CA"/>
    <w:rsid w:val="10FB1368"/>
    <w:rsid w:val="13FDEE49"/>
    <w:rsid w:val="143F2545"/>
    <w:rsid w:val="1481388E"/>
    <w:rsid w:val="16290DB7"/>
    <w:rsid w:val="17524232"/>
    <w:rsid w:val="17DFDCCB"/>
    <w:rsid w:val="188441A7"/>
    <w:rsid w:val="1A1A3838"/>
    <w:rsid w:val="1B1F4E7E"/>
    <w:rsid w:val="1BBE0589"/>
    <w:rsid w:val="1BF7068A"/>
    <w:rsid w:val="1F251EE8"/>
    <w:rsid w:val="1F5A72E2"/>
    <w:rsid w:val="1FF2424D"/>
    <w:rsid w:val="23AB3BDD"/>
    <w:rsid w:val="23B15D12"/>
    <w:rsid w:val="23BD427B"/>
    <w:rsid w:val="24673FF8"/>
    <w:rsid w:val="25B91208"/>
    <w:rsid w:val="273C675F"/>
    <w:rsid w:val="298505A2"/>
    <w:rsid w:val="2C1125C1"/>
    <w:rsid w:val="2C596483"/>
    <w:rsid w:val="2CA3146B"/>
    <w:rsid w:val="2DD617CA"/>
    <w:rsid w:val="334503D9"/>
    <w:rsid w:val="33784CD4"/>
    <w:rsid w:val="37420445"/>
    <w:rsid w:val="382C5D4F"/>
    <w:rsid w:val="38806B05"/>
    <w:rsid w:val="38FD0155"/>
    <w:rsid w:val="39FFD286"/>
    <w:rsid w:val="3D3A734A"/>
    <w:rsid w:val="3DBF824F"/>
    <w:rsid w:val="3E5B7D8F"/>
    <w:rsid w:val="3FDD9DE3"/>
    <w:rsid w:val="41A77552"/>
    <w:rsid w:val="41FD1C51"/>
    <w:rsid w:val="42C6780A"/>
    <w:rsid w:val="43615DCA"/>
    <w:rsid w:val="44983428"/>
    <w:rsid w:val="45E71EB6"/>
    <w:rsid w:val="46C40107"/>
    <w:rsid w:val="470874D1"/>
    <w:rsid w:val="48457423"/>
    <w:rsid w:val="499B044D"/>
    <w:rsid w:val="49E76902"/>
    <w:rsid w:val="4AED0DD6"/>
    <w:rsid w:val="4C7554F9"/>
    <w:rsid w:val="4E4E1D31"/>
    <w:rsid w:val="4FA71C3F"/>
    <w:rsid w:val="50791669"/>
    <w:rsid w:val="52F5E407"/>
    <w:rsid w:val="556D74D4"/>
    <w:rsid w:val="5804289B"/>
    <w:rsid w:val="59B77A55"/>
    <w:rsid w:val="5A3317D1"/>
    <w:rsid w:val="5B3402E5"/>
    <w:rsid w:val="5B38118F"/>
    <w:rsid w:val="5BE04FA6"/>
    <w:rsid w:val="5D066FEF"/>
    <w:rsid w:val="5D36F4FD"/>
    <w:rsid w:val="5F3E1A98"/>
    <w:rsid w:val="60E2BA33"/>
    <w:rsid w:val="612364C7"/>
    <w:rsid w:val="61D94A0C"/>
    <w:rsid w:val="62195BD4"/>
    <w:rsid w:val="62B611F1"/>
    <w:rsid w:val="65A417D5"/>
    <w:rsid w:val="66DE9E36"/>
    <w:rsid w:val="68F66048"/>
    <w:rsid w:val="6A00230F"/>
    <w:rsid w:val="6B23239A"/>
    <w:rsid w:val="6BDEEF07"/>
    <w:rsid w:val="6BF7C31B"/>
    <w:rsid w:val="6C5A07E8"/>
    <w:rsid w:val="6CC801D2"/>
    <w:rsid w:val="6D6F4D34"/>
    <w:rsid w:val="6DD41CEA"/>
    <w:rsid w:val="71082ED9"/>
    <w:rsid w:val="716D4DBF"/>
    <w:rsid w:val="717D9ED9"/>
    <w:rsid w:val="71B16559"/>
    <w:rsid w:val="724F2681"/>
    <w:rsid w:val="72842BB4"/>
    <w:rsid w:val="73FCDC8C"/>
    <w:rsid w:val="73FFD000"/>
    <w:rsid w:val="759F4024"/>
    <w:rsid w:val="76DF89F0"/>
    <w:rsid w:val="774125AD"/>
    <w:rsid w:val="77F574CA"/>
    <w:rsid w:val="782B3690"/>
    <w:rsid w:val="7A395C75"/>
    <w:rsid w:val="7AD61E74"/>
    <w:rsid w:val="7B7621B0"/>
    <w:rsid w:val="7BEFA184"/>
    <w:rsid w:val="7D283100"/>
    <w:rsid w:val="7DEDC308"/>
    <w:rsid w:val="7DF91CCE"/>
    <w:rsid w:val="7EDB4B29"/>
    <w:rsid w:val="7EFC46A7"/>
    <w:rsid w:val="7F2A7DE0"/>
    <w:rsid w:val="7F3BE3FB"/>
    <w:rsid w:val="7FFB4D56"/>
    <w:rsid w:val="AF1B844B"/>
    <w:rsid w:val="BBEABBBC"/>
    <w:rsid w:val="BC7EF83A"/>
    <w:rsid w:val="BEB3042C"/>
    <w:rsid w:val="DAE19439"/>
    <w:rsid w:val="DCEFD08C"/>
    <w:rsid w:val="EFBF31D1"/>
    <w:rsid w:val="F3ADF49E"/>
    <w:rsid w:val="F6035DB5"/>
    <w:rsid w:val="F7BB20F1"/>
    <w:rsid w:val="FA37808B"/>
    <w:rsid w:val="FAEE7DBD"/>
    <w:rsid w:val="FBEB41A9"/>
    <w:rsid w:val="FD8DCEBF"/>
    <w:rsid w:val="FEAF0A57"/>
    <w:rsid w:val="FEB1D7BF"/>
    <w:rsid w:val="FEFEE555"/>
    <w:rsid w:val="FFFBA2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unhideWhenUsed/>
    <w:qFormat/>
    <w:uiPriority w:val="0"/>
    <w:pPr>
      <w:keepNext/>
      <w:keepLines/>
      <w:spacing w:line="416" w:lineRule="auto"/>
      <w:jc w:val="left"/>
      <w:outlineLvl w:val="2"/>
    </w:pPr>
    <w:rPr>
      <w:rFonts w:asciiTheme="minorHAnsi" w:hAnsiTheme="minorHAnsi" w:eastAsiaTheme="minorEastAsia" w:cstheme="minorBidi"/>
      <w:b/>
      <w:bCs/>
      <w:sz w:val="24"/>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unhideWhenUsed/>
    <w:qFormat/>
    <w:uiPriority w:val="0"/>
    <w:pPr>
      <w:tabs>
        <w:tab w:val="center" w:pos="4153"/>
        <w:tab w:val="right" w:pos="8306"/>
      </w:tabs>
      <w:snapToGrid w:val="0"/>
      <w:spacing w:before="100" w:beforeAutospacing="1" w:after="100" w:afterAutospacing="1"/>
      <w:jc w:val="left"/>
    </w:pPr>
    <w:rPr>
      <w:rFonts w:asciiTheme="minorHAnsi" w:hAnsiTheme="minorHAnsi" w:eastAsiaTheme="minorEastAsia" w:cstheme="minorBidi"/>
      <w:sz w:val="18"/>
      <w:szCs w:val="18"/>
    </w:rPr>
  </w:style>
  <w:style w:type="paragraph" w:styleId="5">
    <w:name w:val="header"/>
    <w:basedOn w:val="1"/>
    <w:unhideWhenUsed/>
    <w:qFormat/>
    <w:uiPriority w:val="0"/>
    <w:pPr>
      <w:pBdr>
        <w:bottom w:val="single" w:color="auto" w:sz="6" w:space="1"/>
      </w:pBdr>
      <w:tabs>
        <w:tab w:val="center" w:pos="4153"/>
        <w:tab w:val="right" w:pos="8306"/>
      </w:tabs>
      <w:snapToGrid w:val="0"/>
      <w:spacing w:before="100" w:beforeAutospacing="1" w:after="100" w:afterAutospacing="1"/>
      <w:jc w:val="center"/>
    </w:pPr>
    <w:rPr>
      <w:rFonts w:asciiTheme="minorHAnsi" w:hAnsiTheme="minorHAnsi" w:eastAsiaTheme="minorEastAsia" w:cstheme="minorBidi"/>
      <w:sz w:val="18"/>
      <w:szCs w:val="18"/>
    </w:rPr>
  </w:style>
  <w:style w:type="character" w:styleId="8">
    <w:name w:val="page number"/>
    <w:basedOn w:val="7"/>
    <w:qFormat/>
    <w:uiPriority w:val="0"/>
  </w:style>
  <w:style w:type="paragraph" w:customStyle="1" w:styleId="9">
    <w:name w:val="p15"/>
    <w:basedOn w:val="1"/>
    <w:qFormat/>
    <w:uiPriority w:val="99"/>
    <w:pPr>
      <w:widowControl/>
      <w:spacing w:before="100" w:beforeAutospacing="1" w:after="100" w:afterAutospacing="1"/>
      <w:jc w:val="left"/>
    </w:pPr>
    <w:rPr>
      <w:rFonts w:ascii="宋体" w:hAnsi="宋体" w:cs="宋体"/>
      <w:kern w:val="0"/>
      <w:sz w:val="24"/>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2146</Words>
  <Characters>2233</Characters>
  <Lines>12</Lines>
  <Paragraphs>3</Paragraphs>
  <TotalTime>13</TotalTime>
  <ScaleCrop>false</ScaleCrop>
  <LinksUpToDate>false</LinksUpToDate>
  <CharactersWithSpaces>2274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2023-03-26T17:36:00Z</dcterms:created>
  <dc:creator>Administrator</dc:creator>
  <cp:lastModifiedBy>欧欧</cp:lastModifiedBy>
  <dcterms:modified xsi:type="dcterms:W3CDTF">2023-07-06T06:26:28Z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C2A84AAB9742430DA91A231DC890D0C4_13</vt:lpwstr>
  </property>
</Properties>
</file>