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18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203"/>
        <w:gridCol w:w="1716"/>
        <w:gridCol w:w="1556"/>
        <w:gridCol w:w="5"/>
        <w:gridCol w:w="530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352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王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272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8355</w:t>
            </w:r>
          </w:p>
        </w:tc>
        <w:tc>
          <w:tcPr>
            <w:tcW w:w="5311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185440元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52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服务地点</w:t>
            </w:r>
          </w:p>
        </w:tc>
        <w:tc>
          <w:tcPr>
            <w:tcW w:w="53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40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03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  <w:lang w:val="en-US" w:eastAsia="zh-CN" w:bidi="ar-SA"/>
              </w:rPr>
              <w:t>湖北省公安机关第四届游泳救生比赛项目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黄陂区</w:t>
            </w:r>
          </w:p>
        </w:tc>
        <w:tc>
          <w:tcPr>
            <w:tcW w:w="5311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须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文件封面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并加盖公章密封好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得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超过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采购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预</w:t>
            </w:r>
            <w:r>
              <w:rPr>
                <w:rFonts w:hint="eastAsia" w:ascii="仿宋_GB2312" w:hAnsi="仿宋" w:eastAsia="仿宋_GB2312"/>
                <w:kern w:val="0"/>
                <w:sz w:val="24"/>
                <w:highlight w:val="none"/>
              </w:rPr>
              <w:t>算</w:t>
            </w:r>
            <w:r>
              <w:rPr>
                <w:rFonts w:hint="eastAsia" w:ascii="仿宋_GB2312" w:hAnsi="仿宋" w:eastAsia="仿宋_GB2312"/>
                <w:kern w:val="0"/>
                <w:sz w:val="24"/>
                <w:highlight w:val="none"/>
                <w:lang w:eastAsia="zh-CN"/>
              </w:rPr>
              <w:t>总金额</w:t>
            </w:r>
            <w:r>
              <w:rPr>
                <w:rFonts w:hint="eastAsia" w:ascii="仿宋_GB2312" w:hAnsi="仿宋" w:eastAsia="仿宋_GB2312"/>
                <w:kern w:val="0"/>
                <w:sz w:val="24"/>
                <w:highlight w:val="none"/>
                <w:u w:val="single"/>
                <w:lang w:val="en-US" w:eastAsia="zh-CN"/>
              </w:rPr>
              <w:t>185440</w:t>
            </w:r>
            <w:r>
              <w:rPr>
                <w:rFonts w:hint="eastAsia" w:ascii="仿宋_GB2312" w:hAnsi="仿宋" w:eastAsia="仿宋_GB2312"/>
                <w:kern w:val="0"/>
                <w:sz w:val="24"/>
                <w:highlight w:val="none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eastAsia="zh-CN"/>
              </w:rPr>
              <w:t>响应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8475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531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75" w:type="dxa"/>
            <w:gridSpan w:val="3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531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352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供应商（盖章）：</w:t>
            </w:r>
          </w:p>
        </w:tc>
        <w:tc>
          <w:tcPr>
            <w:tcW w:w="3277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320" w:type="dxa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注：1、投标截止时间：2023年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23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2、请投标供应商于2023年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23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pStyle w:val="10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pStyle w:val="10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</w:p>
    <w:p>
      <w:pPr>
        <w:ind w:firstLine="42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湖北省公安机关第四届游泳救生比赛采购需求</w:t>
      </w:r>
    </w:p>
    <w:p>
      <w:pPr>
        <w:pStyle w:val="2"/>
        <w:rPr>
          <w:rFonts w:hint="eastAsia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项目基本情况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1.1项目名称：</w:t>
      </w:r>
      <w:r>
        <w:rPr>
          <w:rFonts w:hint="eastAsia" w:ascii="仿宋" w:hAnsi="仿宋" w:eastAsia="仿宋" w:cs="仿宋"/>
          <w:bCs/>
          <w:sz w:val="32"/>
          <w:szCs w:val="32"/>
        </w:rPr>
        <w:t>湖北省公安机关第四届游泳救生比赛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1.2项目预算：185440元。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1.3项目内容概述：为推动全警健身，提升广大民辅警的身体素质和警务技能，我厅拟于2023年9月17日至19日，在武汉市警察实战训练基地武装泅渡馆（武汉市黄陂区滠口街长松村特1号）举行湖北</w:t>
      </w:r>
      <w:r>
        <w:rPr>
          <w:rFonts w:hint="eastAsia" w:ascii="仿宋" w:hAnsi="仿宋" w:eastAsia="仿宋" w:cs="仿宋"/>
          <w:bCs/>
          <w:sz w:val="32"/>
          <w:szCs w:val="32"/>
        </w:rPr>
        <w:t>省公安机关第四届游泳救生比赛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，赛程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2天半（含报到半天）。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资格要求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2.1满足《中华人民共和国政府采购法》第二十二条规定：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6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以上: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商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提供书面承诺或声明，或提供相应证明材料。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（提供书面承诺或声明）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（提供书面承诺或声明）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2.5本项目的特定资格要求：</w:t>
      </w:r>
    </w:p>
    <w:p>
      <w:pPr>
        <w:pStyle w:val="6"/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</w:rPr>
        <w:t>须具备游泳国际级裁判员资质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，同时具有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过</w:t>
      </w:r>
      <w:r>
        <w:rPr>
          <w:rFonts w:hint="eastAsia" w:ascii="仿宋" w:hAnsi="仿宋" w:eastAsia="仿宋" w:cs="仿宋"/>
          <w:sz w:val="32"/>
          <w:szCs w:val="32"/>
        </w:rPr>
        <w:t>全国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或省级</w:t>
      </w:r>
      <w:r>
        <w:rPr>
          <w:rFonts w:hint="eastAsia" w:ascii="仿宋" w:hAnsi="仿宋" w:eastAsia="仿宋" w:cs="仿宋"/>
          <w:sz w:val="32"/>
          <w:szCs w:val="32"/>
        </w:rPr>
        <w:t>大型类似赛事的经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历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（提供资质证书复印件及相关经验证明材料）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；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裁判长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</w:rPr>
        <w:t>须具备游泳国家级裁判员资质，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同时具有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过</w:t>
      </w:r>
      <w:r>
        <w:rPr>
          <w:rFonts w:hint="eastAsia" w:ascii="仿宋" w:hAnsi="仿宋" w:eastAsia="仿宋" w:cs="仿宋"/>
          <w:sz w:val="32"/>
          <w:szCs w:val="32"/>
        </w:rPr>
        <w:t>全国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或省级</w:t>
      </w:r>
      <w:r>
        <w:rPr>
          <w:rFonts w:hint="eastAsia" w:ascii="仿宋" w:hAnsi="仿宋" w:eastAsia="仿宋" w:cs="仿宋"/>
          <w:sz w:val="32"/>
          <w:szCs w:val="32"/>
        </w:rPr>
        <w:t>大型类似赛事的经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历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（提供资质证书复印件及相关经验证明材料）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（3）副裁判长、编排长：至少有2名须具备游泳国家级裁判员资质，同时具有参加过省级大型类似赛事的经历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（提供资质证书复印件及相关经验证明材料）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pStyle w:val="6"/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（4）临场裁判员、编排裁判员：至少有10人须具备游泳国家一级或二级裁判员资质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（提供资质证书复印件）；</w:t>
      </w:r>
    </w:p>
    <w:p>
      <w:pPr>
        <w:pStyle w:val="6"/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（5）救生员：5名均须具备游泳专业救生员资质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（提供资质证书复印件）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具体需求清单</w:t>
      </w:r>
    </w:p>
    <w:tbl>
      <w:tblPr>
        <w:tblStyle w:val="7"/>
        <w:tblW w:w="13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100"/>
        <w:gridCol w:w="986"/>
        <w:gridCol w:w="658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类  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采购服务具体项目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数  量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裁判员选派及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劳务费发放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技术代表、裁判长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2名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技术代表必须具备游泳国际级裁判员资质，裁判长必须具备游泳国家级裁判员资质，有参加全国、全省大型类似赛事的经历。</w:t>
            </w:r>
          </w:p>
        </w:tc>
        <w:tc>
          <w:tcPr>
            <w:tcW w:w="24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技术代表、正副裁判长、编排长劳务费为500元/人/天，时间按4天计；临场裁判员、编排裁判员和救生员劳务费标准为400元/人/天，时间均按3天计。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副裁判长、编排长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4名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至少有2名必须具备游泳国家级裁判员资质，有参加全省大型类似赛事的经历。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临场裁判员、编排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39名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至少有10人必须具备游泳国家一级、二级裁判员资质。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救生员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5名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必须具备游泳专业救生员资质。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购置比赛用品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救生绳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丙纶长丝救生绳，规格：直径10毫米左右、长度15米左右。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总价控制在850元内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食宿安排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各代表队食宿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280人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9月17日13时至19日14时，在武汉市江岸区或黄陂区就近联系1家四星级以上酒店，预留24间单间、130间标间供各代表队住宿。比赛期间午餐、晚餐由酒店提供自助餐。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住宿费按240元/人/天计，餐标按110元/人/天执行。时间按2天计。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裁判员、救生员</w:t>
            </w:r>
          </w:p>
          <w:p>
            <w:pPr>
              <w:spacing w:line="30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食宿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50人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9月17日13时至19日14时，在各代表队入住酒店，安排2间单间、24间标间供裁判员和救生员住宿。比赛期间，裁判员、救生员的午餐、晚餐由酒店提供自助餐。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住宿费按240元/人/天计，餐标按110元/人/天。时间按2.5天计。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医护人员进餐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9人次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比赛期间，3名医护人员的午餐、晚餐由酒店提供自助餐。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餐标按55元/人/餐执行，共3餐。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交通费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裁判员、救生员往返赛区交通费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50人</w:t>
            </w:r>
          </w:p>
        </w:tc>
        <w:tc>
          <w:tcPr>
            <w:tcW w:w="65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比赛期间，45名裁判员、5名救生员交通费按照200元/人包干。</w:t>
            </w:r>
          </w:p>
        </w:tc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总金额控制在1万元。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裁判员、救生员往返赛场交通费</w:t>
            </w:r>
          </w:p>
        </w:tc>
        <w:tc>
          <w:tcPr>
            <w:tcW w:w="9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50人</w:t>
            </w:r>
          </w:p>
        </w:tc>
        <w:tc>
          <w:tcPr>
            <w:tcW w:w="6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租赁1台50座大巴车供裁判员和救生员往返赛场。</w:t>
            </w:r>
          </w:p>
        </w:tc>
        <w:tc>
          <w:tcPr>
            <w:tcW w:w="2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时间按3天计，租金1100元/天。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会议室租金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赛前联席会议</w:t>
            </w:r>
          </w:p>
        </w:tc>
        <w:tc>
          <w:tcPr>
            <w:tcW w:w="9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60人</w:t>
            </w:r>
          </w:p>
        </w:tc>
        <w:tc>
          <w:tcPr>
            <w:tcW w:w="6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9月17日下午在入住酒店联席1个会议室供开会使用。</w:t>
            </w:r>
          </w:p>
        </w:tc>
        <w:tc>
          <w:tcPr>
            <w:tcW w:w="2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租金控制在0.28万元内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购置裁判员服装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购置服装费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45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每人购置1件短袖T恤和1条运动长裤。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总金额控制在1.26万元内。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现场医疗救助费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医疗救护服务费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适应场地及比赛期间，聘请1名资深急诊科医生、2名护士，租赁1辆救护车在赛场提供现场医疗救助服务，必须携带除颤仪。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价格控制在0.3万元/天，时间按2.5天计。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购买保险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为裁判员和救生员购买保险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50人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在比赛期间内，为裁判员和救生员购买人身意外伤害保险。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保费按50元/人执行。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比赛资料印刷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印制秩序册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70本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按照甲方要求编制，采用铜版纸印刷，装订精美，错误率低。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封面为250g铜板纸、内页为200g铜板纸，胶装。</w:t>
            </w:r>
          </w:p>
        </w:tc>
        <w:tc>
          <w:tcPr>
            <w:tcW w:w="24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总金额控制在0.971万元。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印制参赛证件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320个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采用PVC喷印，正反两面显示，规格按甲方要求执行。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印制成绩册封套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40个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封套要求用250g铜版纸印刷，大小规格按甲方要求执行。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8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购置文件袋</w:t>
            </w:r>
          </w:p>
        </w:tc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30个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要求经济实用，能装下各参赛队有关资料。</w:t>
            </w:r>
          </w:p>
        </w:tc>
        <w:tc>
          <w:tcPr>
            <w:tcW w:w="24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赛场内外布置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租赁主席台背景桁架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1套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规格为14米×5米×1米的方管桁架。</w:t>
            </w:r>
          </w:p>
        </w:tc>
        <w:tc>
          <w:tcPr>
            <w:tcW w:w="24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总金额控制在2.048万元内。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制作主席台背景喷绘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1幅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黑胶喷绘，三面包，规格为规格为14米×5米×1米，材质及样式按甲方要求执行。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租赁颁奖台背景桁架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1套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规格为10米×3.5米×1米的方管桁架。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制作颁奖台背景喷绘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1幅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黑胶喷绘，三面包，规格为规格为10米×3.5米×1米，材质及样式按甲方要求执行。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租赁赛场外注水道旗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12套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画面尺寸为1.2.米×3.5米，材质及样式按甲方要求执行。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租赁防滑地垫、桌椅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规格及数量按甲方要求执行。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制作导视水牌、成绩公布栏、横幅等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规格及材质按甲方要求执行。</w:t>
            </w:r>
          </w:p>
        </w:tc>
        <w:tc>
          <w:tcPr>
            <w:tcW w:w="24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购置裁判员用品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及其他杂支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裁判员比赛所需物品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主要包括打印纸、中性笔若干、油性笔若干、手提文件袋30个、长尾夹若干、胶水、订书机等。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总金额控制在655元。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赛事服务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提供比赛涉及服务。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1批</w:t>
            </w:r>
          </w:p>
        </w:tc>
        <w:tc>
          <w:tcPr>
            <w:tcW w:w="65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提供服务的项目及标准按甲方要求执行。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金额控制在0.6万元内。</w:t>
            </w:r>
          </w:p>
        </w:tc>
      </w:tr>
    </w:tbl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黑体" w:eastAsia="黑体" w:hAnsiTheme="majorEastAsia" w:cs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四、报价要求：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“三、具体需求清单”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规定的货物或服务内容等进行明细报价，提供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“报价明细表”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，否则按无效响应处理；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4.2应对采购范围内的全部内容进行报价，不得缺项、漏项或只投其中部分，否则按无效响应处理；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4.3报价应包含完成本项目全部内容可能发生的费用（包含但不仅限于税费、保险、人工、辅料等），项目结束后根据结算清单，据实结算。</w:t>
      </w:r>
    </w:p>
    <w:p>
      <w:pPr>
        <w:pStyle w:val="6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4.4报价不得超过采购预算总金额，否则视为无效报价。</w:t>
      </w:r>
    </w:p>
    <w:p>
      <w:pPr>
        <w:pStyle w:val="10"/>
        <w:widowControl/>
        <w:numPr>
          <w:ilvl w:val="0"/>
          <w:numId w:val="0"/>
        </w:numPr>
        <w:spacing w:before="0" w:beforeAutospacing="0" w:after="0" w:afterAutospacing="0" w:line="400" w:lineRule="atLeast"/>
        <w:ind w:right="26" w:rightChars="0"/>
        <w:jc w:val="both"/>
        <w:rPr>
          <w:rFonts w:hint="eastAsia" w:ascii="黑体" w:eastAsia="黑体" w:hAnsiTheme="majorEastAsia" w:cs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五、商务要求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5.1比赛时间：2023年9月17日至9月19日，共计2天半。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5.2比赛地点：武汉市黄陂区。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5.3比赛人数：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预计赛事参与人数约333人（预计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运动员280人+裁判组50人+医护3人）。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5.4服务期限：中标（成交）公告发出之日起至比赛结束当天。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5.5付款方式：按合同约定。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5.6其他未尽事宜，双方以合同方式约定。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CC461"/>
    <w:multiLevelType w:val="singleLevel"/>
    <w:tmpl w:val="A93CC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2B569E"/>
    <w:multiLevelType w:val="singleLevel"/>
    <w:tmpl w:val="542B569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913F7D"/>
    <w:rsid w:val="00985389"/>
    <w:rsid w:val="00CE71A0"/>
    <w:rsid w:val="03961344"/>
    <w:rsid w:val="04402DDD"/>
    <w:rsid w:val="04922423"/>
    <w:rsid w:val="04AA2247"/>
    <w:rsid w:val="04B213C1"/>
    <w:rsid w:val="086B7EE6"/>
    <w:rsid w:val="09726820"/>
    <w:rsid w:val="09E902BD"/>
    <w:rsid w:val="0A0C3321"/>
    <w:rsid w:val="0A8F5AAE"/>
    <w:rsid w:val="0BB413C4"/>
    <w:rsid w:val="0C39004B"/>
    <w:rsid w:val="0C9F4665"/>
    <w:rsid w:val="0D240982"/>
    <w:rsid w:val="0E2826F4"/>
    <w:rsid w:val="0EBC7420"/>
    <w:rsid w:val="108F32CA"/>
    <w:rsid w:val="10FB1368"/>
    <w:rsid w:val="13FDEE49"/>
    <w:rsid w:val="143F2545"/>
    <w:rsid w:val="16290DB7"/>
    <w:rsid w:val="17524232"/>
    <w:rsid w:val="17DFDCCB"/>
    <w:rsid w:val="1B1F4E7E"/>
    <w:rsid w:val="1BBE0589"/>
    <w:rsid w:val="1BF7068A"/>
    <w:rsid w:val="1DB01DBE"/>
    <w:rsid w:val="1E510F27"/>
    <w:rsid w:val="1F251EE8"/>
    <w:rsid w:val="1F5A72E2"/>
    <w:rsid w:val="1FF2424D"/>
    <w:rsid w:val="20EE50D7"/>
    <w:rsid w:val="23241EB3"/>
    <w:rsid w:val="23AB3BDD"/>
    <w:rsid w:val="23B15D12"/>
    <w:rsid w:val="23BD427B"/>
    <w:rsid w:val="24673FF8"/>
    <w:rsid w:val="24697B84"/>
    <w:rsid w:val="25B91208"/>
    <w:rsid w:val="25E7006E"/>
    <w:rsid w:val="27084A19"/>
    <w:rsid w:val="273C675F"/>
    <w:rsid w:val="27CD3294"/>
    <w:rsid w:val="27FC4878"/>
    <w:rsid w:val="298505A2"/>
    <w:rsid w:val="2C1125C1"/>
    <w:rsid w:val="2C596483"/>
    <w:rsid w:val="2CA3146B"/>
    <w:rsid w:val="32B62C84"/>
    <w:rsid w:val="334503D9"/>
    <w:rsid w:val="33784CD4"/>
    <w:rsid w:val="37420445"/>
    <w:rsid w:val="38211DDE"/>
    <w:rsid w:val="382C5D4F"/>
    <w:rsid w:val="38806B05"/>
    <w:rsid w:val="38FD0155"/>
    <w:rsid w:val="39FFD286"/>
    <w:rsid w:val="3D3A734A"/>
    <w:rsid w:val="3DBF824F"/>
    <w:rsid w:val="3DD01657"/>
    <w:rsid w:val="3DEB2386"/>
    <w:rsid w:val="3E5B7D8F"/>
    <w:rsid w:val="3FDD9DE3"/>
    <w:rsid w:val="41A77552"/>
    <w:rsid w:val="41CC3EBA"/>
    <w:rsid w:val="41CF5240"/>
    <w:rsid w:val="41FD1C51"/>
    <w:rsid w:val="42C6780A"/>
    <w:rsid w:val="43416227"/>
    <w:rsid w:val="43615DCA"/>
    <w:rsid w:val="44983428"/>
    <w:rsid w:val="45E71EB6"/>
    <w:rsid w:val="46C40107"/>
    <w:rsid w:val="470874D1"/>
    <w:rsid w:val="499B044D"/>
    <w:rsid w:val="49E76902"/>
    <w:rsid w:val="4C7554F9"/>
    <w:rsid w:val="4D252ACD"/>
    <w:rsid w:val="4E4E1D31"/>
    <w:rsid w:val="4F8D1DDB"/>
    <w:rsid w:val="4FA71C3F"/>
    <w:rsid w:val="50290A73"/>
    <w:rsid w:val="50791669"/>
    <w:rsid w:val="51B61111"/>
    <w:rsid w:val="52F5E407"/>
    <w:rsid w:val="5804289B"/>
    <w:rsid w:val="59B77A55"/>
    <w:rsid w:val="5A3317D1"/>
    <w:rsid w:val="5B3402E5"/>
    <w:rsid w:val="5B38118F"/>
    <w:rsid w:val="5BE04FA6"/>
    <w:rsid w:val="5D066FEF"/>
    <w:rsid w:val="5D2B347F"/>
    <w:rsid w:val="5D36F4FD"/>
    <w:rsid w:val="5F3E1A98"/>
    <w:rsid w:val="603B13E0"/>
    <w:rsid w:val="60E2BA33"/>
    <w:rsid w:val="612364C7"/>
    <w:rsid w:val="614C689A"/>
    <w:rsid w:val="61D62D52"/>
    <w:rsid w:val="61D94A0C"/>
    <w:rsid w:val="62195BD4"/>
    <w:rsid w:val="62B611F1"/>
    <w:rsid w:val="63D1452F"/>
    <w:rsid w:val="65A417D5"/>
    <w:rsid w:val="66DD495F"/>
    <w:rsid w:val="66DE9E36"/>
    <w:rsid w:val="68F66048"/>
    <w:rsid w:val="6A00230F"/>
    <w:rsid w:val="6B23239A"/>
    <w:rsid w:val="6BDEEF07"/>
    <w:rsid w:val="6C5A07E8"/>
    <w:rsid w:val="6CC801D2"/>
    <w:rsid w:val="6D6F4D34"/>
    <w:rsid w:val="6DD41CEA"/>
    <w:rsid w:val="71082ED9"/>
    <w:rsid w:val="716D4DBF"/>
    <w:rsid w:val="717D9ED9"/>
    <w:rsid w:val="724F2681"/>
    <w:rsid w:val="72842BB4"/>
    <w:rsid w:val="72FF66D9"/>
    <w:rsid w:val="73FCDC8C"/>
    <w:rsid w:val="759F4024"/>
    <w:rsid w:val="76DF89F0"/>
    <w:rsid w:val="774125AD"/>
    <w:rsid w:val="77F574CA"/>
    <w:rsid w:val="782B3690"/>
    <w:rsid w:val="79E90834"/>
    <w:rsid w:val="7A395C75"/>
    <w:rsid w:val="7AD61E74"/>
    <w:rsid w:val="7AE32B61"/>
    <w:rsid w:val="7B7621B0"/>
    <w:rsid w:val="7CCE5A9F"/>
    <w:rsid w:val="7DF91CCE"/>
    <w:rsid w:val="7EC16AFC"/>
    <w:rsid w:val="7EDB4B29"/>
    <w:rsid w:val="7F3BE3FB"/>
    <w:rsid w:val="7F8A0DA0"/>
    <w:rsid w:val="7FFB4D56"/>
    <w:rsid w:val="AF1B844B"/>
    <w:rsid w:val="BBEABBBC"/>
    <w:rsid w:val="DCEFD08C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3"/>
    <w:qFormat/>
    <w:uiPriority w:val="99"/>
    <w:pPr>
      <w:spacing w:after="0"/>
      <w:ind w:left="0" w:leftChars="0" w:firstLine="420" w:firstLineChars="200"/>
    </w:pPr>
  </w:style>
  <w:style w:type="character" w:styleId="9">
    <w:name w:val="page number"/>
    <w:basedOn w:val="8"/>
    <w:qFormat/>
    <w:uiPriority w:val="0"/>
  </w:style>
  <w:style w:type="paragraph" w:customStyle="1" w:styleId="10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3067</Words>
  <Characters>3258</Characters>
  <Lines>12</Lines>
  <Paragraphs>3</Paragraphs>
  <TotalTime>24</TotalTime>
  <ScaleCrop>false</ScaleCrop>
  <LinksUpToDate>false</LinksUpToDate>
  <CharactersWithSpaces>3308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2023-03-26T01:36:00Z</dcterms:created>
  <dc:creator>Administrator</dc:creator>
  <cp:lastModifiedBy>欧欧</cp:lastModifiedBy>
  <dcterms:modified xsi:type="dcterms:W3CDTF">2023-08-17T06:54:46Z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C2A84AAB9742430DA91A231DC890D0C4_13</vt:lpwstr>
  </property>
</Properties>
</file>