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pacing w:val="90"/>
          <w:kern w:val="0"/>
          <w:sz w:val="72"/>
          <w:szCs w:val="72"/>
          <w:fitText w:val="6120" w:id="433794111"/>
          <w14:textFill>
            <w14:solidFill>
              <w14:schemeClr w14:val="tx1"/>
            </w14:solidFill>
          </w14:textFill>
        </w:rPr>
        <w:t>湖北省政府采</w:t>
      </w:r>
      <w:r>
        <w:rPr>
          <w:rFonts w:hint="eastAsia" w:ascii="黑体" w:hAnsi="黑体" w:eastAsia="黑体"/>
          <w:color w:val="000000" w:themeColor="text1"/>
          <w:spacing w:val="0"/>
          <w:kern w:val="0"/>
          <w:sz w:val="72"/>
          <w:szCs w:val="72"/>
          <w:fitText w:val="6120" w:id="433794111"/>
          <w14:textFill>
            <w14:solidFill>
              <w14:schemeClr w14:val="tx1"/>
            </w14:solidFill>
          </w14:textFill>
        </w:rPr>
        <w:t>购</w:t>
      </w:r>
    </w:p>
    <w:p>
      <w:pPr>
        <w:rPr>
          <w:rFonts w:ascii="黑体" w:hAnsi="黑体" w:eastAsia="黑体"/>
          <w:color w:val="000000" w:themeColor="text1"/>
          <w14:textFill>
            <w14:solidFill>
              <w14:schemeClr w14:val="tx1"/>
            </w14:solidFill>
          </w14:textFill>
        </w:rPr>
      </w:pPr>
    </w:p>
    <w:p>
      <w:pPr>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询价通知书</w:t>
      </w:r>
    </w:p>
    <w:p>
      <w:pPr>
        <w:jc w:val="center"/>
        <w:rPr>
          <w:rFonts w:ascii="黑体" w:hAnsi="黑体" w:eastAsia="黑体"/>
          <w:color w:val="000000" w:themeColor="text1"/>
          <w:sz w:val="44"/>
          <w:szCs w:val="44"/>
          <w14:textFill>
            <w14:solidFill>
              <w14:schemeClr w14:val="tx1"/>
            </w14:solidFill>
          </w14:textFill>
        </w:rPr>
      </w:pPr>
    </w:p>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（2024版）</w:t>
      </w:r>
    </w:p>
    <w:p>
      <w:pPr>
        <w:jc w:val="center"/>
        <w:rPr>
          <w:rFonts w:ascii="黑体" w:hAnsi="黑体" w:eastAsia="黑体"/>
          <w:color w:val="000000" w:themeColor="text1"/>
          <w:sz w:val="72"/>
          <w:szCs w:val="72"/>
          <w14:textFill>
            <w14:solidFill>
              <w14:schemeClr w14:val="tx1"/>
            </w14:solidFill>
          </w14:textFill>
        </w:rPr>
      </w:pPr>
    </w:p>
    <w:p>
      <w:pPr>
        <w:ind w:left="420" w:leftChars="17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bookmarkStart w:id="0" w:name="_Hlk191283411"/>
      <w:r>
        <w:rPr>
          <w:rFonts w:hint="eastAsia" w:ascii="黑体" w:hAnsi="黑体" w:eastAsia="黑体"/>
          <w:color w:val="000000" w:themeColor="text1"/>
          <w:sz w:val="32"/>
          <w:szCs w:val="32"/>
          <w14:textFill>
            <w14:solidFill>
              <w14:schemeClr w14:val="tx1"/>
            </w14:solidFill>
          </w14:textFill>
        </w:rPr>
        <w:t>/</w:t>
      </w:r>
      <w:bookmarkEnd w:id="0"/>
    </w:p>
    <w:p>
      <w:pPr>
        <w:ind w:left="420" w:leftChars="175"/>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20250</w:t>
      </w:r>
      <w:r>
        <w:rPr>
          <w:rFonts w:hint="eastAsia" w:ascii="黑体" w:hAnsi="黑体" w:eastAsia="黑体"/>
          <w:color w:val="000000" w:themeColor="text1"/>
          <w:sz w:val="32"/>
          <w:szCs w:val="32"/>
          <w:lang w:val="en-US" w:eastAsia="zh-CN"/>
          <w14:textFill>
            <w14:solidFill>
              <w14:schemeClr w14:val="tx1"/>
            </w14:solidFill>
          </w14:textFill>
        </w:rPr>
        <w:t>22</w:t>
      </w:r>
    </w:p>
    <w:p>
      <w:pPr>
        <w:ind w:left="420" w:leftChars="17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bookmarkStart w:id="1" w:name="OLE_LINK1"/>
      <w:r>
        <w:rPr>
          <w:rFonts w:hint="eastAsia" w:ascii="黑体" w:hAnsi="黑体" w:eastAsia="黑体"/>
          <w:color w:val="000000" w:themeColor="text1"/>
          <w:sz w:val="32"/>
          <w:szCs w:val="32"/>
          <w14:textFill>
            <w14:solidFill>
              <w14:schemeClr w14:val="tx1"/>
            </w14:solidFill>
          </w14:textFill>
        </w:rPr>
        <w:t>湖北省公安厅</w:t>
      </w:r>
      <w:bookmarkEnd w:id="1"/>
      <w:r>
        <w:rPr>
          <w:rFonts w:hint="eastAsia" w:ascii="黑体" w:hAnsi="黑体" w:eastAsia="黑体"/>
          <w:color w:val="000000" w:themeColor="text1"/>
          <w:sz w:val="32"/>
          <w:szCs w:val="32"/>
          <w14:textFill>
            <w14:solidFill>
              <w14:schemeClr w14:val="tx1"/>
            </w14:solidFill>
          </w14:textFill>
        </w:rPr>
        <w:t>某单位采购设备</w:t>
      </w:r>
    </w:p>
    <w:p>
      <w:pPr>
        <w:ind w:left="420" w:leftChars="17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p>
    <w:p>
      <w:pPr>
        <w:ind w:left="420" w:leftChars="17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p>
    <w:p>
      <w:pPr>
        <w:ind w:left="420" w:leftChars="17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采购人：湖北省公安厅</w:t>
      </w:r>
    </w:p>
    <w:p>
      <w:pPr>
        <w:rPr>
          <w:rFonts w:ascii="黑体" w:hAnsi="黑体" w:eastAsia="黑体"/>
          <w:color w:val="000000" w:themeColor="text1"/>
          <w14:textFill>
            <w14:solidFill>
              <w14:schemeClr w14:val="tx1"/>
            </w14:solidFill>
          </w14:textFill>
        </w:rPr>
      </w:pPr>
    </w:p>
    <w:p>
      <w:pPr>
        <w:rPr>
          <w:rFonts w:ascii="黑体" w:hAnsi="黑体" w:eastAsia="黑体"/>
          <w:color w:val="000000" w:themeColor="text1"/>
          <w14:textFill>
            <w14:solidFill>
              <w14:schemeClr w14:val="tx1"/>
            </w14:solidFill>
          </w14:textFill>
        </w:rPr>
      </w:pPr>
    </w:p>
    <w:p>
      <w:pPr>
        <w:rPr>
          <w:rFonts w:ascii="黑体" w:hAnsi="黑体" w:eastAsia="黑体"/>
          <w:color w:val="000000" w:themeColor="text1"/>
          <w14:textFill>
            <w14:solidFill>
              <w14:schemeClr w14:val="tx1"/>
            </w14:solidFill>
          </w14:textFill>
        </w:rPr>
      </w:pPr>
    </w:p>
    <w:p>
      <w:pPr>
        <w:ind w:firstLine="42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2025年</w:t>
      </w:r>
      <w:r>
        <w:rPr>
          <w:rFonts w:hint="eastAsia" w:ascii="黑体" w:hAnsi="黑体" w:eastAsia="黑体"/>
          <w:color w:val="000000" w:themeColor="text1"/>
          <w:sz w:val="32"/>
          <w:szCs w:val="32"/>
          <w:lang w:val="en-US" w:eastAsia="zh-CN"/>
          <w14:textFill>
            <w14:solidFill>
              <w14:schemeClr w14:val="tx1"/>
            </w14:solidFill>
          </w14:textFill>
        </w:rPr>
        <w:t>11</w:t>
      </w:r>
      <w:r>
        <w:rPr>
          <w:rFonts w:hint="eastAsia" w:ascii="黑体" w:hAnsi="黑体" w:eastAsia="黑体"/>
          <w:color w:val="000000" w:themeColor="text1"/>
          <w:sz w:val="32"/>
          <w:szCs w:val="32"/>
          <w14:textFill>
            <w14:solidFill>
              <w14:schemeClr w14:val="tx1"/>
            </w14:solidFill>
          </w14:textFill>
        </w:rPr>
        <w:t>月</w:t>
      </w:r>
    </w:p>
    <w:p>
      <w:pPr>
        <w:ind w:firstLine="42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ind w:firstLine="42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rPr>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"1-3" \h \z \u</w:instrText>
      </w:r>
      <w:r>
        <w:rPr>
          <w:color w:val="000000" w:themeColor="text1"/>
          <w14:textFill>
            <w14:solidFill>
              <w14:schemeClr w14:val="tx1"/>
            </w14:solidFill>
          </w14:textFill>
        </w:rPr>
        <w:fldChar w:fldCharType="separate"/>
      </w:r>
      <w:r>
        <w:fldChar w:fldCharType="begin"/>
      </w:r>
      <w:r>
        <w:instrText xml:space="preserve"> HYPERLINK \l "_Toc191288702" </w:instrText>
      </w:r>
      <w:r>
        <w:fldChar w:fldCharType="separate"/>
      </w:r>
      <w:r>
        <w:rPr>
          <w:rStyle w:val="25"/>
          <w:rFonts w:hint="eastAsia"/>
          <w:color w:val="000000" w:themeColor="text1"/>
          <w14:textFill>
            <w14:solidFill>
              <w14:schemeClr w14:val="tx1"/>
            </w14:solidFill>
          </w14:textFill>
        </w:rPr>
        <w:t>第一章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询价邀请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"_Toc191288703" </w:instrText>
      </w:r>
      <w:r>
        <w:fldChar w:fldCharType="separate"/>
      </w:r>
      <w:r>
        <w:rPr>
          <w:rStyle w:val="25"/>
          <w:rFonts w:hint="eastAsia"/>
          <w:color w:val="000000" w:themeColor="text1"/>
          <w14:textFill>
            <w14:solidFill>
              <w14:schemeClr w14:val="tx1"/>
            </w14:solidFill>
          </w14:textFill>
        </w:rPr>
        <w:t>一、 项目基本情况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"_Toc191288704" </w:instrText>
      </w:r>
      <w:r>
        <w:fldChar w:fldCharType="separate"/>
      </w:r>
      <w:r>
        <w:rPr>
          <w:rStyle w:val="25"/>
          <w:rFonts w:hint="eastAsia"/>
          <w:color w:val="000000" w:themeColor="text1"/>
          <w14:textFill>
            <w14:solidFill>
              <w14:schemeClr w14:val="tx1"/>
            </w14:solidFill>
          </w14:textFill>
        </w:rPr>
        <w:t>二、 申请人的资格要求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"_Toc191288705" </w:instrText>
      </w:r>
      <w:r>
        <w:fldChar w:fldCharType="separate"/>
      </w:r>
      <w:r>
        <w:rPr>
          <w:rStyle w:val="25"/>
          <w:rFonts w:hint="eastAsia"/>
          <w:color w:val="000000" w:themeColor="text1"/>
          <w14:textFill>
            <w14:solidFill>
              <w14:schemeClr w14:val="tx1"/>
            </w14:solidFill>
          </w14:textFill>
        </w:rPr>
        <w:t>三、 获取采购文件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"_Toc191288706" </w:instrText>
      </w:r>
      <w:r>
        <w:fldChar w:fldCharType="separate"/>
      </w:r>
      <w:r>
        <w:rPr>
          <w:rStyle w:val="25"/>
          <w:rFonts w:hint="eastAsia"/>
          <w:color w:val="000000" w:themeColor="text1"/>
          <w14:textFill>
            <w14:solidFill>
              <w14:schemeClr w14:val="tx1"/>
            </w14:solidFill>
          </w14:textFill>
        </w:rPr>
        <w:t>四、 提交响应文件截止时间和地点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"_Toc191288707" </w:instrText>
      </w:r>
      <w:r>
        <w:fldChar w:fldCharType="separate"/>
      </w:r>
      <w:r>
        <w:rPr>
          <w:rStyle w:val="25"/>
          <w:rFonts w:hint="eastAsia"/>
          <w:color w:val="000000" w:themeColor="text1"/>
          <w14:textFill>
            <w14:solidFill>
              <w14:schemeClr w14:val="tx1"/>
            </w14:solidFill>
          </w14:textFill>
        </w:rPr>
        <w:t>五、 开启</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"_Toc191288708" </w:instrText>
      </w:r>
      <w:r>
        <w:fldChar w:fldCharType="separate"/>
      </w:r>
      <w:r>
        <w:rPr>
          <w:rStyle w:val="25"/>
          <w:rFonts w:hint="eastAsia"/>
          <w:color w:val="000000" w:themeColor="text1"/>
          <w14:textFill>
            <w14:solidFill>
              <w14:schemeClr w14:val="tx1"/>
            </w14:solidFill>
          </w14:textFill>
        </w:rPr>
        <w:t>六、 公告期限【公告邀请适用】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"_Toc191288709" </w:instrText>
      </w:r>
      <w:r>
        <w:fldChar w:fldCharType="separate"/>
      </w:r>
      <w:r>
        <w:rPr>
          <w:rStyle w:val="25"/>
          <w:rFonts w:hint="eastAsia"/>
          <w:color w:val="000000" w:themeColor="text1"/>
          <w14:textFill>
            <w14:solidFill>
              <w14:schemeClr w14:val="tx1"/>
            </w14:solidFill>
          </w14:textFill>
        </w:rPr>
        <w:t>七、 其他补充事宜</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"_Toc191288710" </w:instrText>
      </w:r>
      <w:r>
        <w:fldChar w:fldCharType="separate"/>
      </w:r>
      <w:r>
        <w:rPr>
          <w:rStyle w:val="25"/>
          <w:rFonts w:hint="eastAsia"/>
          <w:color w:val="000000" w:themeColor="text1"/>
          <w14:textFill>
            <w14:solidFill>
              <w14:schemeClr w14:val="tx1"/>
            </w14:solidFill>
          </w14:textFill>
        </w:rPr>
        <w:t>八、 联系方式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"_Toc191288711" </w:instrText>
      </w:r>
      <w:r>
        <w:fldChar w:fldCharType="separate"/>
      </w:r>
      <w:r>
        <w:rPr>
          <w:rStyle w:val="25"/>
          <w:rFonts w:hint="eastAsia"/>
          <w:color w:val="000000" w:themeColor="text1"/>
          <w14:textFill>
            <w14:solidFill>
              <w14:schemeClr w14:val="tx1"/>
            </w14:solidFill>
          </w14:textFill>
        </w:rPr>
        <w:t>第二章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"_Toc191288712" </w:instrText>
      </w:r>
      <w:r>
        <w:fldChar w:fldCharType="separate"/>
      </w:r>
      <w:r>
        <w:rPr>
          <w:rStyle w:val="25"/>
          <w:rFonts w:hint="eastAsia"/>
          <w:color w:val="000000" w:themeColor="text1"/>
          <w14:textFill>
            <w14:solidFill>
              <w14:schemeClr w14:val="tx1"/>
            </w14:solidFill>
          </w14:textFill>
        </w:rPr>
        <w:t>一、 供应商须知前附表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"_Toc191288713" </w:instrText>
      </w:r>
      <w:r>
        <w:fldChar w:fldCharType="separate"/>
      </w:r>
      <w:r>
        <w:rPr>
          <w:rStyle w:val="25"/>
          <w:rFonts w:hint="eastAsia"/>
          <w:color w:val="000000" w:themeColor="text1"/>
          <w14:textFill>
            <w14:solidFill>
              <w14:schemeClr w14:val="tx1"/>
            </w14:solidFill>
          </w14:textFill>
        </w:rPr>
        <w:t>二、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"_Toc191288714" </w:instrText>
      </w:r>
      <w:r>
        <w:fldChar w:fldCharType="separate"/>
      </w:r>
      <w:r>
        <w:rPr>
          <w:rStyle w:val="25"/>
          <w:rFonts w:hint="eastAsia"/>
          <w:color w:val="000000" w:themeColor="text1"/>
          <w14:textFill>
            <w14:solidFill>
              <w14:schemeClr w14:val="tx1"/>
            </w14:solidFill>
          </w14:textFill>
        </w:rPr>
        <w:t>（一）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"_Toc191288715" </w:instrText>
      </w:r>
      <w:r>
        <w:fldChar w:fldCharType="separate"/>
      </w:r>
      <w:r>
        <w:rPr>
          <w:rStyle w:val="25"/>
          <w:rFonts w:hint="eastAsia"/>
          <w:color w:val="000000" w:themeColor="text1"/>
          <w14:textFill>
            <w14:solidFill>
              <w14:schemeClr w14:val="tx1"/>
            </w14:solidFill>
          </w14:textFill>
        </w:rPr>
        <w:t>（二） 询价通知书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"_Toc191288716" </w:instrText>
      </w:r>
      <w:r>
        <w:fldChar w:fldCharType="separate"/>
      </w:r>
      <w:r>
        <w:rPr>
          <w:rStyle w:val="25"/>
          <w:rFonts w:hint="eastAsia"/>
          <w:color w:val="000000" w:themeColor="text1"/>
          <w14:textFill>
            <w14:solidFill>
              <w14:schemeClr w14:val="tx1"/>
            </w14:solidFill>
          </w14:textFill>
        </w:rPr>
        <w:t>（三） 响应文件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"_Toc191288717" </w:instrText>
      </w:r>
      <w:r>
        <w:fldChar w:fldCharType="separate"/>
      </w:r>
      <w:r>
        <w:rPr>
          <w:rStyle w:val="25"/>
          <w:rFonts w:hint="eastAsia"/>
          <w:color w:val="000000" w:themeColor="text1"/>
          <w14:textFill>
            <w14:solidFill>
              <w14:schemeClr w14:val="tx1"/>
            </w14:solidFill>
          </w14:textFill>
        </w:rPr>
        <w:t>（四） 询价响应文件的递交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"_Toc191288718" </w:instrText>
      </w:r>
      <w:r>
        <w:fldChar w:fldCharType="separate"/>
      </w:r>
      <w:r>
        <w:rPr>
          <w:rStyle w:val="25"/>
          <w:rFonts w:hint="eastAsia"/>
          <w:color w:val="000000" w:themeColor="text1"/>
          <w14:textFill>
            <w14:solidFill>
              <w14:schemeClr w14:val="tx1"/>
            </w14:solidFill>
          </w14:textFill>
        </w:rPr>
        <w:t>（五） 询价程序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"_Toc191288719" </w:instrText>
      </w:r>
      <w:r>
        <w:fldChar w:fldCharType="separate"/>
      </w:r>
      <w:r>
        <w:rPr>
          <w:rStyle w:val="25"/>
          <w:rFonts w:hint="eastAsia"/>
          <w:color w:val="000000" w:themeColor="text1"/>
          <w14:textFill>
            <w14:solidFill>
              <w14:schemeClr w14:val="tx1"/>
            </w14:solidFill>
          </w14:textFill>
        </w:rPr>
        <w:t>（六） 成交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"_Toc191288720" </w:instrText>
      </w:r>
      <w:r>
        <w:fldChar w:fldCharType="separate"/>
      </w:r>
      <w:r>
        <w:rPr>
          <w:rStyle w:val="25"/>
          <w:rFonts w:hint="eastAsia"/>
          <w:color w:val="000000" w:themeColor="text1"/>
          <w14:textFill>
            <w14:solidFill>
              <w14:schemeClr w14:val="tx1"/>
            </w14:solidFill>
          </w14:textFill>
        </w:rPr>
        <w:t>（七）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"_Toc191288721" </w:instrText>
      </w:r>
      <w:r>
        <w:fldChar w:fldCharType="separate"/>
      </w:r>
      <w:r>
        <w:rPr>
          <w:rStyle w:val="25"/>
          <w:rFonts w:hint="eastAsia"/>
          <w:color w:val="000000" w:themeColor="text1"/>
          <w14:textFill>
            <w14:solidFill>
              <w14:schemeClr w14:val="tx1"/>
            </w14:solidFill>
          </w14:textFill>
        </w:rPr>
        <w:t>（八） 质疑和投诉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"_Toc191288722" </w:instrText>
      </w:r>
      <w:r>
        <w:fldChar w:fldCharType="separate"/>
      </w:r>
      <w:r>
        <w:rPr>
          <w:rStyle w:val="25"/>
          <w:rFonts w:hint="eastAsia"/>
          <w:color w:val="000000" w:themeColor="text1"/>
          <w14:textFill>
            <w14:solidFill>
              <w14:schemeClr w14:val="tx1"/>
            </w14:solidFill>
          </w14:textFill>
        </w:rPr>
        <w:t>（九） 采购代理服务费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"_Toc191288723" </w:instrText>
      </w:r>
      <w:r>
        <w:fldChar w:fldCharType="separate"/>
      </w:r>
      <w:r>
        <w:rPr>
          <w:rStyle w:val="25"/>
          <w:rFonts w:hint="eastAsia"/>
          <w:color w:val="000000" w:themeColor="text1"/>
          <w14:textFill>
            <w14:solidFill>
              <w14:schemeClr w14:val="tx1"/>
            </w14:solidFill>
          </w14:textFill>
        </w:rPr>
        <w:t>（十） 无效响应和终止采购活动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"_Toc191288724" </w:instrText>
      </w:r>
      <w:r>
        <w:fldChar w:fldCharType="separate"/>
      </w:r>
      <w:r>
        <w:rPr>
          <w:rStyle w:val="25"/>
          <w:rFonts w:hint="eastAsia"/>
          <w:color w:val="000000" w:themeColor="text1"/>
          <w14:textFill>
            <w14:solidFill>
              <w14:schemeClr w14:val="tx1"/>
            </w14:solidFill>
          </w14:textFill>
        </w:rPr>
        <w:t>（十一） 落实政府采购政策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"_Toc191288725" </w:instrText>
      </w:r>
      <w:r>
        <w:fldChar w:fldCharType="separate"/>
      </w:r>
      <w:r>
        <w:rPr>
          <w:rStyle w:val="25"/>
          <w:rFonts w:hint="eastAsia"/>
          <w:color w:val="000000" w:themeColor="text1"/>
          <w14:textFill>
            <w14:solidFill>
              <w14:schemeClr w14:val="tx1"/>
            </w14:solidFill>
          </w14:textFill>
        </w:rPr>
        <w:t>（十二） 政府采购合同融资政策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"_Toc191288726" </w:instrText>
      </w:r>
      <w:r>
        <w:fldChar w:fldCharType="separate"/>
      </w:r>
      <w:r>
        <w:rPr>
          <w:rStyle w:val="25"/>
          <w:rFonts w:hint="eastAsia"/>
          <w:color w:val="000000" w:themeColor="text1"/>
          <w14:textFill>
            <w14:solidFill>
              <w14:schemeClr w14:val="tx1"/>
            </w14:solidFill>
          </w14:textFill>
        </w:rPr>
        <w:t>（十三） 其他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"_Toc191288727" </w:instrText>
      </w:r>
      <w:r>
        <w:fldChar w:fldCharType="separate"/>
      </w:r>
      <w:r>
        <w:rPr>
          <w:rStyle w:val="25"/>
          <w:rFonts w:hint="eastAsia"/>
          <w:color w:val="000000" w:themeColor="text1"/>
          <w14:textFill>
            <w14:solidFill>
              <w14:schemeClr w14:val="tx1"/>
            </w14:solidFill>
          </w14:textFill>
        </w:rPr>
        <w:t>第三章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"_Toc191288728" </w:instrText>
      </w:r>
      <w:r>
        <w:fldChar w:fldCharType="separate"/>
      </w:r>
      <w:r>
        <w:rPr>
          <w:rStyle w:val="25"/>
          <w:rFonts w:hint="eastAsia"/>
          <w:color w:val="000000" w:themeColor="text1"/>
          <w14:textFill>
            <w14:solidFill>
              <w14:schemeClr w14:val="tx1"/>
            </w14:solidFill>
          </w14:textFill>
        </w:rPr>
        <w:t>一、 采购清单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"_Toc191288729" </w:instrText>
      </w:r>
      <w:r>
        <w:fldChar w:fldCharType="separate"/>
      </w:r>
      <w:r>
        <w:rPr>
          <w:rStyle w:val="25"/>
          <w:rFonts w:hint="eastAsia"/>
          <w:color w:val="000000" w:themeColor="text1"/>
          <w14:textFill>
            <w14:solidFill>
              <w14:schemeClr w14:val="tx1"/>
            </w14:solidFill>
          </w14:textFill>
        </w:rPr>
        <w:t>二、 项目概述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"_Toc191288730" </w:instrText>
      </w:r>
      <w:r>
        <w:fldChar w:fldCharType="separate"/>
      </w:r>
      <w:r>
        <w:rPr>
          <w:rStyle w:val="25"/>
          <w:rFonts w:hint="eastAsia"/>
          <w:color w:val="000000" w:themeColor="text1"/>
          <w14:textFill>
            <w14:solidFill>
              <w14:schemeClr w14:val="tx1"/>
            </w14:solidFill>
          </w14:textFill>
        </w:rPr>
        <w:t>三、 执行的相关标准、规范</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"_Toc191288731" </w:instrText>
      </w:r>
      <w:r>
        <w:fldChar w:fldCharType="separate"/>
      </w:r>
      <w:r>
        <w:rPr>
          <w:rStyle w:val="25"/>
          <w:rFonts w:hint="eastAsia"/>
          <w:color w:val="000000" w:themeColor="text1"/>
          <w14:textFill>
            <w14:solidFill>
              <w14:schemeClr w14:val="tx1"/>
            </w14:solidFill>
          </w14:textFill>
        </w:rPr>
        <w:t>四、 技术要求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"_Toc191288732" </w:instrText>
      </w:r>
      <w:r>
        <w:fldChar w:fldCharType="separate"/>
      </w:r>
      <w:r>
        <w:rPr>
          <w:rStyle w:val="25"/>
          <w:rFonts w:hint="eastAsia"/>
          <w:color w:val="000000" w:themeColor="text1"/>
          <w14:textFill>
            <w14:solidFill>
              <w14:schemeClr w14:val="tx1"/>
            </w14:solidFill>
          </w14:textFill>
        </w:rPr>
        <w:t>五、 商务要求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"_Toc191288733" </w:instrText>
      </w:r>
      <w:r>
        <w:fldChar w:fldCharType="separate"/>
      </w:r>
      <w:r>
        <w:rPr>
          <w:rStyle w:val="25"/>
          <w:rFonts w:hint="eastAsia"/>
          <w:color w:val="000000" w:themeColor="text1"/>
          <w14:textFill>
            <w14:solidFill>
              <w14:schemeClr w14:val="tx1"/>
            </w14:solidFill>
          </w14:textFill>
        </w:rPr>
        <w:t>六、 采购标的的验收标准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"_Toc191288734" </w:instrText>
      </w:r>
      <w:r>
        <w:fldChar w:fldCharType="separate"/>
      </w:r>
      <w:r>
        <w:rPr>
          <w:rStyle w:val="25"/>
          <w:rFonts w:hint="eastAsia"/>
          <w:color w:val="000000" w:themeColor="text1"/>
          <w14:textFill>
            <w14:solidFill>
              <w14:schemeClr w14:val="tx1"/>
            </w14:solidFill>
          </w14:textFill>
        </w:rPr>
        <w:t>第四章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评审办法及标准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"_Toc191288735" </w:instrText>
      </w:r>
      <w:r>
        <w:fldChar w:fldCharType="separate"/>
      </w:r>
      <w:r>
        <w:rPr>
          <w:rStyle w:val="25"/>
          <w:rFonts w:hint="eastAsia"/>
          <w:color w:val="000000" w:themeColor="text1"/>
          <w14:textFill>
            <w14:solidFill>
              <w14:schemeClr w14:val="tx1"/>
            </w14:solidFill>
          </w14:textFill>
        </w:rPr>
        <w:t>一、 评审方法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"_Toc191288736" </w:instrText>
      </w:r>
      <w:r>
        <w:fldChar w:fldCharType="separate"/>
      </w:r>
      <w:r>
        <w:rPr>
          <w:rStyle w:val="25"/>
          <w:rFonts w:hint="eastAsia"/>
          <w:color w:val="000000" w:themeColor="text1"/>
          <w14:textFill>
            <w14:solidFill>
              <w14:schemeClr w14:val="tx1"/>
            </w14:solidFill>
          </w14:textFill>
        </w:rPr>
        <w:t>二、 评审程序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"_Toc191288737" </w:instrText>
      </w:r>
      <w:r>
        <w:fldChar w:fldCharType="separate"/>
      </w:r>
      <w:r>
        <w:rPr>
          <w:rStyle w:val="25"/>
          <w:rFonts w:hint="eastAsia"/>
          <w:color w:val="000000" w:themeColor="text1"/>
          <w14:textFill>
            <w14:solidFill>
              <w14:schemeClr w14:val="tx1"/>
            </w14:solidFill>
          </w14:textFill>
        </w:rPr>
        <w:t>（一） 资格性审查和符合性审查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"_Toc191288738" </w:instrText>
      </w:r>
      <w:r>
        <w:fldChar w:fldCharType="separate"/>
      </w:r>
      <w:r>
        <w:rPr>
          <w:rStyle w:val="25"/>
          <w:rFonts w:hint="eastAsia"/>
          <w:color w:val="000000" w:themeColor="text1"/>
          <w14:textFill>
            <w14:solidFill>
              <w14:schemeClr w14:val="tx1"/>
            </w14:solidFill>
          </w14:textFill>
        </w:rPr>
        <w:t>（二） 响应文件澄清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"_Toc191288739" </w:instrText>
      </w:r>
      <w:r>
        <w:fldChar w:fldCharType="separate"/>
      </w:r>
      <w:r>
        <w:rPr>
          <w:rStyle w:val="25"/>
          <w:rFonts w:hint="eastAsia"/>
          <w:color w:val="000000" w:themeColor="text1"/>
          <w14:textFill>
            <w14:solidFill>
              <w14:schemeClr w14:val="tx1"/>
            </w14:solidFill>
          </w14:textFill>
        </w:rPr>
        <w:t>三、 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"_Toc191288740" </w:instrText>
      </w:r>
      <w:r>
        <w:fldChar w:fldCharType="separate"/>
      </w:r>
      <w:r>
        <w:rPr>
          <w:rStyle w:val="25"/>
          <w:rFonts w:hint="eastAsia"/>
          <w:color w:val="000000" w:themeColor="text1"/>
          <w14:textFill>
            <w14:solidFill>
              <w14:schemeClr w14:val="tx1"/>
            </w14:solidFill>
          </w14:textFill>
        </w:rPr>
        <w:t>（一） 资格性审查表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"_Toc191288741" </w:instrText>
      </w:r>
      <w:r>
        <w:fldChar w:fldCharType="separate"/>
      </w:r>
      <w:r>
        <w:rPr>
          <w:rStyle w:val="25"/>
          <w:rFonts w:hint="eastAsia"/>
          <w:color w:val="000000" w:themeColor="text1"/>
          <w14:textFill>
            <w14:solidFill>
              <w14:schemeClr w14:val="tx1"/>
            </w14:solidFill>
          </w14:textFill>
        </w:rPr>
        <w:t>（二） 符合性审查表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"_Toc191288742" </w:instrText>
      </w:r>
      <w:r>
        <w:fldChar w:fldCharType="separate"/>
      </w:r>
      <w:r>
        <w:rPr>
          <w:rStyle w:val="25"/>
          <w:rFonts w:hint="eastAsia"/>
          <w:color w:val="000000" w:themeColor="text1"/>
          <w14:textFill>
            <w14:solidFill>
              <w14:schemeClr w14:val="tx1"/>
            </w14:solidFill>
          </w14:textFill>
        </w:rPr>
        <w:t>（三） 商务技术评审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"_Toc191288743" </w:instrText>
      </w:r>
      <w:r>
        <w:fldChar w:fldCharType="separate"/>
      </w:r>
      <w:r>
        <w:rPr>
          <w:rStyle w:val="25"/>
          <w:rFonts w:hint="eastAsia"/>
          <w:color w:val="000000" w:themeColor="text1"/>
          <w14:textFill>
            <w14:solidFill>
              <w14:schemeClr w14:val="tx1"/>
            </w14:solidFill>
          </w14:textFill>
        </w:rPr>
        <w:t>第五章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合同草案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6"/>
        <w:tabs>
          <w:tab w:val="left" w:pos="960"/>
          <w:tab w:val="right" w:leader="dot" w:pos="8296"/>
        </w:tabs>
        <w:rPr>
          <w:rFonts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"_Toc191288744" </w:instrText>
      </w:r>
      <w:r>
        <w:fldChar w:fldCharType="separate"/>
      </w:r>
      <w:r>
        <w:rPr>
          <w:rStyle w:val="25"/>
          <w:rFonts w:hint="eastAsia"/>
          <w:color w:val="000000" w:themeColor="text1"/>
          <w14:textFill>
            <w14:solidFill>
              <w14:schemeClr w14:val="tx1"/>
            </w14:solidFill>
          </w14:textFill>
        </w:rPr>
        <w:t>第六章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响应文件的格式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"_Toc191288745" </w:instrText>
      </w:r>
      <w:r>
        <w:fldChar w:fldCharType="separate"/>
      </w:r>
      <w:r>
        <w:rPr>
          <w:rStyle w:val="25"/>
          <w:rFonts w:hint="eastAsia"/>
          <w:color w:val="000000" w:themeColor="text1"/>
          <w14:textFill>
            <w14:solidFill>
              <w14:schemeClr w14:val="tx1"/>
            </w14:solidFill>
          </w14:textFill>
        </w:rPr>
        <w:t>一、 报价书及附件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"_Toc191288746" </w:instrText>
      </w:r>
      <w:r>
        <w:fldChar w:fldCharType="separate"/>
      </w:r>
      <w:r>
        <w:rPr>
          <w:rStyle w:val="25"/>
          <w:rFonts w:hint="eastAsia"/>
          <w:color w:val="000000" w:themeColor="text1"/>
          <w14:textFill>
            <w14:solidFill>
              <w14:schemeClr w14:val="tx1"/>
            </w14:solidFill>
          </w14:textFill>
        </w:rPr>
        <w:t>（一） 报价书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"_Toc191288747" </w:instrText>
      </w:r>
      <w:r>
        <w:fldChar w:fldCharType="separate"/>
      </w:r>
      <w:r>
        <w:rPr>
          <w:rStyle w:val="25"/>
          <w:rFonts w:hint="eastAsia"/>
          <w:color w:val="000000" w:themeColor="text1"/>
          <w14:textFill>
            <w14:solidFill>
              <w14:schemeClr w14:val="tx1"/>
            </w14:solidFill>
          </w14:textFill>
        </w:rPr>
        <w:t>（二） 法定代表人（负责人）身份证明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"_Toc191288748" </w:instrText>
      </w:r>
      <w:r>
        <w:fldChar w:fldCharType="separate"/>
      </w:r>
      <w:r>
        <w:rPr>
          <w:rStyle w:val="25"/>
          <w:rFonts w:hint="eastAsia"/>
          <w:color w:val="000000" w:themeColor="text1"/>
          <w14:textFill>
            <w14:solidFill>
              <w14:schemeClr w14:val="tx1"/>
            </w14:solidFill>
          </w14:textFill>
        </w:rPr>
        <w:t>（三） 法定代表人（负责人）授权书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"_Toc191288749" </w:instrText>
      </w:r>
      <w:r>
        <w:fldChar w:fldCharType="separate"/>
      </w:r>
      <w:r>
        <w:rPr>
          <w:rStyle w:val="25"/>
          <w:rFonts w:hint="eastAsia"/>
          <w:color w:val="000000" w:themeColor="text1"/>
          <w14:textFill>
            <w14:solidFill>
              <w14:schemeClr w14:val="tx1"/>
            </w14:solidFill>
          </w14:textFill>
        </w:rPr>
        <w:t>（四） 联合体协议书【如适用】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"_Toc191288750" </w:instrText>
      </w:r>
      <w:r>
        <w:fldChar w:fldCharType="separate"/>
      </w:r>
      <w:r>
        <w:rPr>
          <w:rStyle w:val="25"/>
          <w:rFonts w:hint="eastAsia"/>
          <w:color w:val="000000" w:themeColor="text1"/>
          <w14:textFill>
            <w14:solidFill>
              <w14:schemeClr w14:val="tx1"/>
            </w14:solidFill>
          </w14:textFill>
        </w:rPr>
        <w:t>（五） 分包意向协议书【如适用】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"_Toc191288751" </w:instrText>
      </w:r>
      <w:r>
        <w:fldChar w:fldCharType="separate"/>
      </w:r>
      <w:r>
        <w:rPr>
          <w:rStyle w:val="25"/>
          <w:rFonts w:hint="eastAsia"/>
          <w:color w:val="000000" w:themeColor="text1"/>
          <w14:textFill>
            <w14:solidFill>
              <w14:schemeClr w14:val="tx1"/>
            </w14:solidFill>
          </w14:textFill>
        </w:rPr>
        <w:t>二、 报价部分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"_Toc191288752" </w:instrText>
      </w:r>
      <w:r>
        <w:fldChar w:fldCharType="separate"/>
      </w:r>
      <w:r>
        <w:rPr>
          <w:rStyle w:val="25"/>
          <w:rFonts w:hint="eastAsia"/>
          <w:color w:val="000000" w:themeColor="text1"/>
          <w14:textFill>
            <w14:solidFill>
              <w14:schemeClr w14:val="tx1"/>
            </w14:solidFill>
          </w14:textFill>
        </w:rPr>
        <w:t>（一） 报价一览表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"_Toc191288753" </w:instrText>
      </w:r>
      <w:r>
        <w:fldChar w:fldCharType="separate"/>
      </w:r>
      <w:r>
        <w:rPr>
          <w:rStyle w:val="25"/>
          <w:rFonts w:hint="eastAsia"/>
          <w:color w:val="000000" w:themeColor="text1"/>
          <w14:textFill>
            <w14:solidFill>
              <w14:schemeClr w14:val="tx1"/>
            </w14:solidFill>
          </w14:textFill>
        </w:rPr>
        <w:t>（二） 分项报价表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"_Toc191288754" </w:instrText>
      </w:r>
      <w:r>
        <w:fldChar w:fldCharType="separate"/>
      </w:r>
      <w:r>
        <w:rPr>
          <w:rStyle w:val="25"/>
          <w:rFonts w:hint="eastAsia"/>
          <w:color w:val="000000" w:themeColor="text1"/>
          <w14:textFill>
            <w14:solidFill>
              <w14:schemeClr w14:val="tx1"/>
            </w14:solidFill>
          </w14:textFill>
        </w:rPr>
        <w:t>三、 商务部分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"_Toc191288755" </w:instrText>
      </w:r>
      <w:r>
        <w:fldChar w:fldCharType="separate"/>
      </w:r>
      <w:r>
        <w:rPr>
          <w:rStyle w:val="25"/>
          <w:rFonts w:hint="eastAsia"/>
          <w:color w:val="000000" w:themeColor="text1"/>
          <w14:textFill>
            <w14:solidFill>
              <w14:schemeClr w14:val="tx1"/>
            </w14:solidFill>
          </w14:textFill>
        </w:rPr>
        <w:t>（一） 供应商基本情况表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"_Toc191288756" </w:instrText>
      </w:r>
      <w:r>
        <w:fldChar w:fldCharType="separate"/>
      </w:r>
      <w:r>
        <w:rPr>
          <w:rStyle w:val="25"/>
          <w:rFonts w:hint="eastAsia"/>
          <w:color w:val="000000" w:themeColor="text1"/>
          <w14:textFill>
            <w14:solidFill>
              <w14:schemeClr w14:val="tx1"/>
            </w14:solidFill>
          </w14:textFill>
        </w:rPr>
        <w:t>（二） 关于资格条件的有关承诺及声明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"_Toc191288757" </w:instrText>
      </w:r>
      <w:r>
        <w:fldChar w:fldCharType="separate"/>
      </w:r>
      <w:r>
        <w:rPr>
          <w:rStyle w:val="25"/>
          <w:rFonts w:hint="eastAsia"/>
          <w:color w:val="000000" w:themeColor="text1"/>
          <w14:textFill>
            <w14:solidFill>
              <w14:schemeClr w14:val="tx1"/>
            </w14:solidFill>
          </w14:textFill>
        </w:rPr>
        <w:t>（三） 资格证明文件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"_Toc191288758" </w:instrText>
      </w:r>
      <w:r>
        <w:fldChar w:fldCharType="separate"/>
      </w:r>
      <w:r>
        <w:rPr>
          <w:rStyle w:val="25"/>
          <w:rFonts w:hint="eastAsia"/>
          <w:color w:val="000000" w:themeColor="text1"/>
          <w14:textFill>
            <w14:solidFill>
              <w14:schemeClr w14:val="tx1"/>
            </w14:solidFill>
          </w14:textFill>
        </w:rPr>
        <w:t>（四） 业绩证明文件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"_Toc191288759" </w:instrText>
      </w:r>
      <w:r>
        <w:fldChar w:fldCharType="separate"/>
      </w:r>
      <w:r>
        <w:rPr>
          <w:rStyle w:val="25"/>
          <w:rFonts w:hint="eastAsia"/>
          <w:color w:val="000000" w:themeColor="text1"/>
          <w14:textFill>
            <w14:solidFill>
              <w14:schemeClr w14:val="tx1"/>
            </w14:solidFill>
          </w14:textFill>
        </w:rPr>
        <w:t>（五） 信誉、荣誉状况证明文件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"_Toc191288760" </w:instrText>
      </w:r>
      <w:r>
        <w:fldChar w:fldCharType="separate"/>
      </w:r>
      <w:r>
        <w:rPr>
          <w:rStyle w:val="25"/>
          <w:rFonts w:hint="eastAsia"/>
          <w:color w:val="000000" w:themeColor="text1"/>
          <w14:textFill>
            <w14:solidFill>
              <w14:schemeClr w14:val="tx1"/>
            </w14:solidFill>
          </w14:textFill>
        </w:rPr>
        <w:t>（六） 商务响应偏离表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"_Toc191288761" </w:instrText>
      </w:r>
      <w:r>
        <w:fldChar w:fldCharType="separate"/>
      </w:r>
      <w:r>
        <w:rPr>
          <w:rStyle w:val="25"/>
          <w:rFonts w:hint="eastAsia"/>
          <w:color w:val="000000" w:themeColor="text1"/>
          <w14:textFill>
            <w14:solidFill>
              <w14:schemeClr w14:val="tx1"/>
            </w14:solidFill>
          </w14:textFill>
        </w:rPr>
        <w:t>（七） 其它商务文件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"_Toc191288762" </w:instrText>
      </w:r>
      <w:r>
        <w:fldChar w:fldCharType="separate"/>
      </w:r>
      <w:r>
        <w:rPr>
          <w:rStyle w:val="25"/>
          <w:rFonts w:hint="eastAsia"/>
          <w:color w:val="000000" w:themeColor="text1"/>
          <w14:textFill>
            <w14:solidFill>
              <w14:schemeClr w14:val="tx1"/>
            </w14:solidFill>
          </w14:textFill>
        </w:rPr>
        <w:t>四、 技术部分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"_Toc191288763" </w:instrText>
      </w:r>
      <w:r>
        <w:fldChar w:fldCharType="separate"/>
      </w:r>
      <w:r>
        <w:rPr>
          <w:rStyle w:val="25"/>
          <w:rFonts w:hint="eastAsia"/>
          <w:color w:val="000000" w:themeColor="text1"/>
          <w14:textFill>
            <w14:solidFill>
              <w14:schemeClr w14:val="tx1"/>
            </w14:solidFill>
          </w14:textFill>
        </w:rPr>
        <w:t>（一） 技术响应偏离表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"_Toc191288764" </w:instrText>
      </w:r>
      <w:r>
        <w:fldChar w:fldCharType="separate"/>
      </w:r>
      <w:r>
        <w:rPr>
          <w:rStyle w:val="25"/>
          <w:rFonts w:hint="eastAsia" w:cs="仿宋_GB2312"/>
          <w:color w:val="000000" w:themeColor="text1"/>
          <w14:textFill>
            <w14:solidFill>
              <w14:schemeClr w14:val="tx1"/>
            </w14:solidFill>
          </w14:textFill>
        </w:rPr>
        <w:t>（二） 技术方案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"_Toc191288765" </w:instrText>
      </w:r>
      <w:r>
        <w:fldChar w:fldCharType="separate"/>
      </w:r>
      <w:r>
        <w:rPr>
          <w:rStyle w:val="25"/>
          <w:rFonts w:hint="eastAsia" w:cs="仿宋_GB2312"/>
          <w:color w:val="000000" w:themeColor="text1"/>
          <w14:textFill>
            <w14:solidFill>
              <w14:schemeClr w14:val="tx1"/>
            </w14:solidFill>
          </w14:textFill>
        </w:rPr>
        <w:t>（三） 其它技术文件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"_Toc191288766" </w:instrText>
      </w:r>
      <w:r>
        <w:fldChar w:fldCharType="separate"/>
      </w:r>
      <w:r>
        <w:rPr>
          <w:rStyle w:val="25"/>
          <w:rFonts w:hint="eastAsia"/>
          <w:color w:val="000000" w:themeColor="text1"/>
          <w14:textFill>
            <w14:solidFill>
              <w14:schemeClr w14:val="tx1"/>
            </w14:solidFill>
          </w14:textFill>
        </w:rPr>
        <w:t>五、 落实政府采购政策相关证明文件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"_Toc191288767" </w:instrText>
      </w:r>
      <w:r>
        <w:fldChar w:fldCharType="separate"/>
      </w:r>
      <w:r>
        <w:rPr>
          <w:rStyle w:val="25"/>
          <w:rFonts w:hint="eastAsia" w:cs="仿宋_GB2312"/>
          <w:color w:val="000000" w:themeColor="text1"/>
          <w14:textFill>
            <w14:solidFill>
              <w14:schemeClr w14:val="tx1"/>
            </w14:solidFill>
          </w14:textFill>
        </w:rPr>
        <w:t>（一） 节能环保产品清单及证明材料（如适用）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"_Toc191288768" </w:instrText>
      </w:r>
      <w:r>
        <w:fldChar w:fldCharType="separate"/>
      </w:r>
      <w:r>
        <w:rPr>
          <w:rStyle w:val="25"/>
          <w:rFonts w:hint="eastAsia" w:cs="仿宋_GB2312"/>
          <w:color w:val="000000" w:themeColor="text1"/>
          <w14:textFill>
            <w14:solidFill>
              <w14:schemeClr w14:val="tx1"/>
            </w14:solidFill>
          </w14:textFill>
        </w:rPr>
        <w:t>（二） 中小企业声明函（如适用）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"_Toc191288769" </w:instrText>
      </w:r>
      <w:r>
        <w:fldChar w:fldCharType="separate"/>
      </w:r>
      <w:r>
        <w:rPr>
          <w:rStyle w:val="25"/>
          <w:rFonts w:hint="eastAsia" w:cs="仿宋_GB2312"/>
          <w:color w:val="000000" w:themeColor="text1"/>
          <w14:textFill>
            <w14:solidFill>
              <w14:schemeClr w14:val="tx1"/>
            </w14:solidFill>
          </w14:textFill>
        </w:rPr>
        <w:t>（三） 监狱企业证明文件（如适用）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2"/>
        <w:tabs>
          <w:tab w:val="right" w:leader="dot" w:pos="8296"/>
        </w:tabs>
        <w:rPr>
          <w:rFonts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"_Toc191288770" </w:instrText>
      </w:r>
      <w:r>
        <w:fldChar w:fldCharType="separate"/>
      </w:r>
      <w:r>
        <w:rPr>
          <w:rStyle w:val="25"/>
          <w:rFonts w:hint="eastAsia" w:cs="仿宋_GB2312"/>
          <w:color w:val="000000" w:themeColor="text1"/>
          <w14:textFill>
            <w14:solidFill>
              <w14:schemeClr w14:val="tx1"/>
            </w14:solidFill>
          </w14:textFill>
        </w:rPr>
        <w:t>（四） 残疾人福利性单位声明函（如适用）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9"/>
        <w:tabs>
          <w:tab w:val="right" w:leader="dot" w:pos="8296"/>
        </w:tabs>
        <w:rPr>
          <w:rFonts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"_Toc191288771" </w:instrText>
      </w:r>
      <w:r>
        <w:fldChar w:fldCharType="separate"/>
      </w:r>
      <w:r>
        <w:rPr>
          <w:rStyle w:val="25"/>
          <w:rFonts w:hint="eastAsia"/>
          <w:color w:val="000000" w:themeColor="text1"/>
          <w14:textFill>
            <w14:solidFill>
              <w14:schemeClr w14:val="tx1"/>
            </w14:solidFill>
          </w14:textFill>
        </w:rPr>
        <w:t>六、 供应商认为需要提供的其他资料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ind w:firstLine="420"/>
        <w:jc w:val="center"/>
        <w:rPr>
          <w:rFonts w:ascii="黑体" w:hAnsi="黑体" w:eastAsia="黑体"/>
          <w:color w:val="000000" w:themeColor="text1"/>
          <w:sz w:val="32"/>
          <w:szCs w:val="32"/>
          <w14:textFill>
            <w14:solidFill>
              <w14:schemeClr w14:val="tx1"/>
            </w14:solidFill>
          </w14:textFill>
        </w:rPr>
      </w:pPr>
    </w:p>
    <w:p>
      <w:pPr>
        <w:ind w:firstLine="420"/>
        <w:jc w:val="center"/>
        <w:rPr>
          <w:rFonts w:ascii="黑体" w:hAnsi="黑体" w:eastAsia="黑体"/>
          <w:color w:val="000000" w:themeColor="text1"/>
          <w:sz w:val="32"/>
          <w:szCs w:val="32"/>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p>
    <w:p>
      <w:pPr>
        <w:pStyle w:val="3"/>
        <w:numPr>
          <w:ilvl w:val="0"/>
          <w:numId w:val="1"/>
        </w:numPr>
        <w:rPr>
          <w:color w:val="000000" w:themeColor="text1"/>
          <w14:textFill>
            <w14:solidFill>
              <w14:schemeClr w14:val="tx1"/>
            </w14:solidFill>
          </w14:textFill>
        </w:rPr>
      </w:pPr>
      <w:bookmarkStart w:id="2" w:name="_Toc191288702"/>
      <w:r>
        <w:rPr>
          <w:rFonts w:hint="eastAsia"/>
          <w:color w:val="000000" w:themeColor="text1"/>
          <w14:textFill>
            <w14:solidFill>
              <w14:schemeClr w14:val="tx1"/>
            </w14:solidFill>
          </w14:textFill>
        </w:rPr>
        <w:t>询价邀请</w:t>
      </w:r>
      <w:bookmarkEnd w:id="2"/>
    </w:p>
    <w:p>
      <w:pPr>
        <w:pStyle w:val="4"/>
        <w:numPr>
          <w:ilvl w:val="0"/>
          <w:numId w:val="2"/>
        </w:numPr>
        <w:rPr>
          <w:color w:val="000000" w:themeColor="text1"/>
          <w14:textFill>
            <w14:solidFill>
              <w14:schemeClr w14:val="tx1"/>
            </w14:solidFill>
          </w14:textFill>
        </w:rPr>
      </w:pPr>
      <w:bookmarkStart w:id="3" w:name="_Toc109897422"/>
      <w:bookmarkStart w:id="4" w:name="_Toc109899940"/>
      <w:bookmarkStart w:id="5" w:name="_Toc109900359"/>
      <w:bookmarkStart w:id="6" w:name="_Toc158126649"/>
      <w:bookmarkStart w:id="7" w:name="_Toc191288703"/>
      <w:bookmarkStart w:id="8" w:name="_Toc109899521"/>
      <w:bookmarkStart w:id="9" w:name="_Hlk517968013"/>
      <w:r>
        <w:rPr>
          <w:rFonts w:hint="eastAsia"/>
          <w:color w:val="000000" w:themeColor="text1"/>
          <w14:textFill>
            <w14:solidFill>
              <w14:schemeClr w14:val="tx1"/>
            </w14:solidFill>
          </w14:textFill>
        </w:rPr>
        <w:t>项目基本情况</w:t>
      </w:r>
      <w:bookmarkEnd w:id="3"/>
      <w:bookmarkEnd w:id="4"/>
      <w:bookmarkEnd w:id="5"/>
      <w:bookmarkEnd w:id="6"/>
      <w:bookmarkEnd w:id="7"/>
      <w:bookmarkEnd w:id="8"/>
    </w:p>
    <w:p>
      <w:pPr>
        <w:rPr>
          <w:color w:val="000000" w:themeColor="text1"/>
          <w14:textFill>
            <w14:solidFill>
              <w14:schemeClr w14:val="tx1"/>
            </w14:solidFill>
          </w14:textFill>
        </w:rPr>
      </w:pPr>
      <w:bookmarkStart w:id="10" w:name="_Toc109897423"/>
      <w:bookmarkStart w:id="11" w:name="_Toc158126650"/>
      <w:bookmarkStart w:id="12" w:name="_Toc109900360"/>
      <w:bookmarkStart w:id="13" w:name="_Toc109899941"/>
      <w:bookmarkStart w:id="14" w:name="_Toc191288704"/>
      <w:bookmarkStart w:id="15" w:name="_Toc109899522"/>
      <w:r>
        <w:rPr>
          <w:rFonts w:hint="eastAsia"/>
          <w:color w:val="000000" w:themeColor="text1"/>
          <w14:textFill>
            <w14:solidFill>
              <w14:schemeClr w14:val="tx1"/>
            </w14:solidFill>
          </w14:textFill>
        </w:rPr>
        <w:t>1.采购计划备案号：/</w:t>
      </w:r>
    </w:p>
    <w:p>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2.项目编号：20250</w:t>
      </w:r>
      <w:r>
        <w:rPr>
          <w:rFonts w:hint="eastAsia"/>
          <w:color w:val="000000" w:themeColor="text1"/>
          <w:lang w:val="en-US" w:eastAsia="zh-CN"/>
          <w14:textFill>
            <w14:solidFill>
              <w14:schemeClr w14:val="tx1"/>
            </w14:solidFill>
          </w14:textFill>
        </w:rPr>
        <w:t>22</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3.项目名称：湖北省公安厅某单位采购设备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4.采购方式：询价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5.预算金额：19.</w:t>
      </w:r>
      <w:r>
        <w:rPr>
          <w:rFonts w:hint="eastAsia"/>
          <w:color w:val="000000" w:themeColor="text1"/>
          <w:lang w:val="en-US" w:eastAsia="zh-CN"/>
          <w14:textFill>
            <w14:solidFill>
              <w14:schemeClr w14:val="tx1"/>
            </w14:solidFill>
          </w14:textFill>
        </w:rPr>
        <w:t>505</w:t>
      </w:r>
      <w:r>
        <w:rPr>
          <w:rFonts w:hint="eastAsia"/>
          <w:color w:val="000000" w:themeColor="text1"/>
          <w14:textFill>
            <w14:solidFill>
              <w14:schemeClr w14:val="tx1"/>
            </w14:solidFill>
          </w14:textFill>
        </w:rPr>
        <w:t>万元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6.最高限价：19.</w:t>
      </w:r>
      <w:r>
        <w:rPr>
          <w:rFonts w:hint="eastAsia"/>
          <w:color w:val="000000" w:themeColor="text1"/>
          <w:lang w:val="en-US" w:eastAsia="zh-CN"/>
          <w14:textFill>
            <w14:solidFill>
              <w14:schemeClr w14:val="tx1"/>
            </w14:solidFill>
          </w14:textFill>
        </w:rPr>
        <w:t>505</w:t>
      </w:r>
      <w:r>
        <w:rPr>
          <w:rFonts w:hint="eastAsia"/>
          <w:color w:val="000000" w:themeColor="text1"/>
          <w14:textFill>
            <w14:solidFill>
              <w14:schemeClr w14:val="tx1"/>
            </w14:solidFill>
          </w14:textFill>
        </w:rPr>
        <w:t>万元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7.采购需求：详见询价通知书第三章</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8.合同履行期限：合同签订后30个日历日内完成供货和安装调试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9.是否接受联合体：否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10.是否可采购进口产品：否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11.是否接受合同分包：否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12.是否专门面向中小微企业：否</w:t>
      </w:r>
    </w:p>
    <w:p>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申请人的资格要求</w:t>
      </w:r>
      <w:bookmarkEnd w:id="10"/>
      <w:bookmarkEnd w:id="11"/>
      <w:bookmarkEnd w:id="12"/>
      <w:bookmarkEnd w:id="13"/>
      <w:bookmarkEnd w:id="14"/>
      <w:bookmarkEnd w:id="15"/>
    </w:p>
    <w:p>
      <w:pPr>
        <w:pStyle w:val="27"/>
        <w:ind w:firstLine="480"/>
        <w:rPr>
          <w:color w:val="000000" w:themeColor="text1"/>
          <w14:textFill>
            <w14:solidFill>
              <w14:schemeClr w14:val="tx1"/>
            </w14:solidFill>
          </w14:textFill>
        </w:rPr>
      </w:pPr>
      <w:bookmarkStart w:id="16" w:name="_Hlk89807755"/>
      <w:r>
        <w:rPr>
          <w:rFonts w:hint="eastAsia"/>
          <w:color w:val="000000" w:themeColor="text1"/>
          <w14:textFill>
            <w14:solidFill>
              <w14:schemeClr w14:val="tx1"/>
            </w14:solidFill>
          </w14:textFill>
        </w:rPr>
        <w:t>1.满足《中华人民共和国政府采购法》第二十二条第一款规定，即：</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（5）参加政府采购活动前三年内，在经营活动中没有重大违法记录；</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（6）法律、行政法规规定的其他条件。</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2.单位负责人为同一人或者存在直接控股、管理关系的不同供应商，不得参加本项目同一合同项下的政府采购活动。</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3.为本采购项目提供整体设计、规范编制或者项目管理、监理、检测等服务的，不得再参加本项目的其他采购活动。</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4.未被列入失信被执行人、重大税收违法失信主体，未被列入政府采购严重违法失信行为记录名单。</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5.落实政府采购政策需满足的资格要求：非专门面向中小微企业</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6.特定资格要求：无</w:t>
      </w:r>
    </w:p>
    <w:bookmarkEnd w:id="16"/>
    <w:p>
      <w:pPr>
        <w:pStyle w:val="4"/>
        <w:numPr>
          <w:ilvl w:val="0"/>
          <w:numId w:val="2"/>
        </w:numPr>
        <w:rPr>
          <w:color w:val="000000" w:themeColor="text1"/>
          <w14:textFill>
            <w14:solidFill>
              <w14:schemeClr w14:val="tx1"/>
            </w14:solidFill>
          </w14:textFill>
        </w:rPr>
      </w:pPr>
      <w:bookmarkStart w:id="17" w:name="_Toc109899523"/>
      <w:bookmarkStart w:id="18" w:name="_Toc109897424"/>
      <w:bookmarkStart w:id="19" w:name="_Toc109900361"/>
      <w:bookmarkStart w:id="20" w:name="_Toc158126651"/>
      <w:bookmarkStart w:id="21" w:name="_Toc109899942"/>
      <w:bookmarkStart w:id="22" w:name="_Toc191288705"/>
      <w:r>
        <w:rPr>
          <w:rFonts w:hint="eastAsia"/>
          <w:color w:val="000000" w:themeColor="text1"/>
          <w14:textFill>
            <w14:solidFill>
              <w14:schemeClr w14:val="tx1"/>
            </w14:solidFill>
          </w14:textFill>
        </w:rPr>
        <w:t>获取采购文件</w:t>
      </w:r>
      <w:bookmarkEnd w:id="17"/>
      <w:bookmarkEnd w:id="18"/>
      <w:bookmarkEnd w:id="19"/>
      <w:bookmarkEnd w:id="20"/>
      <w:bookmarkEnd w:id="21"/>
      <w:bookmarkEnd w:id="22"/>
    </w:p>
    <w:p>
      <w:pPr>
        <w:pStyle w:val="27"/>
        <w:ind w:firstLine="480"/>
        <w:rPr>
          <w:color w:val="000000" w:themeColor="text1"/>
          <w14:textFill>
            <w14:solidFill>
              <w14:schemeClr w14:val="tx1"/>
            </w14:solidFill>
          </w14:textFill>
        </w:rPr>
      </w:pPr>
      <w:bookmarkStart w:id="23" w:name="_Toc158126652"/>
      <w:r>
        <w:rPr>
          <w:rFonts w:hint="eastAsia"/>
          <w:color w:val="000000" w:themeColor="text1"/>
          <w14:textFill>
            <w14:solidFill>
              <w14:schemeClr w14:val="tx1"/>
            </w14:solidFill>
          </w14:textFill>
        </w:rPr>
        <w:t>1.时间：2025年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日至2025年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日（北京时间）。</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2.获取地址：湖北省公安厅官网网站( http://gat.hubei.gov.cn/ )。</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3.方式：登录湖北省公安厅官网网站在招标公告栏下载询价文件。</w:t>
      </w:r>
    </w:p>
    <w:p>
      <w:pPr>
        <w:pStyle w:val="4"/>
        <w:numPr>
          <w:ilvl w:val="0"/>
          <w:numId w:val="2"/>
        </w:numPr>
        <w:rPr>
          <w:color w:val="000000" w:themeColor="text1"/>
          <w14:textFill>
            <w14:solidFill>
              <w14:schemeClr w14:val="tx1"/>
            </w14:solidFill>
          </w14:textFill>
        </w:rPr>
      </w:pPr>
      <w:bookmarkStart w:id="24" w:name="_Toc191288706"/>
      <w:r>
        <w:rPr>
          <w:rFonts w:hint="eastAsia"/>
          <w:color w:val="000000" w:themeColor="text1"/>
          <w14:textFill>
            <w14:solidFill>
              <w14:schemeClr w14:val="tx1"/>
            </w14:solidFill>
          </w14:textFill>
        </w:rPr>
        <w:t>提交响应文件截止时间和地点</w:t>
      </w:r>
      <w:bookmarkEnd w:id="23"/>
      <w:bookmarkEnd w:id="24"/>
    </w:p>
    <w:p>
      <w:pPr>
        <w:pStyle w:val="27"/>
        <w:ind w:firstLine="480"/>
        <w:rPr>
          <w:color w:val="000000" w:themeColor="text1"/>
          <w:lang w:val="hr-HR"/>
          <w14:textFill>
            <w14:solidFill>
              <w14:schemeClr w14:val="tx1"/>
            </w14:solidFill>
          </w14:textFill>
        </w:rPr>
      </w:pPr>
      <w:bookmarkStart w:id="25" w:name="_Toc28359093"/>
      <w:bookmarkStart w:id="26" w:name="_Toc28359016"/>
      <w:bookmarkStart w:id="27" w:name="_Toc35393802"/>
      <w:bookmarkStart w:id="28" w:name="_Toc109899944"/>
      <w:bookmarkStart w:id="29" w:name="_Toc109899525"/>
      <w:bookmarkStart w:id="30" w:name="_Toc109900363"/>
      <w:bookmarkStart w:id="31" w:name="_Toc35393633"/>
      <w:bookmarkStart w:id="32" w:name="_Toc109897426"/>
      <w:r>
        <w:rPr>
          <w:color w:val="000000" w:themeColor="text1"/>
          <w:lang w:val="hr-HR"/>
          <w14:textFill>
            <w14:solidFill>
              <w14:schemeClr w14:val="tx1"/>
            </w14:solidFill>
          </w14:textFill>
        </w:rPr>
        <w:t>1</w:t>
      </w:r>
      <w:r>
        <w:rPr>
          <w:rFonts w:hint="eastAsia"/>
          <w:color w:val="000000" w:themeColor="text1"/>
          <w:lang w:val="hr-HR"/>
          <w14:textFill>
            <w14:solidFill>
              <w14:schemeClr w14:val="tx1"/>
            </w14:solidFill>
          </w14:textFill>
        </w:rPr>
        <w:t>.截止时间：</w:t>
      </w:r>
      <w:r>
        <w:rPr>
          <w:rFonts w:hint="eastAsia"/>
          <w:color w:val="000000" w:themeColor="text1"/>
          <w:u w:val="single"/>
          <w:lang w:val="hr-HR"/>
          <w14:textFill>
            <w14:solidFill>
              <w14:schemeClr w14:val="tx1"/>
            </w14:solidFill>
          </w14:textFill>
        </w:rPr>
        <w:t>2025</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11</w:t>
      </w:r>
      <w:r>
        <w:rPr>
          <w:rFonts w:hint="eastAsia"/>
          <w:color w:val="000000" w:themeColor="text1"/>
          <w:u w:val="single"/>
          <w14:textFill>
            <w14:solidFill>
              <w14:schemeClr w14:val="tx1"/>
            </w14:solidFill>
          </w14:textFill>
        </w:rPr>
        <w:t>月</w:t>
      </w:r>
      <w:r>
        <w:rPr>
          <w:rFonts w:hint="eastAsia"/>
          <w:color w:val="000000" w:themeColor="text1"/>
          <w:u w:val="single"/>
          <w:lang w:val="en-US" w:eastAsia="zh-CN"/>
          <w14:textFill>
            <w14:solidFill>
              <w14:schemeClr w14:val="tx1"/>
            </w14:solidFill>
          </w14:textFill>
        </w:rPr>
        <w:t>6</w:t>
      </w:r>
      <w:r>
        <w:rPr>
          <w:rFonts w:hint="eastAsia"/>
          <w:color w:val="000000" w:themeColor="text1"/>
          <w:u w:val="single"/>
          <w14:textFill>
            <w14:solidFill>
              <w14:schemeClr w14:val="tx1"/>
            </w14:solidFill>
          </w14:textFill>
        </w:rPr>
        <w:t>日17时30分</w:t>
      </w:r>
      <w:r>
        <w:rPr>
          <w:rFonts w:hint="eastAsia"/>
          <w:color w:val="000000" w:themeColor="text1"/>
          <w:lang w:val="hr-HR"/>
          <w14:textFill>
            <w14:solidFill>
              <w14:schemeClr w14:val="tx1"/>
            </w14:solidFill>
          </w14:textFill>
        </w:rPr>
        <w:t>（北京时间）。</w:t>
      </w:r>
    </w:p>
    <w:p>
      <w:pPr>
        <w:pStyle w:val="27"/>
        <w:ind w:firstLine="480"/>
        <w:rPr>
          <w:color w:val="000000" w:themeColor="text1"/>
          <w:szCs w:val="24"/>
          <w:lang w:val="hr-HR"/>
          <w14:textFill>
            <w14:solidFill>
              <w14:schemeClr w14:val="tx1"/>
            </w14:solidFill>
          </w14:textFill>
        </w:rPr>
      </w:pPr>
      <w:r>
        <w:rPr>
          <w:rFonts w:hint="eastAsia"/>
          <w:color w:val="000000" w:themeColor="text1"/>
          <w:szCs w:val="24"/>
          <w14:textFill>
            <w14:solidFill>
              <w14:schemeClr w14:val="tx1"/>
            </w14:solidFill>
          </w14:textFill>
        </w:rPr>
        <w:t>2</w:t>
      </w:r>
      <w:r>
        <w:rPr>
          <w:rFonts w:hint="eastAsia"/>
          <w:color w:val="000000" w:themeColor="text1"/>
          <w:szCs w:val="24"/>
          <w:lang w:val="hr-HR"/>
          <w14:textFill>
            <w14:solidFill>
              <w14:schemeClr w14:val="tx1"/>
            </w14:solidFill>
          </w14:textFill>
        </w:rPr>
        <w:t>.递交方式和地点：在截止时间内将密封好的纸质版响应文件投递至湖北省公安厅（武汉市武昌区雄楚大道</w:t>
      </w:r>
      <w:r>
        <w:rPr>
          <w:rFonts w:hint="eastAsia"/>
          <w:color w:val="000000" w:themeColor="text1"/>
          <w:szCs w:val="24"/>
          <w14:textFill>
            <w14:solidFill>
              <w14:schemeClr w14:val="tx1"/>
            </w14:solidFill>
          </w14:textFill>
        </w:rPr>
        <w:t>181号</w:t>
      </w:r>
      <w:r>
        <w:rPr>
          <w:rFonts w:hint="eastAsia"/>
          <w:color w:val="000000" w:themeColor="text1"/>
          <w:szCs w:val="24"/>
          <w:lang w:val="hr-HR"/>
          <w14:textFill>
            <w14:solidFill>
              <w14:schemeClr w14:val="tx1"/>
            </w14:solidFill>
          </w14:textFill>
        </w:rPr>
        <w:t>）传达室“政府采购投标箱”内。</w:t>
      </w:r>
    </w:p>
    <w:p>
      <w:pPr>
        <w:pStyle w:val="4"/>
        <w:numPr>
          <w:ilvl w:val="0"/>
          <w:numId w:val="2"/>
        </w:numPr>
        <w:rPr>
          <w:color w:val="000000" w:themeColor="text1"/>
          <w14:textFill>
            <w14:solidFill>
              <w14:schemeClr w14:val="tx1"/>
            </w14:solidFill>
          </w14:textFill>
        </w:rPr>
      </w:pPr>
      <w:bookmarkStart w:id="33" w:name="_Toc191288707"/>
      <w:bookmarkStart w:id="34" w:name="_Toc158126653"/>
      <w:r>
        <w:rPr>
          <w:rFonts w:hint="eastAsia"/>
          <w:color w:val="000000" w:themeColor="text1"/>
          <w14:textFill>
            <w14:solidFill>
              <w14:schemeClr w14:val="tx1"/>
            </w14:solidFill>
          </w14:textFill>
        </w:rPr>
        <w:t>开启</w:t>
      </w:r>
      <w:bookmarkEnd w:id="25"/>
      <w:bookmarkEnd w:id="26"/>
      <w:bookmarkEnd w:id="27"/>
      <w:bookmarkEnd w:id="28"/>
      <w:bookmarkEnd w:id="29"/>
      <w:bookmarkEnd w:id="30"/>
      <w:bookmarkEnd w:id="31"/>
      <w:bookmarkEnd w:id="32"/>
      <w:bookmarkEnd w:id="33"/>
      <w:bookmarkEnd w:id="34"/>
    </w:p>
    <w:p>
      <w:pPr>
        <w:adjustRightInd w:val="0"/>
        <w:snapToGrid w:val="0"/>
        <w:ind w:firstLine="480" w:firstLineChars="200"/>
        <w:rPr>
          <w:rFonts w:cs="仿宋_GB2312"/>
          <w:color w:val="000000" w:themeColor="text1"/>
          <w:szCs w:val="24"/>
          <w:lang w:val="hr-HR"/>
          <w14:textFill>
            <w14:solidFill>
              <w14:schemeClr w14:val="tx1"/>
            </w14:solidFill>
          </w14:textFill>
        </w:rPr>
      </w:pPr>
      <w:r>
        <w:rPr>
          <w:rFonts w:cs="仿宋_GB2312"/>
          <w:color w:val="000000" w:themeColor="text1"/>
          <w:szCs w:val="24"/>
          <w14:textFill>
            <w14:solidFill>
              <w14:schemeClr w14:val="tx1"/>
            </w14:solidFill>
          </w14:textFill>
        </w:rPr>
        <w:t>1</w:t>
      </w:r>
      <w:r>
        <w:rPr>
          <w:rFonts w:hint="eastAsia" w:cs="仿宋_GB2312"/>
          <w:color w:val="000000" w:themeColor="text1"/>
          <w:szCs w:val="24"/>
          <w14:textFill>
            <w14:solidFill>
              <w14:schemeClr w14:val="tx1"/>
            </w14:solidFill>
          </w14:textFill>
        </w:rPr>
        <w:t>.开启时间：</w:t>
      </w:r>
      <w:r>
        <w:rPr>
          <w:rFonts w:hint="eastAsia"/>
          <w:color w:val="000000" w:themeColor="text1"/>
          <w:u w:val="single"/>
          <w:lang w:val="hr-HR"/>
          <w14:textFill>
            <w14:solidFill>
              <w14:schemeClr w14:val="tx1"/>
            </w14:solidFill>
          </w14:textFill>
        </w:rPr>
        <w:t>2025</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11</w:t>
      </w:r>
      <w:r>
        <w:rPr>
          <w:rFonts w:hint="eastAsia"/>
          <w:color w:val="000000" w:themeColor="text1"/>
          <w:u w:val="single"/>
          <w14:textFill>
            <w14:solidFill>
              <w14:schemeClr w14:val="tx1"/>
            </w14:solidFill>
          </w14:textFill>
        </w:rPr>
        <w:t>月</w:t>
      </w:r>
      <w:r>
        <w:rPr>
          <w:rFonts w:hint="eastAsia"/>
          <w:color w:val="000000" w:themeColor="text1"/>
          <w:u w:val="single"/>
          <w:lang w:val="en-US" w:eastAsia="zh-CN"/>
          <w14:textFill>
            <w14:solidFill>
              <w14:schemeClr w14:val="tx1"/>
            </w14:solidFill>
          </w14:textFill>
        </w:rPr>
        <w:t>7</w:t>
      </w:r>
      <w:r>
        <w:rPr>
          <w:rFonts w:hint="eastAsia"/>
          <w:color w:val="000000" w:themeColor="text1"/>
          <w:u w:val="single"/>
          <w14:textFill>
            <w14:solidFill>
              <w14:schemeClr w14:val="tx1"/>
            </w14:solidFill>
          </w14:textFill>
        </w:rPr>
        <w:t>日15时00分</w:t>
      </w:r>
      <w:r>
        <w:rPr>
          <w:rFonts w:hint="eastAsia" w:cs="仿宋_GB2312"/>
          <w:color w:val="000000" w:themeColor="text1"/>
          <w:szCs w:val="24"/>
          <w:lang w:val="hr-HR"/>
          <w14:textFill>
            <w14:solidFill>
              <w14:schemeClr w14:val="tx1"/>
            </w14:solidFill>
          </w14:textFill>
        </w:rPr>
        <w:t>（北京时间）。</w:t>
      </w:r>
    </w:p>
    <w:p>
      <w:pPr>
        <w:adjustRightInd w:val="0"/>
        <w:snapToGrid w:val="0"/>
        <w:ind w:firstLine="480" w:firstLineChars="200"/>
        <w:rPr>
          <w:rFonts w:cs="仿宋_GB2312"/>
          <w:bCs/>
          <w:color w:val="000000" w:themeColor="text1"/>
          <w:szCs w:val="24"/>
          <w14:textFill>
            <w14:solidFill>
              <w14:schemeClr w14:val="tx1"/>
            </w14:solidFill>
          </w14:textFill>
        </w:rPr>
      </w:pPr>
      <w:r>
        <w:rPr>
          <w:rFonts w:hint="eastAsia" w:cs="仿宋_GB2312"/>
          <w:bCs/>
          <w:color w:val="000000" w:themeColor="text1"/>
          <w:szCs w:val="24"/>
          <w14:textFill>
            <w14:solidFill>
              <w14:schemeClr w14:val="tx1"/>
            </w14:solidFill>
          </w14:textFill>
        </w:rPr>
        <w:t>2.开启方式：湖北省公安厅</w:t>
      </w:r>
      <w:r>
        <w:rPr>
          <w:rFonts w:hint="eastAsia" w:cs="仿宋_GB2312"/>
          <w:bCs/>
          <w:color w:val="000000" w:themeColor="text1"/>
          <w:szCs w:val="24"/>
          <w:lang w:val="hr-HR"/>
          <w14:textFill>
            <w14:solidFill>
              <w14:schemeClr w14:val="tx1"/>
            </w14:solidFill>
          </w14:textFill>
        </w:rPr>
        <w:t>（武汉市武昌区雄楚大道</w:t>
      </w:r>
      <w:r>
        <w:rPr>
          <w:rFonts w:hint="eastAsia" w:cs="仿宋_GB2312"/>
          <w:bCs/>
          <w:color w:val="000000" w:themeColor="text1"/>
          <w:szCs w:val="24"/>
          <w14:textFill>
            <w14:solidFill>
              <w14:schemeClr w14:val="tx1"/>
            </w14:solidFill>
          </w14:textFill>
        </w:rPr>
        <w:t>181号</w:t>
      </w:r>
      <w:r>
        <w:rPr>
          <w:rFonts w:hint="eastAsia" w:cs="仿宋_GB2312"/>
          <w:bCs/>
          <w:color w:val="000000" w:themeColor="text1"/>
          <w:szCs w:val="24"/>
          <w:lang w:val="hr-HR"/>
          <w14:textFill>
            <w14:solidFill>
              <w14:schemeClr w14:val="tx1"/>
            </w14:solidFill>
          </w14:textFill>
        </w:rPr>
        <w:t>）</w:t>
      </w:r>
      <w:r>
        <w:rPr>
          <w:rFonts w:hint="eastAsia" w:cs="仿宋_GB2312"/>
          <w:bCs/>
          <w:color w:val="000000" w:themeColor="text1"/>
          <w:szCs w:val="24"/>
          <w14:textFill>
            <w14:solidFill>
              <w14:schemeClr w14:val="tx1"/>
            </w14:solidFill>
          </w14:textFill>
        </w:rPr>
        <w:t>警务保障部北104室，现场开启。</w:t>
      </w:r>
    </w:p>
    <w:p>
      <w:pPr>
        <w:pStyle w:val="4"/>
        <w:numPr>
          <w:ilvl w:val="0"/>
          <w:numId w:val="2"/>
        </w:numPr>
        <w:rPr>
          <w:color w:val="000000" w:themeColor="text1"/>
          <w14:textFill>
            <w14:solidFill>
              <w14:schemeClr w14:val="tx1"/>
            </w14:solidFill>
          </w14:textFill>
        </w:rPr>
      </w:pPr>
      <w:bookmarkStart w:id="35" w:name="_Toc109899945"/>
      <w:bookmarkStart w:id="36" w:name="_Toc109899526"/>
      <w:bookmarkStart w:id="37" w:name="_Toc191288708"/>
      <w:bookmarkStart w:id="38" w:name="_Toc109900364"/>
      <w:bookmarkStart w:id="39" w:name="_Toc109897427"/>
      <w:bookmarkStart w:id="40" w:name="_Toc158126654"/>
      <w:r>
        <w:rPr>
          <w:rFonts w:hint="eastAsia"/>
          <w:color w:val="000000" w:themeColor="text1"/>
          <w14:textFill>
            <w14:solidFill>
              <w14:schemeClr w14:val="tx1"/>
            </w14:solidFill>
          </w14:textFill>
        </w:rPr>
        <w:t>公告期限</w:t>
      </w:r>
      <w:bookmarkEnd w:id="35"/>
      <w:bookmarkEnd w:id="36"/>
      <w:bookmarkEnd w:id="37"/>
      <w:bookmarkEnd w:id="38"/>
      <w:bookmarkEnd w:id="39"/>
      <w:bookmarkEnd w:id="40"/>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个工作日。</w:t>
      </w:r>
    </w:p>
    <w:p>
      <w:pPr>
        <w:pStyle w:val="4"/>
        <w:numPr>
          <w:ilvl w:val="0"/>
          <w:numId w:val="2"/>
        </w:numPr>
        <w:rPr>
          <w:color w:val="000000" w:themeColor="text1"/>
          <w14:textFill>
            <w14:solidFill>
              <w14:schemeClr w14:val="tx1"/>
            </w14:solidFill>
          </w14:textFill>
        </w:rPr>
      </w:pPr>
      <w:bookmarkStart w:id="41" w:name="_Toc109899946"/>
      <w:bookmarkStart w:id="42" w:name="_Toc191288709"/>
      <w:bookmarkStart w:id="43" w:name="_Toc109899527"/>
      <w:bookmarkStart w:id="44" w:name="_Toc158126655"/>
      <w:bookmarkStart w:id="45" w:name="_Toc109897428"/>
      <w:bookmarkStart w:id="46" w:name="_Toc109900365"/>
      <w:r>
        <w:rPr>
          <w:rFonts w:hint="eastAsia"/>
          <w:color w:val="000000" w:themeColor="text1"/>
          <w14:textFill>
            <w14:solidFill>
              <w14:schemeClr w14:val="tx1"/>
            </w14:solidFill>
          </w14:textFill>
        </w:rPr>
        <w:t>其他补充事宜</w:t>
      </w:r>
      <w:bookmarkEnd w:id="41"/>
      <w:bookmarkEnd w:id="42"/>
      <w:bookmarkEnd w:id="43"/>
      <w:bookmarkEnd w:id="44"/>
      <w:bookmarkEnd w:id="45"/>
      <w:bookmarkEnd w:id="46"/>
    </w:p>
    <w:p>
      <w:pPr>
        <w:adjustRightInd w:val="0"/>
        <w:snapToGrid w:val="0"/>
        <w:ind w:firstLine="480" w:firstLineChars="200"/>
        <w:rPr>
          <w:rFonts w:cs="仿宋_GB2312"/>
          <w:bCs/>
          <w:color w:val="000000" w:themeColor="text1"/>
          <w:szCs w:val="24"/>
          <w14:textFill>
            <w14:solidFill>
              <w14:schemeClr w14:val="tx1"/>
            </w14:solidFill>
          </w14:textFill>
        </w:rPr>
      </w:pPr>
      <w:r>
        <w:rPr>
          <w:rFonts w:hint="eastAsia" w:cs="仿宋_GB2312"/>
          <w:bCs/>
          <w:color w:val="000000" w:themeColor="text1"/>
          <w:szCs w:val="24"/>
          <w14:textFill>
            <w14:solidFill>
              <w14:schemeClr w14:val="tx1"/>
            </w14:solidFill>
          </w14:textFill>
        </w:rPr>
        <w:t>无</w:t>
      </w:r>
    </w:p>
    <w:p>
      <w:pPr>
        <w:pStyle w:val="4"/>
        <w:numPr>
          <w:ilvl w:val="0"/>
          <w:numId w:val="2"/>
        </w:numPr>
        <w:rPr>
          <w:color w:val="000000" w:themeColor="text1"/>
          <w14:textFill>
            <w14:solidFill>
              <w14:schemeClr w14:val="tx1"/>
            </w14:solidFill>
          </w14:textFill>
        </w:rPr>
      </w:pPr>
      <w:bookmarkStart w:id="47" w:name="_Toc109900366"/>
      <w:bookmarkStart w:id="48" w:name="_Toc158126656"/>
      <w:bookmarkStart w:id="49" w:name="_Toc191288710"/>
      <w:bookmarkStart w:id="50" w:name="_Toc109899947"/>
      <w:bookmarkStart w:id="51" w:name="_Toc109897429"/>
      <w:bookmarkStart w:id="52" w:name="_Toc109899528"/>
      <w:r>
        <w:rPr>
          <w:rFonts w:hint="eastAsia"/>
          <w:color w:val="000000" w:themeColor="text1"/>
          <w14:textFill>
            <w14:solidFill>
              <w14:schemeClr w14:val="tx1"/>
            </w14:solidFill>
          </w14:textFill>
        </w:rPr>
        <w:t>联系方式</w:t>
      </w:r>
      <w:bookmarkEnd w:id="47"/>
      <w:bookmarkEnd w:id="48"/>
      <w:bookmarkEnd w:id="49"/>
      <w:bookmarkEnd w:id="50"/>
      <w:bookmarkEnd w:id="51"/>
      <w:bookmarkEnd w:id="52"/>
    </w:p>
    <w:bookmarkEnd w:id="9"/>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1.采购人信息</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名称：湖北省公安厅</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地址：武汉市武昌区雄楚大道181号</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联系方式：</w:t>
      </w:r>
      <w:bookmarkStart w:id="53" w:name="OLE_LINK2"/>
      <w:r>
        <w:rPr>
          <w:rFonts w:hint="eastAsia" w:cs="仿宋_GB2312"/>
          <w:color w:val="000000" w:themeColor="text1"/>
          <w14:textFill>
            <w14:solidFill>
              <w14:schemeClr w14:val="tx1"/>
            </w14:solidFill>
          </w14:textFill>
        </w:rPr>
        <w:t>027-</w:t>
      </w:r>
      <w:bookmarkEnd w:id="53"/>
      <w:r>
        <w:rPr>
          <w:rFonts w:hint="eastAsia" w:cs="仿宋_GB2312"/>
          <w:color w:val="000000" w:themeColor="text1"/>
          <w14:textFill>
            <w14:solidFill>
              <w14:schemeClr w14:val="tx1"/>
            </w14:solidFill>
          </w14:textFill>
        </w:rPr>
        <w:t>67122</w:t>
      </w:r>
      <w:r>
        <w:rPr>
          <w:rFonts w:hint="eastAsia" w:cs="仿宋_GB2312"/>
          <w:color w:val="000000" w:themeColor="text1"/>
          <w:lang w:val="en-US" w:eastAsia="zh-CN"/>
          <w14:textFill>
            <w14:solidFill>
              <w14:schemeClr w14:val="tx1"/>
            </w14:solidFill>
          </w14:textFill>
        </w:rPr>
        <w:t>8</w:t>
      </w:r>
      <w:r>
        <w:rPr>
          <w:rFonts w:hint="eastAsia" w:cs="仿宋_GB2312"/>
          <w:color w:val="000000" w:themeColor="text1"/>
          <w14:textFill>
            <w14:solidFill>
              <w14:schemeClr w14:val="tx1"/>
            </w14:solidFill>
          </w14:textFill>
        </w:rPr>
        <w:t>44</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2.项目联系方式</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项目联系人：</w:t>
      </w:r>
      <w:r>
        <w:rPr>
          <w:rFonts w:hint="eastAsia" w:cs="仿宋_GB2312"/>
          <w:color w:val="000000" w:themeColor="text1"/>
          <w:lang w:eastAsia="zh-CN"/>
          <w14:textFill>
            <w14:solidFill>
              <w14:schemeClr w14:val="tx1"/>
            </w14:solidFill>
          </w14:textFill>
        </w:rPr>
        <w:t>孙</w:t>
      </w:r>
      <w:r>
        <w:rPr>
          <w:rFonts w:hint="eastAsia" w:cs="仿宋_GB2312"/>
          <w:color w:val="000000" w:themeColor="text1"/>
          <w14:textFill>
            <w14:solidFill>
              <w14:schemeClr w14:val="tx1"/>
            </w14:solidFill>
          </w14:textFill>
        </w:rPr>
        <w:t>警官</w:t>
      </w:r>
    </w:p>
    <w:p>
      <w:pPr>
        <w:ind w:firstLine="480" w:firstLineChars="200"/>
        <w:rPr>
          <w:rFonts w:hint="default" w:eastAsia="宋体" w:cs="仿宋_GB2312"/>
          <w:color w:val="000000" w:themeColor="text1"/>
          <w:szCs w:val="24"/>
          <w:highlight w:val="none"/>
          <w:u w:val="single"/>
          <w:lang w:val="en-US" w:eastAsia="zh-CN"/>
          <w14:textFill>
            <w14:solidFill>
              <w14:schemeClr w14:val="tx1"/>
            </w14:solidFill>
          </w14:textFill>
        </w:rPr>
      </w:pPr>
      <w:r>
        <w:rPr>
          <w:rFonts w:hint="eastAsia" w:cs="仿宋_GB2312"/>
          <w:color w:val="000000" w:themeColor="text1"/>
          <w14:textFill>
            <w14:solidFill>
              <w14:schemeClr w14:val="tx1"/>
            </w14:solidFill>
          </w14:textFill>
        </w:rPr>
        <w:t>电话：</w:t>
      </w:r>
      <w:r>
        <w:rPr>
          <w:rFonts w:hint="eastAsia" w:cs="仿宋_GB2312"/>
          <w:color w:val="auto"/>
          <w:highlight w:val="none"/>
        </w:rPr>
        <w:t>027-67122</w:t>
      </w:r>
      <w:r>
        <w:rPr>
          <w:rFonts w:hint="eastAsia" w:cs="仿宋_GB2312"/>
          <w:color w:val="auto"/>
          <w:highlight w:val="none"/>
          <w:lang w:val="en-US" w:eastAsia="zh-CN"/>
        </w:rPr>
        <w:t>672</w:t>
      </w:r>
    </w:p>
    <w:p>
      <w:pPr>
        <w:rPr>
          <w:color w:val="000000" w:themeColor="text1"/>
          <w:highlight w:val="none"/>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pPr>
        <w:pStyle w:val="3"/>
        <w:numPr>
          <w:ilvl w:val="0"/>
          <w:numId w:val="1"/>
        </w:numPr>
        <w:rPr>
          <w:color w:val="000000" w:themeColor="text1"/>
          <w14:textFill>
            <w14:solidFill>
              <w14:schemeClr w14:val="tx1"/>
            </w14:solidFill>
          </w14:textFill>
        </w:rPr>
      </w:pPr>
      <w:bookmarkStart w:id="54" w:name="_Toc191288711"/>
      <w:r>
        <w:rPr>
          <w:rFonts w:hint="eastAsia"/>
          <w:color w:val="000000" w:themeColor="text1"/>
          <w14:textFill>
            <w14:solidFill>
              <w14:schemeClr w14:val="tx1"/>
            </w14:solidFill>
          </w14:textFill>
        </w:rPr>
        <w:t>供应商须知</w:t>
      </w:r>
      <w:bookmarkEnd w:id="54"/>
    </w:p>
    <w:p>
      <w:pPr>
        <w:pStyle w:val="4"/>
        <w:numPr>
          <w:ilvl w:val="0"/>
          <w:numId w:val="3"/>
        </w:numPr>
        <w:rPr>
          <w:color w:val="000000" w:themeColor="text1"/>
          <w14:textFill>
            <w14:solidFill>
              <w14:schemeClr w14:val="tx1"/>
            </w14:solidFill>
          </w14:textFill>
        </w:rPr>
      </w:pPr>
      <w:bookmarkStart w:id="55" w:name="_Toc191288712"/>
      <w:r>
        <w:rPr>
          <w:rFonts w:hint="eastAsia"/>
          <w:color w:val="000000" w:themeColor="text1"/>
          <w14:textFill>
            <w14:solidFill>
              <w14:schemeClr w14:val="tx1"/>
            </w14:solidFill>
          </w14:textFill>
        </w:rPr>
        <w:t>供应商须知前附表</w:t>
      </w:r>
      <w:bookmarkEnd w:id="55"/>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供应商应仔细阅读本询价通知书第二章“供应商须知”，下面所列资料是对“供应商须知”的具体补充和说明。如有矛盾，应以本表为准。</w:t>
      </w:r>
    </w:p>
    <w:tbl>
      <w:tblPr>
        <w:tblStyle w:val="23"/>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1721" w:type="dxa"/>
            <w:tcBorders>
              <w:top w:val="single" w:color="auto" w:sz="4"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5844" w:type="dxa"/>
            <w:tcBorders>
              <w:top w:val="single" w:color="auto" w:sz="4"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湖北省公安厅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湖北省财政厅政府采购处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湖北省公安厅某单位采购设备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湖北省武汉市</w:t>
            </w:r>
            <w:r>
              <w:rPr>
                <w:rFonts w:hint="eastAsia"/>
                <w:color w:val="000000" w:themeColor="text1"/>
                <w:lang w:eastAsia="zh-CN"/>
                <w14:textFill>
                  <w14:solidFill>
                    <w14:schemeClr w14:val="tx1"/>
                  </w14:solidFill>
                </w14:textFill>
              </w:rPr>
              <w:t>洪山</w:t>
            </w:r>
            <w:r>
              <w:rPr>
                <w:rFonts w:hint="eastAsia"/>
                <w:color w:val="000000" w:themeColor="text1"/>
                <w14:textFill>
                  <w14:solidFill>
                    <w14:schemeClr w14:val="tx1"/>
                  </w14:solidFill>
                </w14:textFill>
              </w:rPr>
              <w:t>区雄楚大街181号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刑事技术</w:t>
            </w:r>
            <w:r>
              <w:rPr>
                <w:rFonts w:hint="eastAsia"/>
                <w:color w:val="000000" w:themeColor="text1"/>
                <w14:textFill>
                  <w14:solidFill>
                    <w14:schemeClr w14:val="tx1"/>
                  </w14:solidFill>
                </w14:textFill>
              </w:rPr>
              <w:t>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财政性资金：19.</w:t>
            </w:r>
            <w:r>
              <w:rPr>
                <w:rFonts w:hint="eastAsia"/>
                <w:color w:val="000000" w:themeColor="text1"/>
                <w:lang w:val="en-US" w:eastAsia="zh-CN"/>
                <w14:textFill>
                  <w14:solidFill>
                    <w14:schemeClr w14:val="tx1"/>
                  </w14:solidFill>
                </w14:textFill>
              </w:rPr>
              <w:t>505</w:t>
            </w:r>
            <w:r>
              <w:rPr>
                <w:rFonts w:hint="eastAsia"/>
                <w:color w:val="000000" w:themeColor="text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详见第一章“询价邀请”第二项“供应商资格要求”。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不接受</w:t>
            </w:r>
          </w:p>
          <w:p>
            <w:pPr>
              <w:pStyle w:val="36"/>
              <w:rPr>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接受，应满足下列要求：</w:t>
            </w:r>
          </w:p>
          <w:p>
            <w:pPr>
              <w:pStyle w:val="36"/>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bookmarkStart w:id="56" w:name="_Hlk143529175"/>
            <w:r>
              <w:rPr>
                <w:rFonts w:hint="eastAsia"/>
                <w:color w:val="000000" w:themeColor="text1"/>
                <w14:textFill>
                  <w14:solidFill>
                    <w14:schemeClr w14:val="tx1"/>
                  </w14:solidFill>
                </w14:textFill>
              </w:rPr>
              <w:t>现场考察和答疑会</w:t>
            </w:r>
            <w:bookmarkEnd w:id="56"/>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不组织，供应商自行前往</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组织</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时间：。</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不允许</w:t>
            </w:r>
          </w:p>
          <w:p>
            <w:pPr>
              <w:pStyle w:val="36"/>
              <w:rPr>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允许，分包内容要求：</w:t>
            </w:r>
          </w:p>
          <w:p>
            <w:pPr>
              <w:pStyle w:val="36"/>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仅允许对本项目的非主体、非关键性工作进行分包。</w:t>
            </w:r>
          </w:p>
          <w:p>
            <w:pPr>
              <w:pStyle w:val="36"/>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分包金额要求：。</w:t>
            </w:r>
          </w:p>
          <w:p>
            <w:pPr>
              <w:pStyle w:val="36"/>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分包人资质要求：。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如有问题，应当在提交响应文件截止时间</w:t>
            </w:r>
            <w:r>
              <w:rPr>
                <w:rFonts w:hint="eastAsia"/>
                <w:b/>
                <w:bCs/>
                <w:color w:val="000000" w:themeColor="text1"/>
                <w:szCs w:val="24"/>
                <w14:textFill>
                  <w14:solidFill>
                    <w14:schemeClr w14:val="tx1"/>
                  </w14:solidFill>
                </w14:textFill>
              </w:rPr>
              <w:t>24小时前</w:t>
            </w:r>
            <w:r>
              <w:rPr>
                <w:rFonts w:hint="eastAsia"/>
                <w:color w:val="000000" w:themeColor="text1"/>
                <w:szCs w:val="24"/>
                <w14:textFill>
                  <w14:solidFill>
                    <w14:schemeClr w14:val="tx1"/>
                  </w14:solidFill>
                </w14:textFill>
              </w:rPr>
              <w:t>咨询供应商客户端</w:t>
            </w:r>
            <w:r>
              <w:rPr>
                <w:rFonts w:hint="eastAsia"/>
                <w:color w:val="000000" w:themeColor="text1"/>
                <w14:textFill>
                  <w14:solidFill>
                    <w14:schemeClr w14:val="tx1"/>
                  </w14:solidFill>
                </w14:textFill>
              </w:rPr>
              <w:t>或政府采购交易系统。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孙</w:t>
            </w:r>
            <w:r>
              <w:rPr>
                <w:rFonts w:hint="eastAsia"/>
                <w:color w:val="000000" w:themeColor="text1"/>
                <w14:textFill>
                  <w14:solidFill>
                    <w14:schemeClr w14:val="tx1"/>
                  </w14:solidFill>
                </w14:textFill>
              </w:rPr>
              <w:t>警官。</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highlight w:val="none"/>
                <w14:textFill>
                  <w14:solidFill>
                    <w14:schemeClr w14:val="tx1"/>
                  </w14:solidFill>
                </w14:textFill>
              </w:rPr>
              <w:t>027-67122</w:t>
            </w:r>
            <w:r>
              <w:rPr>
                <w:rFonts w:hint="eastAsia"/>
                <w:color w:val="000000" w:themeColor="text1"/>
                <w:highlight w:val="none"/>
                <w:lang w:val="en-US" w:eastAsia="zh-CN"/>
                <w14:textFill>
                  <w14:solidFill>
                    <w14:schemeClr w14:val="tx1"/>
                  </w14:solidFill>
                </w14:textFill>
              </w:rPr>
              <w:t>672</w:t>
            </w:r>
            <w:r>
              <w:rPr>
                <w:rFonts w:hint="eastAsia"/>
                <w:color w:val="000000" w:themeColor="text1"/>
                <w14:textFill>
                  <w14:solidFill>
                    <w14:schemeClr w14:val="tx1"/>
                  </w14:solidFill>
                </w14:textFill>
              </w:rPr>
              <w:t>。</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其他联系方式：/。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p>
            <w:pPr>
              <w:pStyle w:val="36"/>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在供应商客户端中按照格式填写询问函，并在生成询问函后加盖电子印章提交。</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其他询问方式：。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15.6</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响应文件递交截止日期后</w:t>
            </w:r>
            <w:r>
              <w:rPr>
                <w:rFonts w:hint="eastAsia"/>
                <w:color w:val="000000" w:themeColor="text1"/>
                <w:u w:val="single"/>
                <w14:textFill>
                  <w14:solidFill>
                    <w14:schemeClr w14:val="tx1"/>
                  </w14:solidFill>
                </w14:textFill>
              </w:rPr>
              <w:t>90</w:t>
            </w:r>
            <w:r>
              <w:rPr>
                <w:rFonts w:hint="eastAsia"/>
                <w:color w:val="000000" w:themeColor="text1"/>
                <w14:textFill>
                  <w14:solidFill>
                    <w14:schemeClr w14:val="tx1"/>
                  </w14:solidFill>
                </w14:textFill>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19.2</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bookmarkStart w:id="57" w:name="OLE_LINK3"/>
            <w:r>
              <w:rPr>
                <w:rFonts w:hint="eastAsia"/>
                <w:color w:val="000000" w:themeColor="text1"/>
                <w14:textFill>
                  <w14:solidFill>
                    <w14:schemeClr w14:val="tx1"/>
                  </w14:solidFill>
                </w14:textFill>
              </w:rPr>
              <w:sym w:font="Wingdings" w:char="F0FE"/>
            </w:r>
            <w:bookmarkEnd w:id="57"/>
            <w:r>
              <w:rPr>
                <w:rFonts w:hint="eastAsia"/>
                <w:color w:val="000000" w:themeColor="text1"/>
                <w14:textFill>
                  <w14:solidFill>
                    <w14:schemeClr w14:val="tx1"/>
                  </w14:solidFill>
                </w14:textFill>
              </w:rPr>
              <w:t xml:space="preserve">不提供/提供 </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开启当天</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至</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，提供至（地点），逾期提供的样品将不予接受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不进行</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进行，现场演示/远程线上演示</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演示时间不得超过分钟。</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进行远程线上演示的，供应商应提前自行准备好演示的软硬配置环境和网络环境，做好演示的各项准备工作。因供应商自身原因无法演示或者演示效果不理想的，导致的后果由供应商自行承担。</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进行现场演示的，演示人员不得超过3人，演示现场提供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响应文件开启环境要求：采购人组织询价评审小组成员在指定评标室（湖北省公安厅警务保障部北104室）现场开启。</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操作说明：/。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25.2</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27.1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询价小组直接确定成交供应商。</w:t>
            </w:r>
          </w:p>
          <w:p>
            <w:pPr>
              <w:pStyle w:val="36"/>
              <w:rPr>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采购人应当在收到评审报告后5个工作日内，从评审报告提出的成交候选人中，根据质量和服务均能满足采购文件实质性响应要求且报价最低的原则确定成交供应商。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无</w:t>
            </w:r>
          </w:p>
          <w:p>
            <w:pPr>
              <w:pStyle w:val="36"/>
              <w:rPr>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有，履约保证金金额：。</w:t>
            </w:r>
          </w:p>
          <w:p>
            <w:pPr>
              <w:pStyle w:val="36"/>
              <w:ind w:firstLine="72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履约担保形式：。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38.1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s="仿宋_GB2312"/>
                <w:color w:val="000000" w:themeColor="text1"/>
                <w:lang w:val="zh-CN"/>
                <w14:textFill>
                  <w14:solidFill>
                    <w14:schemeClr w14:val="tx1"/>
                  </w14:solidFill>
                </w14:textFill>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s="仿宋_GB2312"/>
                <w:color w:val="000000" w:themeColor="text1"/>
                <w14:textFill>
                  <w14:solidFill>
                    <w14:schemeClr w14:val="tx1"/>
                  </w14:solidFill>
                </w14:textFill>
              </w:rPr>
              <w:t>不接受</w:t>
            </w:r>
          </w:p>
          <w:p>
            <w:pPr>
              <w:pStyle w:val="36"/>
              <w:rPr>
                <w:color w:val="000000" w:themeColor="text1"/>
                <w14:textFill>
                  <w14:solidFill>
                    <w14:schemeClr w14:val="tx1"/>
                  </w14:solidFill>
                </w14:textFill>
              </w:rPr>
            </w:pPr>
            <w:r>
              <w:rPr>
                <w:rFonts w:cs="仿宋_GB2312"/>
                <w:color w:val="000000" w:themeColor="text1"/>
                <w14:textFill>
                  <w14:solidFill>
                    <w14:schemeClr w14:val="tx1"/>
                  </w14:solidFill>
                </w14:textFill>
              </w:rPr>
              <w:sym w:font="Wingdings" w:char="F0A8"/>
            </w:r>
            <w:r>
              <w:rPr>
                <w:rFonts w:hint="eastAsia" w:cs="仿宋_GB2312"/>
                <w:color w:val="000000" w:themeColor="text1"/>
                <w:lang w:val="zh-CN"/>
                <w14:textFill>
                  <w14:solidFill>
                    <w14:schemeClr w14:val="tx1"/>
                  </w14:solidFill>
                </w14:textFill>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非专门面向中小企业的项目</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1.对于未预留份额专门面向中小企业采购的采购项目，以及预留份额项目中的非预留部分采购包，对</w:t>
            </w:r>
            <w:r>
              <w:rPr>
                <w:rFonts w:hint="eastAsia"/>
                <w:b/>
                <w:bCs/>
                <w:color w:val="000000" w:themeColor="text1"/>
                <w14:textFill>
                  <w14:solidFill>
                    <w14:schemeClr w14:val="tx1"/>
                  </w14:solidFill>
                </w14:textFill>
              </w:rPr>
              <w:t>小微企业</w:t>
            </w:r>
            <w:r>
              <w:rPr>
                <w:rFonts w:hint="eastAsia"/>
                <w:color w:val="000000" w:themeColor="text1"/>
                <w14:textFill>
                  <w14:solidFill>
                    <w14:schemeClr w14:val="tx1"/>
                  </w14:solidFill>
                </w14:textFill>
              </w:rPr>
              <w:t>报价给予比例扣除，价格扣除比例为：</w:t>
            </w:r>
            <w:r>
              <w:rPr>
                <w:rFonts w:hint="eastAsia"/>
                <w:b/>
                <w:bCs/>
                <w:color w:val="000000" w:themeColor="text1"/>
                <w:u w:val="single"/>
                <w14:textFill>
                  <w14:solidFill>
                    <w14:schemeClr w14:val="tx1"/>
                  </w14:solidFill>
                </w14:textFill>
              </w:rPr>
              <w:t>20%</w:t>
            </w:r>
            <w:r>
              <w:rPr>
                <w:rFonts w:hint="eastAsia"/>
                <w:color w:val="000000" w:themeColor="text1"/>
                <w14:textFill>
                  <w14:solidFill>
                    <w14:schemeClr w14:val="tx1"/>
                  </w14:solidFill>
                </w14:textFill>
              </w:rPr>
              <w:t>（货物服务10%-20%）；</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2.接受大中型企业与小微企业组成联合体或者允许大中型企业向一家或者多家小微企业分包的采购项目，对于联合协议或者分包意向协议约定小微企业的合同份额占到合同总金额</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0%以上的，对联合体或者大中型企业的报价给予比例扣除，价格扣除比例为：</w:t>
            </w:r>
            <w:r>
              <w:rPr>
                <w:rFonts w:hint="eastAsia"/>
                <w:b/>
                <w:bCs/>
                <w:color w:val="000000" w:themeColor="text1"/>
                <w:u w:val="single"/>
                <w14:textFill>
                  <w14:solidFill>
                    <w14:schemeClr w14:val="tx1"/>
                  </w14:solidFill>
                </w14:textFill>
              </w:rPr>
              <w:t>4%</w:t>
            </w:r>
            <w:r>
              <w:rPr>
                <w:rFonts w:hint="eastAsia"/>
                <w:color w:val="000000" w:themeColor="text1"/>
                <w14:textFill>
                  <w14:solidFill>
                    <w14:schemeClr w14:val="tx1"/>
                  </w14:solidFill>
                </w14:textFill>
              </w:rPr>
              <w:t>（货物服务4%-6%）；</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pPr>
              <w:pStyle w:val="36"/>
              <w:rPr>
                <w:color w:val="000000" w:themeColor="text1"/>
                <w14:textFill>
                  <w14:solidFill>
                    <w14:schemeClr w14:val="tx1"/>
                  </w14:solidFill>
                </w14:textFill>
              </w:rPr>
            </w:pP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专门面向中小企业的项目</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专门面向中小企业采购标的内容：/。</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专门面向中小企业采购预算金额：/。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40.1</w:t>
            </w:r>
          </w:p>
        </w:tc>
        <w:tc>
          <w:tcPr>
            <w:tcW w:w="1721" w:type="dxa"/>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6"/>
              <w:rPr>
                <w:b/>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[2019]19</w:t>
            </w:r>
            <w:r>
              <w:rPr>
                <w:rFonts w:hint="eastAsia"/>
                <w:color w:val="000000" w:themeColor="text1"/>
                <w14:textFill>
                  <w14:solidFill>
                    <w14:schemeClr w14:val="tx1"/>
                  </w14:solidFill>
                </w14:textFill>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》强制性采购内容的，</w:t>
            </w:r>
            <w:r>
              <w:rPr>
                <w:rFonts w:hint="eastAsia"/>
                <w:b/>
                <w:bCs/>
                <w:color w:val="000000" w:themeColor="text1"/>
                <w:u w:val="single"/>
                <w14:textFill>
                  <w14:solidFill>
                    <w14:schemeClr w14:val="tx1"/>
                  </w14:solidFill>
                </w14:textFill>
              </w:rPr>
              <w:t>须提供国家确定的认证机构出具的、处于有效期内的节能产品认证证书或中国政府采购网节能产品查询截图，未提供的视为无效响应（认证证书或查询截图的产品型号与所投产品不一致的，视为未提供）；</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》非强制性采购内容的，</w:t>
            </w:r>
            <w:r>
              <w:rPr>
                <w:rFonts w:hint="eastAsia"/>
                <w:b/>
                <w:bCs/>
                <w:color w:val="000000" w:themeColor="text1"/>
                <w:u w:val="single"/>
                <w14:textFill>
                  <w14:solidFill>
                    <w14:schemeClr w14:val="tx1"/>
                  </w14:solidFill>
                </w14:textFill>
              </w:rPr>
              <w:t>提供国家确定的认证机构出具的节能产品认证证书或中国政府采购网节能产品查询截图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[2019]18</w:t>
            </w:r>
            <w:r>
              <w:rPr>
                <w:rFonts w:hint="eastAsia"/>
                <w:color w:val="000000" w:themeColor="text1"/>
                <w14:textFill>
                  <w14:solidFill>
                    <w14:schemeClr w14:val="tx1"/>
                  </w14:solidFill>
                </w14:textFill>
              </w:rPr>
              <w:t>号文的规定，投标产品为《环保标志产品政府采购品目清单》内容的，须提供国家确定的认证机构出具的</w:t>
            </w:r>
            <w:r>
              <w:rPr>
                <w:rFonts w:hint="eastAsia"/>
                <w:b/>
                <w:bCs/>
                <w:color w:val="000000" w:themeColor="text1"/>
                <w:u w:val="single"/>
                <w14:textFill>
                  <w14:solidFill>
                    <w14:schemeClr w14:val="tx1"/>
                  </w14:solidFill>
                </w14:textFill>
              </w:rPr>
              <w:t>环境标志产品认证证书或中国政府采购网环境标志产品查询截图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1721" w:type="dxa"/>
            <w:tcBorders>
              <w:top w:val="single" w:color="auto" w:sz="2" w:space="0"/>
              <w:left w:val="single" w:color="auto" w:sz="4" w:space="0"/>
              <w:bottom w:val="single" w:color="auto" w:sz="2"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1721" w:type="dxa"/>
            <w:tcBorders>
              <w:top w:val="single" w:color="auto" w:sz="2" w:space="0"/>
              <w:left w:val="single" w:color="auto" w:sz="2" w:space="0"/>
              <w:bottom w:val="single" w:color="auto" w:sz="2"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 本询价通知书所称的“以上”、“以下”、“内”、“以内”，包括本数；所称的“不足”，不包括本数。</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 供应商须知前附表中，“</w:t>
            </w:r>
            <w:r>
              <w:rPr>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”代表选中，“</w:t>
            </w: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”代表未选中。</w:t>
            </w:r>
          </w:p>
        </w:tc>
      </w:tr>
    </w:tbl>
    <w:p>
      <w:pPr>
        <w:pStyle w:val="27"/>
        <w:ind w:firstLine="48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w:t>
      </w:r>
    </w:p>
    <w:p>
      <w:pPr>
        <w:widowControl/>
        <w:shd w:val="clear" w:color="auto" w:fill="FFFFFF"/>
        <w:spacing w:line="240" w:lineRule="auto"/>
        <w:jc w:val="center"/>
        <w:rPr>
          <w:rFonts w:cs="宋体"/>
          <w:color w:val="000000" w:themeColor="text1"/>
          <w:sz w:val="21"/>
          <w:szCs w:val="21"/>
          <w14:textFill>
            <w14:solidFill>
              <w14:schemeClr w14:val="tx1"/>
            </w14:solidFill>
          </w14:textFill>
        </w:rPr>
      </w:pPr>
      <w:r>
        <w:rPr>
          <w:rFonts w:hint="eastAsia" w:cs="宋体"/>
          <w:b/>
          <w:bCs/>
          <w:color w:val="000000" w:themeColor="text1"/>
          <w:sz w:val="28"/>
          <w:szCs w:val="28"/>
          <w14:textFill>
            <w14:solidFill>
              <w14:schemeClr w14:val="tx1"/>
            </w14:solidFill>
          </w14:textFill>
        </w:rPr>
        <w:t>中小企业划型标准规定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一、根据《中华人民共和国中小企业促进法》和《国务院关于进一步促进中小企业发展的若干意见》(国发〔2009〕36号)，制定本规定。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二、中小企业划分为中型、小型、微型三种类型，具体标准根据企业从业人员、营业收入、资产总额等指标，结合行业特点制定。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四、各行业划型标准为：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五、企业类型的划分以统计部门的统计数据为依据。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六、本规定适用于在中华人民共和国境内依法设立的各类所有制和各种组织形式的企业。个体工商户和本规定以外的行业，参照本规定进行划型。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八、本规定由工业和信息化部、国家统计局会同有关部门根据《国民经济行业分类》修订情况和企业发展变化情况适时修订。</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九、本规定由工业和信息化部、国家统计局会同有关部门负责解释。</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十、本规定自发布之日起执行，原国家经贸委、原国家计委、财政部和国家统计局2003年颁布的《中小企业标准暂行规定》同时废止。</w:t>
      </w: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numPr>
          <w:ilvl w:val="0"/>
          <w:numId w:val="3"/>
        </w:numPr>
        <w:rPr>
          <w:color w:val="000000" w:themeColor="text1"/>
          <w14:textFill>
            <w14:solidFill>
              <w14:schemeClr w14:val="tx1"/>
            </w14:solidFill>
          </w14:textFill>
        </w:rPr>
      </w:pPr>
      <w:bookmarkStart w:id="58" w:name="_Toc191288713"/>
      <w:r>
        <w:rPr>
          <w:rFonts w:hint="eastAsia"/>
          <w:color w:val="000000" w:themeColor="text1"/>
          <w14:textFill>
            <w14:solidFill>
              <w14:schemeClr w14:val="tx1"/>
            </w14:solidFill>
          </w14:textFill>
        </w:rPr>
        <w:t>供应商须知</w:t>
      </w:r>
      <w:bookmarkEnd w:id="58"/>
    </w:p>
    <w:p>
      <w:pPr>
        <w:pStyle w:val="5"/>
        <w:numPr>
          <w:ilvl w:val="0"/>
          <w:numId w:val="4"/>
        </w:numPr>
        <w:rPr>
          <w:color w:val="000000" w:themeColor="text1"/>
          <w14:textFill>
            <w14:solidFill>
              <w14:schemeClr w14:val="tx1"/>
            </w14:solidFill>
          </w14:textFill>
        </w:rPr>
      </w:pPr>
      <w:bookmarkStart w:id="59" w:name="_Toc49874051"/>
      <w:bookmarkStart w:id="60" w:name="_Toc109899721"/>
      <w:bookmarkStart w:id="61" w:name="_Toc71366186"/>
      <w:bookmarkStart w:id="62" w:name="_Toc73559805"/>
      <w:bookmarkStart w:id="63" w:name="_Toc486407811"/>
      <w:bookmarkStart w:id="64" w:name="_Toc191288714"/>
      <w:bookmarkStart w:id="65" w:name="_Toc109897623"/>
      <w:bookmarkStart w:id="66" w:name="_Toc109900559"/>
      <w:bookmarkStart w:id="67" w:name="_Toc77105635"/>
      <w:bookmarkStart w:id="68" w:name="_Toc77146785"/>
      <w:bookmarkStart w:id="69" w:name="_Toc60997544"/>
      <w:bookmarkStart w:id="70" w:name="_Toc54716238"/>
      <w:bookmarkStart w:id="71" w:name="_Toc109900140"/>
      <w:r>
        <w:rPr>
          <w:rFonts w:hint="eastAsia"/>
          <w:color w:val="000000" w:themeColor="text1"/>
          <w14:textFill>
            <w14:solidFill>
              <w14:schemeClr w14:val="tx1"/>
            </w14:solidFill>
          </w14:textFill>
        </w:rPr>
        <w:t>总则</w:t>
      </w:r>
      <w:bookmarkEnd w:id="59"/>
      <w:bookmarkEnd w:id="60"/>
      <w:bookmarkEnd w:id="61"/>
      <w:bookmarkEnd w:id="62"/>
      <w:bookmarkEnd w:id="63"/>
      <w:bookmarkEnd w:id="64"/>
      <w:bookmarkEnd w:id="65"/>
      <w:bookmarkEnd w:id="66"/>
      <w:bookmarkEnd w:id="67"/>
      <w:bookmarkEnd w:id="68"/>
      <w:bookmarkEnd w:id="69"/>
      <w:bookmarkEnd w:id="70"/>
      <w:bookmarkEnd w:id="71"/>
    </w:p>
    <w:p>
      <w:pPr>
        <w:pStyle w:val="6"/>
        <w:numPr>
          <w:ilvl w:val="0"/>
          <w:numId w:val="5"/>
        </w:numPr>
        <w:rPr>
          <w:color w:val="000000" w:themeColor="text1"/>
          <w14:textFill>
            <w14:solidFill>
              <w14:schemeClr w14:val="tx1"/>
            </w14:solidFill>
          </w14:textFill>
        </w:rPr>
      </w:pPr>
      <w:bookmarkStart w:id="72" w:name="_Toc109900560"/>
      <w:bookmarkStart w:id="73" w:name="_Toc109897624"/>
      <w:bookmarkStart w:id="74" w:name="_Toc60997545"/>
      <w:bookmarkStart w:id="75" w:name="_Toc109900141"/>
      <w:bookmarkStart w:id="76" w:name="_Toc71366187"/>
      <w:bookmarkStart w:id="77" w:name="_Toc77146786"/>
      <w:bookmarkStart w:id="78" w:name="_Toc486407812"/>
      <w:bookmarkStart w:id="79" w:name="_Toc109899722"/>
      <w:bookmarkStart w:id="80" w:name="_Toc73559806"/>
      <w:bookmarkStart w:id="81" w:name="_Toc49874052"/>
      <w:bookmarkStart w:id="82" w:name="_Toc77105636"/>
      <w:bookmarkStart w:id="83" w:name="_Toc54716239"/>
      <w:r>
        <w:rPr>
          <w:rFonts w:hint="eastAsia"/>
          <w:color w:val="000000" w:themeColor="text1"/>
          <w14:textFill>
            <w14:solidFill>
              <w14:schemeClr w14:val="tx1"/>
            </w14:solidFill>
          </w14:textFill>
        </w:rPr>
        <w:t>适用范围</w:t>
      </w:r>
      <w:bookmarkEnd w:id="72"/>
      <w:bookmarkEnd w:id="73"/>
      <w:bookmarkEnd w:id="74"/>
      <w:bookmarkEnd w:id="75"/>
      <w:bookmarkEnd w:id="76"/>
      <w:bookmarkEnd w:id="77"/>
      <w:bookmarkEnd w:id="78"/>
      <w:bookmarkEnd w:id="79"/>
      <w:bookmarkEnd w:id="80"/>
      <w:bookmarkEnd w:id="81"/>
      <w:bookmarkEnd w:id="82"/>
      <w:bookmarkEnd w:id="83"/>
    </w:p>
    <w:p>
      <w:pPr>
        <w:tabs>
          <w:tab w:val="left" w:pos="426"/>
        </w:tabs>
        <w:autoSpaceDE w:val="0"/>
        <w:autoSpaceDN w:val="0"/>
        <w:adjustRightInd w:val="0"/>
        <w:snapToGrid w:val="0"/>
        <w:ind w:firstLine="480" w:firstLineChars="200"/>
        <w:rPr>
          <w:rFonts w:cs="宋体"/>
          <w:snapToGrid w:val="0"/>
          <w:color w:val="000000" w:themeColor="text1"/>
          <w:szCs w:val="24"/>
          <w14:textFill>
            <w14:solidFill>
              <w14:schemeClr w14:val="tx1"/>
            </w14:solidFill>
          </w14:textFill>
        </w:rPr>
      </w:pPr>
      <w:r>
        <w:rPr>
          <w:rFonts w:cs="宋体"/>
          <w:snapToGrid w:val="0"/>
          <w:color w:val="000000" w:themeColor="text1"/>
          <w:szCs w:val="24"/>
          <w14:textFill>
            <w14:solidFill>
              <w14:schemeClr w14:val="tx1"/>
            </w14:solidFill>
          </w14:textFill>
        </w:rPr>
        <w:t>1.1</w:t>
      </w:r>
      <w:r>
        <w:rPr>
          <w:rFonts w:hint="eastAsia" w:cs="宋体"/>
          <w:snapToGrid w:val="0"/>
          <w:color w:val="000000" w:themeColor="text1"/>
          <w:szCs w:val="24"/>
          <w14:textFill>
            <w14:solidFill>
              <w14:schemeClr w14:val="tx1"/>
            </w14:solidFill>
          </w14:textFill>
        </w:rPr>
        <w:t>本询价通知书（也称采购文件）仅适用于本项目的采购活动。</w:t>
      </w:r>
    </w:p>
    <w:p>
      <w:pPr>
        <w:pStyle w:val="6"/>
        <w:numPr>
          <w:ilvl w:val="0"/>
          <w:numId w:val="5"/>
        </w:numPr>
        <w:rPr>
          <w:color w:val="000000" w:themeColor="text1"/>
          <w14:textFill>
            <w14:solidFill>
              <w14:schemeClr w14:val="tx1"/>
            </w14:solidFill>
          </w14:textFill>
        </w:rPr>
      </w:pPr>
      <w:bookmarkStart w:id="84" w:name="_Toc73559807"/>
      <w:bookmarkStart w:id="85" w:name="_Toc109899723"/>
      <w:bookmarkStart w:id="86" w:name="_Toc109900142"/>
      <w:bookmarkStart w:id="87" w:name="_Toc77146787"/>
      <w:bookmarkStart w:id="88" w:name="_Toc486407813"/>
      <w:bookmarkStart w:id="89" w:name="_Toc60997546"/>
      <w:bookmarkStart w:id="90" w:name="_Toc54716240"/>
      <w:bookmarkStart w:id="91" w:name="_Toc71366188"/>
      <w:bookmarkStart w:id="92" w:name="_Toc77105637"/>
      <w:bookmarkStart w:id="93" w:name="_Toc109900561"/>
      <w:bookmarkStart w:id="94" w:name="_Toc109897625"/>
      <w:bookmarkStart w:id="95" w:name="_Toc49874053"/>
      <w:r>
        <w:rPr>
          <w:rFonts w:hint="eastAsia"/>
          <w:color w:val="000000" w:themeColor="text1"/>
          <w14:textFill>
            <w14:solidFill>
              <w14:schemeClr w14:val="tx1"/>
            </w14:solidFill>
          </w14:textFill>
        </w:rPr>
        <w:t>定义</w:t>
      </w:r>
      <w:bookmarkEnd w:id="84"/>
      <w:bookmarkEnd w:id="85"/>
      <w:bookmarkEnd w:id="86"/>
      <w:bookmarkEnd w:id="87"/>
      <w:bookmarkEnd w:id="88"/>
      <w:bookmarkEnd w:id="89"/>
      <w:bookmarkEnd w:id="90"/>
      <w:bookmarkEnd w:id="91"/>
      <w:bookmarkEnd w:id="92"/>
      <w:bookmarkEnd w:id="93"/>
      <w:bookmarkEnd w:id="94"/>
      <w:bookmarkEnd w:id="95"/>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2.1根据《中华人民共和国政府采购法》及其实施条例等有关法律、法规和规章的规定，制定本询价通知书。</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2.2采购人：见“供应商须知前附表”。</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2.3采购代理机构：见“供应商须知前附表”。</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2.4政府采购监督管理部门：见“供应商须知前附表”。</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2.5项目名称：见“供应商须知前附表”。</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2.6项目地点：见“供应商须知前附表”。</w:t>
      </w:r>
    </w:p>
    <w:p>
      <w:pPr>
        <w:pStyle w:val="27"/>
        <w:ind w:firstLine="480"/>
        <w:rPr>
          <w:rFonts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2.7项目内容：见“供应商须知前附表”。</w:t>
      </w:r>
    </w:p>
    <w:p>
      <w:pPr>
        <w:pStyle w:val="6"/>
        <w:numPr>
          <w:ilvl w:val="0"/>
          <w:numId w:val="5"/>
        </w:numPr>
        <w:rPr>
          <w:color w:val="000000" w:themeColor="text1"/>
          <w14:textFill>
            <w14:solidFill>
              <w14:schemeClr w14:val="tx1"/>
            </w14:solidFill>
          </w14:textFill>
        </w:rPr>
      </w:pPr>
      <w:bookmarkStart w:id="96" w:name="_Toc48846111"/>
      <w:bookmarkStart w:id="97" w:name="_Toc109897437"/>
      <w:bookmarkStart w:id="98" w:name="_Toc52960555"/>
      <w:bookmarkStart w:id="99" w:name="_Toc51674213"/>
      <w:bookmarkStart w:id="100" w:name="_Toc46771642"/>
      <w:bookmarkStart w:id="101" w:name="_Toc109900374"/>
      <w:bookmarkStart w:id="102" w:name="_Toc109899536"/>
      <w:bookmarkStart w:id="103" w:name="_Toc109899955"/>
      <w:bookmarkStart w:id="104" w:name="_Toc9974"/>
      <w:bookmarkStart w:id="105" w:name="_Toc48688791"/>
      <w:bookmarkStart w:id="106" w:name="_Toc46772243"/>
      <w:bookmarkStart w:id="107" w:name="_Toc470172667"/>
      <w:bookmarkStart w:id="108" w:name="_Toc52962729"/>
      <w:r>
        <w:rPr>
          <w:color w:val="000000" w:themeColor="text1"/>
          <w14:textFill>
            <w14:solidFill>
              <w14:schemeClr w14:val="tx1"/>
            </w14:solidFill>
          </w14:textFill>
        </w:rPr>
        <w:t>资金来源</w:t>
      </w:r>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3.1资金来源：见“供应商须知前附表”。</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p>
      <w:pPr>
        <w:rPr>
          <w:color w:val="000000" w:themeColor="text1"/>
          <w14:textFill>
            <w14:solidFill>
              <w14:schemeClr w14:val="tx1"/>
            </w14:solidFill>
          </w14:textFill>
        </w:rPr>
      </w:pPr>
      <w:r>
        <w:rPr>
          <w:color w:val="000000" w:themeColor="text1"/>
          <w14:textFill>
            <w14:solidFill>
              <w14:schemeClr w14:val="tx1"/>
            </w14:solidFill>
          </w14:textFill>
        </w:rPr>
        <w:t>4.1供应商资格要求：见“供应商须知前附表”；</w:t>
      </w:r>
    </w:p>
    <w:p>
      <w:pPr>
        <w:rPr>
          <w:color w:val="000000" w:themeColor="text1"/>
          <w14:textFill>
            <w14:solidFill>
              <w14:schemeClr w14:val="tx1"/>
            </w14:solidFill>
          </w14:textFill>
        </w:rPr>
      </w:pPr>
      <w:r>
        <w:rPr>
          <w:color w:val="000000" w:themeColor="text1"/>
          <w14:textFill>
            <w14:solidFill>
              <w14:schemeClr w14:val="tx1"/>
            </w14:solidFill>
          </w14:textFill>
        </w:rPr>
        <w:t>4.2“供应商须知前附表”规定接受联合体</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 xml:space="preserve">的，还应遵守以下规定： </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1）联合体各方应按询价通知书提供的格式签订联合体协议书，明确联合体牵头人和各方权利义务；</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2）由同一专业的单位组成的联合体，按照资质等级较低的单位确定资质等级；</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3）联合体各方不得再以自己名义单独或参加其他联合体</w:t>
      </w:r>
      <w:r>
        <w:rPr>
          <w:rFonts w:hint="eastAsia"/>
          <w:color w:val="000000" w:themeColor="text1"/>
          <w14:textFill>
            <w14:solidFill>
              <w14:schemeClr w14:val="tx1"/>
            </w14:solidFill>
          </w14:textFill>
        </w:rPr>
        <w:t>参与本项目</w:t>
      </w:r>
      <w:r>
        <w:rPr>
          <w:color w:val="000000" w:themeColor="text1"/>
          <w14:textFill>
            <w14:solidFill>
              <w14:schemeClr w14:val="tx1"/>
            </w14:solidFill>
          </w14:textFill>
        </w:rPr>
        <w:t>。</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费用</w:t>
      </w:r>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color w:val="000000" w:themeColor="text1"/>
          <w14:textFill>
            <w14:solidFill>
              <w14:schemeClr w14:val="tx1"/>
            </w14:solidFill>
          </w14:textFill>
        </w:rPr>
        <w:t>承担</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5</w:t>
      </w:r>
      <w:r>
        <w:rPr>
          <w:rFonts w:hint="eastAsia"/>
          <w:snapToGrid w:val="0"/>
          <w:color w:val="000000" w:themeColor="text1"/>
          <w:lang w:val="zh-CN"/>
          <w14:textFill>
            <w14:solidFill>
              <w14:schemeClr w14:val="tx1"/>
            </w14:solidFill>
          </w14:textFill>
        </w:rPr>
        <w:t>.1供应商应承担所有与准备和参加询价有关的费用，不论询价的结果如何，采购人均无义务和责任承担这些费用。</w:t>
      </w:r>
    </w:p>
    <w:p>
      <w:pPr>
        <w:pStyle w:val="6"/>
        <w:numPr>
          <w:ilvl w:val="0"/>
          <w:numId w:val="5"/>
        </w:numPr>
        <w:rPr>
          <w:color w:val="000000" w:themeColor="text1"/>
          <w14:textFill>
            <w14:solidFill>
              <w14:schemeClr w14:val="tx1"/>
            </w14:solidFill>
          </w14:textFill>
        </w:rPr>
      </w:pPr>
      <w:bookmarkStart w:id="109" w:name="_Toc140132761"/>
      <w:bookmarkStart w:id="110" w:name="_Toc161600293"/>
      <w:r>
        <w:rPr>
          <w:rFonts w:hint="eastAsia"/>
          <w:color w:val="000000" w:themeColor="text1"/>
          <w14:textFill>
            <w14:solidFill>
              <w14:schemeClr w14:val="tx1"/>
            </w14:solidFill>
          </w14:textFill>
        </w:rPr>
        <w:t>保密</w:t>
      </w:r>
      <w:bookmarkEnd w:id="109"/>
      <w:bookmarkEnd w:id="110"/>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6.1参与询价活动的各方应对询价通知书和响应文件中的商业和技术等秘密保密，否则应承担相应的法律责任。 </w:t>
      </w:r>
    </w:p>
    <w:p>
      <w:pPr>
        <w:pStyle w:val="6"/>
        <w:numPr>
          <w:ilvl w:val="0"/>
          <w:numId w:val="5"/>
        </w:numPr>
        <w:rPr>
          <w:color w:val="000000" w:themeColor="text1"/>
          <w14:textFill>
            <w14:solidFill>
              <w14:schemeClr w14:val="tx1"/>
            </w14:solidFill>
          </w14:textFill>
        </w:rPr>
      </w:pPr>
      <w:bookmarkStart w:id="111" w:name="_Toc140132762"/>
      <w:bookmarkStart w:id="112" w:name="_Toc161600294"/>
      <w:r>
        <w:rPr>
          <w:rFonts w:hint="eastAsia"/>
          <w:color w:val="000000" w:themeColor="text1"/>
          <w14:textFill>
            <w14:solidFill>
              <w14:schemeClr w14:val="tx1"/>
            </w14:solidFill>
          </w14:textFill>
        </w:rPr>
        <w:t>语言文字</w:t>
      </w:r>
      <w:bookmarkEnd w:id="111"/>
      <w:bookmarkEnd w:id="112"/>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7.1响应文件使用的语言文字应为中文。专用术语使用外文的，应附有中文注释。</w:t>
      </w:r>
    </w:p>
    <w:p>
      <w:pPr>
        <w:pStyle w:val="6"/>
        <w:numPr>
          <w:ilvl w:val="0"/>
          <w:numId w:val="5"/>
        </w:numPr>
        <w:rPr>
          <w:color w:val="000000" w:themeColor="text1"/>
          <w14:textFill>
            <w14:solidFill>
              <w14:schemeClr w14:val="tx1"/>
            </w14:solidFill>
          </w14:textFill>
        </w:rPr>
      </w:pPr>
      <w:bookmarkStart w:id="113" w:name="_Toc161600295"/>
      <w:bookmarkStart w:id="114" w:name="_Toc140132763"/>
      <w:r>
        <w:rPr>
          <w:rFonts w:hint="eastAsia"/>
          <w:color w:val="000000" w:themeColor="text1"/>
          <w14:textFill>
            <w14:solidFill>
              <w14:schemeClr w14:val="tx1"/>
            </w14:solidFill>
          </w14:textFill>
        </w:rPr>
        <w:t>计量单位</w:t>
      </w:r>
      <w:bookmarkEnd w:id="113"/>
      <w:bookmarkEnd w:id="114"/>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8.1所有计量均采用中华人民共和国法定计量单位。</w:t>
      </w:r>
    </w:p>
    <w:p>
      <w:pPr>
        <w:pStyle w:val="6"/>
        <w:numPr>
          <w:ilvl w:val="0"/>
          <w:numId w:val="5"/>
        </w:numPr>
        <w:rPr>
          <w:color w:val="000000" w:themeColor="text1"/>
          <w14:textFill>
            <w14:solidFill>
              <w14:schemeClr w14:val="tx1"/>
            </w14:solidFill>
          </w14:textFill>
        </w:rPr>
      </w:pPr>
      <w:bookmarkStart w:id="115" w:name="_Toc161600296"/>
      <w:bookmarkStart w:id="116" w:name="_Toc140132764"/>
      <w:r>
        <w:rPr>
          <w:rFonts w:hint="eastAsia"/>
          <w:color w:val="000000" w:themeColor="text1"/>
          <w14:textFill>
            <w14:solidFill>
              <w14:schemeClr w14:val="tx1"/>
            </w14:solidFill>
          </w14:textFill>
        </w:rPr>
        <w:t>现场考察和答疑会</w:t>
      </w:r>
      <w:bookmarkEnd w:id="115"/>
      <w:bookmarkEnd w:id="116"/>
    </w:p>
    <w:p>
      <w:pPr>
        <w:pStyle w:val="27"/>
        <w:ind w:firstLine="480"/>
        <w:rPr>
          <w:color w:val="000000" w:themeColor="text1"/>
          <w14:textFill>
            <w14:solidFill>
              <w14:schemeClr w14:val="tx1"/>
            </w14:solidFill>
          </w14:textFill>
        </w:rPr>
      </w:pPr>
      <w:bookmarkStart w:id="117" w:name="_Hlk143529198"/>
      <w:r>
        <w:rPr>
          <w:rFonts w:hint="eastAsia"/>
          <w:color w:val="000000" w:themeColor="text1"/>
          <w14:textFill>
            <w14:solidFill>
              <w14:schemeClr w14:val="tx1"/>
            </w14:solidFill>
          </w14:textFill>
        </w:rPr>
        <w:t xml:space="preserve">9.1 “供应商须知前附表”规定组织现场考察的，采购人按“供应商须知前附表”规定的时间、地点组织供应商项目现场考察。 </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9.2 供应商现场考察发生的费用自理。</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9.3 在现场考察中，因供应商自身原因发生的人员伤亡和财产损失，由供应商自行负责。</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9.4 采购人在现场考察中介绍的项目场地和相关的周边环境情况，仅供供应商在编制响应文件时参考，采购人不对供应商据此作出的判断和决策负责。</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9.5 “供应商须知前附表”规定召开答疑会的，采购人按“供应商须知前附表”规定的时间和地点召开答疑会，澄清供应商提出的问题。</w:t>
      </w:r>
    </w:p>
    <w:bookmarkEnd w:id="117"/>
    <w:p>
      <w:pPr>
        <w:pStyle w:val="6"/>
        <w:numPr>
          <w:ilvl w:val="0"/>
          <w:numId w:val="5"/>
        </w:numPr>
        <w:rPr>
          <w:color w:val="000000" w:themeColor="text1"/>
          <w14:textFill>
            <w14:solidFill>
              <w14:schemeClr w14:val="tx1"/>
            </w14:solidFill>
          </w14:textFill>
        </w:rPr>
      </w:pPr>
      <w:bookmarkStart w:id="118" w:name="_Toc140132765"/>
      <w:bookmarkStart w:id="119" w:name="_Toc161600297"/>
      <w:r>
        <w:rPr>
          <w:rFonts w:hint="eastAsia"/>
          <w:color w:val="000000" w:themeColor="text1"/>
          <w14:textFill>
            <w14:solidFill>
              <w14:schemeClr w14:val="tx1"/>
            </w14:solidFill>
          </w14:textFill>
        </w:rPr>
        <w:t>合同分包</w:t>
      </w:r>
      <w:bookmarkEnd w:id="118"/>
      <w:bookmarkEnd w:id="119"/>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10.1“供应商须知前附表”规定允许分包的，供应商应当遵守其分包规定。</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10.2 供应商未遵守询价通知书分包规定的，其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。分包规定见“供应商须知前附表”。</w:t>
      </w:r>
    </w:p>
    <w:p>
      <w:pPr>
        <w:pStyle w:val="6"/>
        <w:numPr>
          <w:ilvl w:val="0"/>
          <w:numId w:val="5"/>
        </w:numPr>
        <w:rPr>
          <w:color w:val="000000" w:themeColor="text1"/>
          <w14:textFill>
            <w14:solidFill>
              <w14:schemeClr w14:val="tx1"/>
            </w14:solidFill>
          </w14:textFill>
        </w:rPr>
      </w:pPr>
      <w:bookmarkStart w:id="120" w:name="_Toc155185858"/>
      <w:bookmarkStart w:id="121" w:name="_Toc161600298"/>
      <w:r>
        <w:rPr>
          <w:rFonts w:hint="eastAsia"/>
          <w:color w:val="000000" w:themeColor="text1"/>
          <w14:textFill>
            <w14:solidFill>
              <w14:schemeClr w14:val="tx1"/>
            </w14:solidFill>
          </w14:textFill>
        </w:rPr>
        <w:t>电子标说明</w:t>
      </w:r>
      <w:bookmarkEnd w:id="120"/>
      <w:bookmarkEnd w:id="121"/>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本项目不接受电子标。</w:t>
      </w:r>
    </w:p>
    <w:p>
      <w:pPr>
        <w:pStyle w:val="5"/>
        <w:numPr>
          <w:ilvl w:val="0"/>
          <w:numId w:val="4"/>
        </w:numPr>
        <w:rPr>
          <w:color w:val="000000" w:themeColor="text1"/>
          <w14:textFill>
            <w14:solidFill>
              <w14:schemeClr w14:val="tx1"/>
            </w14:solidFill>
          </w14:textFill>
        </w:rPr>
      </w:pPr>
      <w:bookmarkStart w:id="122" w:name="_Toc109897628"/>
      <w:bookmarkStart w:id="123" w:name="_Toc77146790"/>
      <w:bookmarkStart w:id="124" w:name="_Toc49874056"/>
      <w:bookmarkStart w:id="125" w:name="_Toc71366191"/>
      <w:bookmarkStart w:id="126" w:name="_Toc77105640"/>
      <w:bookmarkStart w:id="127" w:name="_Toc109899726"/>
      <w:bookmarkStart w:id="128" w:name="_Toc109900145"/>
      <w:bookmarkStart w:id="129" w:name="_Toc60997549"/>
      <w:bookmarkStart w:id="130" w:name="_Toc109900564"/>
      <w:bookmarkStart w:id="131" w:name="_Toc486407816"/>
      <w:bookmarkStart w:id="132" w:name="_Toc73559810"/>
      <w:bookmarkStart w:id="133" w:name="_Toc54716243"/>
      <w:bookmarkStart w:id="134" w:name="_Toc191288715"/>
      <w:r>
        <w:rPr>
          <w:rFonts w:hint="eastAsia"/>
          <w:color w:val="000000" w:themeColor="text1"/>
          <w14:textFill>
            <w14:solidFill>
              <w14:schemeClr w14:val="tx1"/>
            </w14:solidFill>
          </w14:textFill>
        </w:rPr>
        <w:t>询价</w:t>
      </w:r>
      <w:bookmarkEnd w:id="122"/>
      <w:bookmarkEnd w:id="123"/>
      <w:bookmarkEnd w:id="124"/>
      <w:bookmarkEnd w:id="125"/>
      <w:bookmarkEnd w:id="126"/>
      <w:bookmarkEnd w:id="127"/>
      <w:bookmarkEnd w:id="128"/>
      <w:bookmarkEnd w:id="129"/>
      <w:bookmarkEnd w:id="130"/>
      <w:bookmarkEnd w:id="131"/>
      <w:bookmarkEnd w:id="132"/>
      <w:bookmarkEnd w:id="133"/>
      <w:r>
        <w:rPr>
          <w:rFonts w:hint="eastAsia"/>
          <w:color w:val="000000" w:themeColor="text1"/>
          <w14:textFill>
            <w14:solidFill>
              <w14:schemeClr w14:val="tx1"/>
            </w14:solidFill>
          </w14:textFill>
        </w:rPr>
        <w:t>通知书</w:t>
      </w:r>
      <w:bookmarkEnd w:id="134"/>
    </w:p>
    <w:p>
      <w:pPr>
        <w:pStyle w:val="6"/>
        <w:numPr>
          <w:ilvl w:val="0"/>
          <w:numId w:val="5"/>
        </w:numPr>
        <w:rPr>
          <w:color w:val="000000" w:themeColor="text1"/>
          <w14:textFill>
            <w14:solidFill>
              <w14:schemeClr w14:val="tx1"/>
            </w14:solidFill>
          </w14:textFill>
        </w:rPr>
      </w:pPr>
      <w:bookmarkStart w:id="135" w:name="_Toc71366192"/>
      <w:bookmarkStart w:id="136" w:name="_Toc77146791"/>
      <w:bookmarkStart w:id="137" w:name="_Toc73559811"/>
      <w:bookmarkStart w:id="138" w:name="_Toc109897629"/>
      <w:bookmarkStart w:id="139" w:name="_Toc49874057"/>
      <w:bookmarkStart w:id="140" w:name="_Toc77105641"/>
      <w:bookmarkStart w:id="141" w:name="_Toc486407817"/>
      <w:bookmarkStart w:id="142" w:name="_Toc109900146"/>
      <w:bookmarkStart w:id="143" w:name="_Toc60997550"/>
      <w:bookmarkStart w:id="144" w:name="_Toc54716244"/>
      <w:bookmarkStart w:id="145" w:name="_Toc109900565"/>
      <w:bookmarkStart w:id="146" w:name="_Toc109899727"/>
      <w:r>
        <w:rPr>
          <w:rFonts w:hint="eastAsia"/>
          <w:color w:val="000000" w:themeColor="text1"/>
          <w14:textFill>
            <w14:solidFill>
              <w14:schemeClr w14:val="tx1"/>
            </w14:solidFill>
          </w14:textFill>
        </w:rPr>
        <w:t>询价通知书的构成</w:t>
      </w:r>
      <w:bookmarkEnd w:id="135"/>
      <w:bookmarkEnd w:id="136"/>
      <w:bookmarkEnd w:id="137"/>
      <w:bookmarkEnd w:id="138"/>
      <w:bookmarkEnd w:id="139"/>
      <w:bookmarkEnd w:id="140"/>
      <w:bookmarkEnd w:id="141"/>
      <w:bookmarkEnd w:id="142"/>
      <w:bookmarkEnd w:id="143"/>
      <w:bookmarkEnd w:id="144"/>
      <w:bookmarkEnd w:id="145"/>
      <w:bookmarkEnd w:id="146"/>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第一章 询价邀请</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第二章 供应商须知</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第三章 采购需求</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第四章 评审办法及标准</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第五章 合同草案</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第六章 响应文件的格式</w:t>
      </w:r>
    </w:p>
    <w:p>
      <w:pPr>
        <w:pStyle w:val="6"/>
        <w:numPr>
          <w:ilvl w:val="0"/>
          <w:numId w:val="5"/>
        </w:numPr>
        <w:rPr>
          <w:color w:val="000000" w:themeColor="text1"/>
          <w14:textFill>
            <w14:solidFill>
              <w14:schemeClr w14:val="tx1"/>
            </w14:solidFill>
          </w14:textFill>
        </w:rPr>
      </w:pPr>
      <w:bookmarkStart w:id="147" w:name="_Toc29700"/>
      <w:bookmarkStart w:id="148" w:name="_Toc470172670"/>
      <w:bookmarkStart w:id="149" w:name="_Toc71366193"/>
      <w:bookmarkStart w:id="150" w:name="_Toc109900566"/>
      <w:bookmarkStart w:id="151" w:name="_Toc109897630"/>
      <w:bookmarkStart w:id="152" w:name="_Toc49874058"/>
      <w:bookmarkStart w:id="153" w:name="_Toc60997551"/>
      <w:bookmarkStart w:id="154" w:name="_Toc77105642"/>
      <w:bookmarkStart w:id="155" w:name="_Toc54716245"/>
      <w:bookmarkStart w:id="156" w:name="_Toc109899728"/>
      <w:bookmarkStart w:id="157" w:name="_Toc77146792"/>
      <w:bookmarkStart w:id="158" w:name="_Toc486407818"/>
      <w:bookmarkStart w:id="159" w:name="_Toc109900147"/>
      <w:bookmarkStart w:id="160" w:name="_Toc73559812"/>
      <w:r>
        <w:rPr>
          <w:rFonts w:hint="eastAsia"/>
          <w:color w:val="000000" w:themeColor="text1"/>
          <w14:textFill>
            <w14:solidFill>
              <w14:schemeClr w14:val="tx1"/>
            </w14:solidFill>
          </w14:textFill>
        </w:rPr>
        <w:t>询价通知书的澄清</w:t>
      </w:r>
      <w:bookmarkEnd w:id="147"/>
      <w:bookmarkEnd w:id="148"/>
      <w:r>
        <w:rPr>
          <w:rFonts w:hint="eastAsia"/>
          <w:color w:val="000000" w:themeColor="text1"/>
          <w14:textFill>
            <w14:solidFill>
              <w14:schemeClr w14:val="tx1"/>
            </w14:solidFill>
          </w14:textFill>
        </w:rPr>
        <w:t>或修改</w:t>
      </w:r>
      <w:bookmarkEnd w:id="149"/>
      <w:bookmarkEnd w:id="150"/>
      <w:bookmarkEnd w:id="151"/>
      <w:bookmarkEnd w:id="152"/>
      <w:bookmarkEnd w:id="153"/>
      <w:bookmarkEnd w:id="154"/>
      <w:bookmarkEnd w:id="155"/>
      <w:bookmarkEnd w:id="156"/>
      <w:bookmarkEnd w:id="157"/>
      <w:bookmarkEnd w:id="158"/>
      <w:bookmarkEnd w:id="159"/>
      <w:bookmarkEnd w:id="160"/>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13.1</w:t>
      </w:r>
      <w:r>
        <w:rPr>
          <w:rFonts w:hint="eastAsia" w:cs="仿宋_GB2312"/>
          <w:color w:val="000000" w:themeColor="text1"/>
          <w:szCs w:val="24"/>
          <w14:textFill>
            <w14:solidFill>
              <w14:schemeClr w14:val="tx1"/>
            </w14:solidFill>
          </w14:textFill>
        </w:rPr>
        <w:t>供应商对采购项目有疑问的，可以按照“供应商须知前附表”中的规定提出询问。采购人将在收到询问后依法予以答复。对询价通知书询问的答复，在必要时将以澄清形式推送给每个获取询价通知书的潜在供应商(答复中不包括问题的来源)。</w:t>
      </w:r>
    </w:p>
    <w:p>
      <w:pPr>
        <w:pStyle w:val="27"/>
        <w:ind w:firstLine="480"/>
        <w:rPr>
          <w:snapToGrid w:val="0"/>
          <w:color w:val="000000" w:themeColor="text1"/>
          <w:lang w:val="zh-CN"/>
          <w14:textFill>
            <w14:solidFill>
              <w14:schemeClr w14:val="tx1"/>
            </w14:solidFill>
          </w14:textFill>
        </w:rPr>
      </w:pPr>
      <w:r>
        <w:rPr>
          <w:rFonts w:hint="eastAsia" w:cs="仿宋_GB2312"/>
          <w:color w:val="000000" w:themeColor="text1"/>
          <w:szCs w:val="24"/>
          <w14:textFill>
            <w14:solidFill>
              <w14:schemeClr w14:val="tx1"/>
            </w14:solidFill>
          </w14:textFill>
        </w:rPr>
        <w:t>1</w:t>
      </w:r>
      <w:r>
        <w:rPr>
          <w:rFonts w:cs="仿宋_GB2312"/>
          <w:color w:val="000000" w:themeColor="text1"/>
          <w:szCs w:val="24"/>
          <w14:textFill>
            <w14:solidFill>
              <w14:schemeClr w14:val="tx1"/>
            </w14:solidFill>
          </w14:textFill>
        </w:rPr>
        <w:t>3.2</w:t>
      </w:r>
      <w:r>
        <w:rPr>
          <w:rFonts w:hint="eastAsia" w:cs="仿宋_GB2312"/>
          <w:color w:val="000000" w:themeColor="text1"/>
          <w:szCs w:val="24"/>
          <w14:textFill>
            <w14:solidFill>
              <w14:schemeClr w14:val="tx1"/>
            </w14:solidFill>
          </w14:textFill>
        </w:rPr>
        <w:t>采购人可以对已发出的询价通知书进行必要的澄清或者修改。</w:t>
      </w:r>
      <w:r>
        <w:rPr>
          <w:rFonts w:hint="eastAsia"/>
          <w:color w:val="000000" w:themeColor="text1"/>
          <w14:textFill>
            <w14:solidFill>
              <w14:schemeClr w14:val="tx1"/>
            </w14:solidFill>
          </w14:textFill>
        </w:rPr>
        <w:t>澄清或修改的内容为询价通知书的组成部分，并对所有获取询价通知书的潜在供应商具有约束力。</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13.3</w:t>
      </w:r>
      <w:r>
        <w:rPr>
          <w:rFonts w:hint="eastAsia"/>
          <w:snapToGrid w:val="0"/>
          <w:color w:val="000000" w:themeColor="text1"/>
          <w:lang w:val="zh-CN"/>
          <w14:textFill>
            <w14:solidFill>
              <w14:schemeClr w14:val="tx1"/>
            </w14:solidFill>
          </w14:textFill>
        </w:rPr>
        <w:t>对询价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澄清或者修改的内容可能影响响应文件编制的，采购人或者询价小组应当在提交响应文件截止之日</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个工作日前，以书面形式通知所有接收询价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的供应商，不足</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个工作日的，应当顺延提交响应文件截止时间。</w:t>
      </w:r>
    </w:p>
    <w:p>
      <w:pPr>
        <w:pStyle w:val="27"/>
        <w:ind w:firstLine="480"/>
        <w:rPr>
          <w:snapToGrid w:val="0"/>
          <w:color w:val="000000" w:themeColor="text1"/>
          <w:lang w:val="zh-CN"/>
          <w14:textFill>
            <w14:solidFill>
              <w14:schemeClr w14:val="tx1"/>
            </w14:solidFill>
          </w14:textFill>
        </w:rPr>
      </w:pPr>
      <w:r>
        <w:rPr>
          <w:snapToGrid w:val="0"/>
          <w:color w:val="000000" w:themeColor="text1"/>
          <w:kern w:val="0"/>
          <w:szCs w:val="20"/>
          <w:lang w:val="zh-CN"/>
          <w14:textFill>
            <w14:solidFill>
              <w14:schemeClr w14:val="tx1"/>
            </w14:solidFill>
          </w14:textFill>
        </w:rPr>
        <w:t>13.4</w:t>
      </w:r>
      <w:r>
        <w:rPr>
          <w:rFonts w:hint="eastAsia" w:cs="仿宋_GB2312"/>
          <w:color w:val="000000" w:themeColor="text1"/>
          <w:szCs w:val="24"/>
          <w14:textFill>
            <w14:solidFill>
              <w14:schemeClr w14:val="tx1"/>
            </w14:solidFill>
          </w14:textFill>
        </w:rPr>
        <w:t>本“供应商须知”所称“</w:t>
      </w:r>
      <w:r>
        <w:rPr>
          <w:rFonts w:hint="eastAsia"/>
          <w:color w:val="000000" w:themeColor="text1"/>
          <w14:textFill>
            <w14:solidFill>
              <w14:schemeClr w14:val="tx1"/>
            </w14:solidFill>
          </w14:textFill>
        </w:rPr>
        <w:t>书面形式</w:t>
      </w:r>
      <w:r>
        <w:rPr>
          <w:rFonts w:hint="eastAsia" w:cs="仿宋_GB2312"/>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包括系统消息、湖北省政府采购网中发布的公告。</w:t>
      </w:r>
    </w:p>
    <w:p>
      <w:pPr>
        <w:pStyle w:val="5"/>
        <w:numPr>
          <w:ilvl w:val="0"/>
          <w:numId w:val="4"/>
        </w:numPr>
        <w:rPr>
          <w:color w:val="000000" w:themeColor="text1"/>
          <w14:textFill>
            <w14:solidFill>
              <w14:schemeClr w14:val="tx1"/>
            </w14:solidFill>
          </w14:textFill>
        </w:rPr>
      </w:pPr>
      <w:bookmarkStart w:id="161" w:name="_Toc77105644"/>
      <w:bookmarkStart w:id="162" w:name="_Toc191288716"/>
      <w:bookmarkStart w:id="163" w:name="_Toc71366195"/>
      <w:bookmarkStart w:id="164" w:name="_Toc109897632"/>
      <w:bookmarkStart w:id="165" w:name="_Toc73559814"/>
      <w:bookmarkStart w:id="166" w:name="_Toc77146794"/>
      <w:bookmarkStart w:id="167" w:name="_Toc49874060"/>
      <w:bookmarkStart w:id="168" w:name="_Toc109900568"/>
      <w:bookmarkStart w:id="169" w:name="_Toc486407820"/>
      <w:bookmarkStart w:id="170" w:name="_Toc109899730"/>
      <w:bookmarkStart w:id="171" w:name="_Toc60997553"/>
      <w:bookmarkStart w:id="172" w:name="_Toc54716247"/>
      <w:bookmarkStart w:id="173" w:name="_Toc109900149"/>
      <w:r>
        <w:rPr>
          <w:rFonts w:hint="eastAsia"/>
          <w:color w:val="000000" w:themeColor="text1"/>
          <w14:textFill>
            <w14:solidFill>
              <w14:schemeClr w14:val="tx1"/>
            </w14:solidFill>
          </w14:textFill>
        </w:rPr>
        <w:t>响应文件</w:t>
      </w:r>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6"/>
        <w:numPr>
          <w:ilvl w:val="0"/>
          <w:numId w:val="5"/>
        </w:numPr>
        <w:rPr>
          <w:color w:val="000000" w:themeColor="text1"/>
          <w14:textFill>
            <w14:solidFill>
              <w14:schemeClr w14:val="tx1"/>
            </w14:solidFill>
          </w14:textFill>
        </w:rPr>
      </w:pPr>
      <w:bookmarkStart w:id="174" w:name="_Toc109897634"/>
      <w:bookmarkStart w:id="175" w:name="_Toc109900570"/>
      <w:bookmarkStart w:id="176" w:name="_Toc71366197"/>
      <w:bookmarkStart w:id="177" w:name="_Toc77146796"/>
      <w:bookmarkStart w:id="178" w:name="_Toc109900151"/>
      <w:bookmarkStart w:id="179" w:name="_Toc60997555"/>
      <w:bookmarkStart w:id="180" w:name="_Toc486407822"/>
      <w:bookmarkStart w:id="181" w:name="_Toc77105646"/>
      <w:bookmarkStart w:id="182" w:name="_Toc109899732"/>
      <w:bookmarkStart w:id="183" w:name="_Toc54716249"/>
      <w:bookmarkStart w:id="184" w:name="_Toc73559816"/>
      <w:bookmarkStart w:id="185" w:name="_Toc49874062"/>
      <w:r>
        <w:rPr>
          <w:rFonts w:hint="eastAsia"/>
          <w:color w:val="000000" w:themeColor="text1"/>
          <w14:textFill>
            <w14:solidFill>
              <w14:schemeClr w14:val="tx1"/>
            </w14:solidFill>
          </w14:textFill>
        </w:rPr>
        <w:t>询价响应文件的构成</w:t>
      </w:r>
      <w:bookmarkEnd w:id="174"/>
      <w:bookmarkEnd w:id="175"/>
      <w:bookmarkEnd w:id="176"/>
      <w:bookmarkEnd w:id="177"/>
      <w:bookmarkEnd w:id="178"/>
      <w:bookmarkEnd w:id="179"/>
      <w:bookmarkEnd w:id="180"/>
      <w:bookmarkEnd w:id="181"/>
      <w:bookmarkEnd w:id="182"/>
      <w:bookmarkEnd w:id="183"/>
      <w:bookmarkEnd w:id="184"/>
      <w:bookmarkEnd w:id="185"/>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一、报价书及附件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（一）报价书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（二）法定代表人（负责人）身份证明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（三）法定代表人（负责人）授权书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二、报价部分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（一）报价一览表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（二）分项报价表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三、商务部分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（一）供应商基本情况表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（二）关于资格条件的有关承诺及声明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（三）资格证明文件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（四）业绩证明文件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（五）信誉、荣誉状况证明文件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（六）商务响应偏离表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（七）其它商务文件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四、技术部分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（一）技术响应偏离表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（二）技术方案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（三）其它技术文件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五、落实政府采购政策相关证明文件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（一）节能环保产品清单及证明材料（如适用）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（二）中小企业声明函（如适用）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（三）监狱企业证明文件（如适用）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（四）残疾人福利性单位声明函（如适用）</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六、供应商认为需要提供的其他资料</w:t>
      </w:r>
    </w:p>
    <w:p>
      <w:pPr>
        <w:pStyle w:val="6"/>
        <w:numPr>
          <w:ilvl w:val="0"/>
          <w:numId w:val="5"/>
        </w:numPr>
        <w:rPr>
          <w:color w:val="000000" w:themeColor="text1"/>
          <w14:textFill>
            <w14:solidFill>
              <w14:schemeClr w14:val="tx1"/>
            </w14:solidFill>
          </w14:textFill>
        </w:rPr>
      </w:pPr>
      <w:bookmarkStart w:id="186" w:name="_Toc486407824"/>
      <w:bookmarkStart w:id="187" w:name="_Toc109900572"/>
      <w:bookmarkStart w:id="188" w:name="_Toc60997557"/>
      <w:bookmarkStart w:id="189" w:name="_Toc54716251"/>
      <w:bookmarkStart w:id="190" w:name="_Toc77105648"/>
      <w:bookmarkStart w:id="191" w:name="_Toc73559818"/>
      <w:bookmarkStart w:id="192" w:name="_Toc109899734"/>
      <w:bookmarkStart w:id="193" w:name="_Toc77146798"/>
      <w:bookmarkStart w:id="194" w:name="_Toc71366199"/>
      <w:bookmarkStart w:id="195" w:name="_Toc49874064"/>
      <w:bookmarkStart w:id="196" w:name="_Toc109900153"/>
      <w:bookmarkStart w:id="197" w:name="_Toc109897636"/>
      <w:bookmarkStart w:id="198" w:name="_Toc109900571"/>
      <w:bookmarkStart w:id="199" w:name="_Toc54716250"/>
      <w:bookmarkStart w:id="200" w:name="_Toc486407823"/>
      <w:bookmarkStart w:id="201" w:name="_Toc109899733"/>
      <w:bookmarkStart w:id="202" w:name="_Toc77105647"/>
      <w:bookmarkStart w:id="203" w:name="_Toc109897635"/>
      <w:bookmarkStart w:id="204" w:name="_Toc49874063"/>
      <w:bookmarkStart w:id="205" w:name="_Toc71366198"/>
      <w:bookmarkStart w:id="206" w:name="_Toc73559817"/>
      <w:bookmarkStart w:id="207" w:name="_Toc60997556"/>
      <w:bookmarkStart w:id="208" w:name="_Toc109900152"/>
      <w:bookmarkStart w:id="209" w:name="_Toc77146797"/>
      <w:r>
        <w:rPr>
          <w:rFonts w:hint="eastAsia"/>
          <w:color w:val="000000" w:themeColor="text1"/>
          <w14:textFill>
            <w14:solidFill>
              <w14:schemeClr w14:val="tx1"/>
            </w14:solidFill>
          </w14:textFill>
        </w:rPr>
        <w:t>供应商报价</w:t>
      </w:r>
      <w:bookmarkEnd w:id="186"/>
      <w:bookmarkEnd w:id="187"/>
      <w:bookmarkEnd w:id="188"/>
      <w:bookmarkEnd w:id="189"/>
      <w:bookmarkEnd w:id="190"/>
      <w:bookmarkEnd w:id="191"/>
      <w:bookmarkEnd w:id="192"/>
      <w:bookmarkEnd w:id="193"/>
      <w:bookmarkEnd w:id="194"/>
      <w:bookmarkEnd w:id="195"/>
      <w:bookmarkEnd w:id="196"/>
      <w:bookmarkEnd w:id="197"/>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15.1</w:t>
      </w:r>
      <w:r>
        <w:rPr>
          <w:rFonts w:hint="eastAsia"/>
          <w:snapToGrid w:val="0"/>
          <w:color w:val="000000" w:themeColor="text1"/>
          <w:lang w:val="zh-CN"/>
          <w14:textFill>
            <w14:solidFill>
              <w14:schemeClr w14:val="tx1"/>
            </w14:solidFill>
          </w14:textFill>
        </w:rPr>
        <w:t>参加询价采购活动的供应商，应当按照询价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的规定一次报出不得更改的价格。供应商的报价均应以人民币报价。</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15.2</w:t>
      </w:r>
      <w:r>
        <w:rPr>
          <w:rFonts w:hint="eastAsia"/>
          <w:snapToGrid w:val="0"/>
          <w:color w:val="000000" w:themeColor="text1"/>
          <w:lang w:val="zh-CN"/>
          <w14:textFill>
            <w14:solidFill>
              <w14:schemeClr w14:val="tx1"/>
            </w14:solidFill>
          </w14:textFill>
        </w:rPr>
        <w:t>供应商应按照本询价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规定的采购需求及合同条款进行报价，并按询价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确定的格式报出。报价中不得包含询价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要求以外的内容，否则，在评审时不予核减。报价中也不得缺漏询价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所要求的内容，否则，其响应文件将被视为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15.3</w:t>
      </w:r>
      <w:r>
        <w:rPr>
          <w:rFonts w:hint="eastAsia"/>
          <w:snapToGrid w:val="0"/>
          <w:color w:val="000000" w:themeColor="text1"/>
          <w:lang w:val="zh-CN"/>
          <w14:textFill>
            <w14:solidFill>
              <w14:schemeClr w14:val="tx1"/>
            </w14:solidFill>
          </w14:textFill>
        </w:rPr>
        <w:t>供应商应根据本询价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的规定和要求、市场价格水平及其走势、供应商的管理水平、供应商的方案和由这些因素决定的供应商之于本项目的成本水平等提出自己的报价。报价应包含完成本询价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采购需求全部内容的所有费用，所有根据本询价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或其它原因应由供应商支付的税款和其他应交纳的费用都应包括在报价中。</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15.4</w:t>
      </w:r>
      <w:r>
        <w:rPr>
          <w:rFonts w:hint="eastAsia"/>
          <w:snapToGrid w:val="0"/>
          <w:color w:val="000000" w:themeColor="text1"/>
          <w:lang w:val="zh-CN"/>
          <w14:textFill>
            <w14:solidFill>
              <w14:schemeClr w14:val="tx1"/>
            </w14:solidFill>
          </w14:textFill>
        </w:rPr>
        <w:t>供应商在响应文件中注明免费的项目将视为包含在报价中。</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15.5</w:t>
      </w:r>
      <w:r>
        <w:rPr>
          <w:rFonts w:hint="eastAsia"/>
          <w:snapToGrid w:val="0"/>
          <w:color w:val="000000" w:themeColor="text1"/>
          <w:lang w:val="zh-CN"/>
          <w14:textFill>
            <w14:solidFill>
              <w14:schemeClr w14:val="tx1"/>
            </w14:solidFill>
          </w14:textFill>
        </w:rPr>
        <w:t>每一种采购内容只允许有一个报价，否则其响应文件将被视为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15.6</w:t>
      </w:r>
      <w:r>
        <w:rPr>
          <w:rFonts w:hint="eastAsia" w:cs="仿宋_GB2312"/>
          <w:color w:val="000000" w:themeColor="text1"/>
          <w:szCs w:val="24"/>
          <w14:textFill>
            <w14:solidFill>
              <w14:schemeClr w14:val="tx1"/>
            </w14:solidFill>
          </w14:textFill>
        </w:rPr>
        <w:t>报价不得超过“供应商须知前附表”中规定的最高限价，</w:t>
      </w:r>
      <w:r>
        <w:rPr>
          <w:rFonts w:hint="eastAsia"/>
          <w:snapToGrid w:val="0"/>
          <w:color w:val="000000" w:themeColor="text1"/>
          <w:lang w:val="zh-CN"/>
          <w14:textFill>
            <w14:solidFill>
              <w14:schemeClr w14:val="tx1"/>
            </w14:solidFill>
          </w14:textFill>
        </w:rPr>
        <w:t>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pPr>
        <w:pStyle w:val="6"/>
        <w:numPr>
          <w:ilvl w:val="0"/>
          <w:numId w:val="5"/>
        </w:numPr>
        <w:rPr>
          <w:color w:val="000000" w:themeColor="text1"/>
          <w14:textFill>
            <w14:solidFill>
              <w14:schemeClr w14:val="tx1"/>
            </w14:solidFill>
          </w14:textFill>
        </w:rPr>
      </w:pPr>
      <w:bookmarkStart w:id="210" w:name="_Toc109900388"/>
      <w:bookmarkStart w:id="211" w:name="_Toc109899550"/>
      <w:bookmarkStart w:id="212" w:name="_Toc51674228"/>
      <w:bookmarkStart w:id="213" w:name="_Toc46772258"/>
      <w:bookmarkStart w:id="214" w:name="_Toc52960570"/>
      <w:bookmarkStart w:id="215" w:name="_Toc46771657"/>
      <w:bookmarkStart w:id="216" w:name="_Toc52962744"/>
      <w:bookmarkStart w:id="217" w:name="_Toc5668"/>
      <w:bookmarkStart w:id="218" w:name="_Toc48846126"/>
      <w:bookmarkStart w:id="219" w:name="_Toc109899969"/>
      <w:bookmarkStart w:id="220" w:name="_Toc109897451"/>
      <w:bookmarkStart w:id="221" w:name="_Toc48688806"/>
      <w:bookmarkStart w:id="222" w:name="_Toc470172682"/>
      <w:bookmarkStart w:id="223" w:name="_Toc48846122"/>
      <w:bookmarkStart w:id="224" w:name="_Toc470172678"/>
      <w:bookmarkStart w:id="225" w:name="_Toc52960566"/>
      <w:bookmarkStart w:id="226" w:name="_Toc46772254"/>
      <w:bookmarkStart w:id="227" w:name="_Toc109897448"/>
      <w:bookmarkStart w:id="228" w:name="_Toc109899966"/>
      <w:bookmarkStart w:id="229" w:name="_Toc52962740"/>
      <w:bookmarkStart w:id="230" w:name="_Toc51674224"/>
      <w:bookmarkStart w:id="231" w:name="_Toc109899547"/>
      <w:bookmarkStart w:id="232" w:name="_Toc46771653"/>
      <w:bookmarkStart w:id="233" w:name="_Toc48688802"/>
      <w:bookmarkStart w:id="234" w:name="_Toc3324"/>
      <w:bookmarkStart w:id="235" w:name="_Toc109900385"/>
      <w:r>
        <w:rPr>
          <w:rFonts w:hint="eastAsia"/>
          <w:color w:val="000000" w:themeColor="text1"/>
          <w14:textFill>
            <w14:solidFill>
              <w14:schemeClr w14:val="tx1"/>
            </w14:solidFill>
          </w14:textFill>
        </w:rPr>
        <w:t>响应文件有效期</w:t>
      </w:r>
      <w:bookmarkEnd w:id="210"/>
      <w:bookmarkEnd w:id="211"/>
      <w:bookmarkEnd w:id="212"/>
      <w:bookmarkEnd w:id="213"/>
      <w:bookmarkEnd w:id="214"/>
      <w:bookmarkEnd w:id="215"/>
      <w:bookmarkEnd w:id="216"/>
      <w:bookmarkEnd w:id="217"/>
      <w:bookmarkEnd w:id="218"/>
      <w:bookmarkEnd w:id="219"/>
      <w:bookmarkEnd w:id="220"/>
      <w:bookmarkEnd w:id="221"/>
      <w:bookmarkEnd w:id="222"/>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16</w:t>
      </w:r>
      <w:r>
        <w:rPr>
          <w:rFonts w:hint="eastAsia"/>
          <w:snapToGrid w:val="0"/>
          <w:color w:val="000000" w:themeColor="text1"/>
          <w:lang w:val="zh-CN"/>
          <w14:textFill>
            <w14:solidFill>
              <w14:schemeClr w14:val="tx1"/>
            </w14:solidFill>
          </w14:textFill>
        </w:rPr>
        <w:t>.1采购响应文件有效期见”供应商须知前附表”，报价供应商承诺的响应文件有效期不足的，其响应文件将被视为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pPr>
        <w:pStyle w:val="27"/>
        <w:ind w:firstLine="480"/>
        <w:rPr>
          <w:snapToGrid w:val="0"/>
          <w:color w:val="000000" w:themeColor="text1"/>
          <w:lang w:val="zh-CN"/>
          <w14:textFill>
            <w14:solidFill>
              <w14:schemeClr w14:val="tx1"/>
            </w14:solidFill>
          </w14:textFill>
        </w:rPr>
      </w:pPr>
      <w:r>
        <w:rPr>
          <w:rFonts w:hint="eastAsia"/>
          <w:snapToGrid w:val="0"/>
          <w:color w:val="000000" w:themeColor="text1"/>
          <w:lang w:val="zh-CN"/>
          <w14:textFill>
            <w14:solidFill>
              <w14:schemeClr w14:val="tx1"/>
            </w14:solidFill>
          </w14:textFill>
        </w:rPr>
        <w:t>1</w:t>
      </w:r>
      <w:r>
        <w:rPr>
          <w:snapToGrid w:val="0"/>
          <w:color w:val="000000" w:themeColor="text1"/>
          <w:lang w:val="zh-CN"/>
          <w14:textFill>
            <w14:solidFill>
              <w14:schemeClr w14:val="tx1"/>
            </w14:solidFill>
          </w14:textFill>
        </w:rPr>
        <w:t>6</w:t>
      </w:r>
      <w:r>
        <w:rPr>
          <w:rFonts w:hint="eastAsia"/>
          <w:snapToGrid w:val="0"/>
          <w:color w:val="000000" w:themeColor="text1"/>
          <w:lang w:val="zh-CN"/>
          <w14:textFill>
            <w14:solidFill>
              <w14:schemeClr w14:val="tx1"/>
            </w14:solidFill>
          </w14:textFill>
        </w:rPr>
        <w:t>.2特殊情况下，在原响应文件有效期截止之前，采购人可要求供应商延长响应文件有效期。需要延长响应文件有效期时，采购人将以书面形式通知所有供应商，供应商应以书面形式答复是否同意延长响应文件有效期。</w:t>
      </w:r>
    </w:p>
    <w:p>
      <w:pPr>
        <w:tabs>
          <w:tab w:val="left" w:pos="426"/>
        </w:tabs>
        <w:autoSpaceDE w:val="0"/>
        <w:autoSpaceDN w:val="0"/>
        <w:adjustRightInd w:val="0"/>
        <w:snapToGrid w:val="0"/>
        <w:ind w:firstLine="480" w:firstLineChars="200"/>
        <w:rPr>
          <w:rFonts w:cs="宋体"/>
          <w:snapToGrid w:val="0"/>
          <w:color w:val="000000" w:themeColor="text1"/>
          <w:szCs w:val="24"/>
          <w:lang w:val="zh-CN"/>
          <w14:textFill>
            <w14:solidFill>
              <w14:schemeClr w14:val="tx1"/>
            </w14:solidFill>
          </w14:textFill>
        </w:rPr>
      </w:pPr>
      <w:r>
        <w:rPr>
          <w:rFonts w:cs="宋体"/>
          <w:snapToGrid w:val="0"/>
          <w:color w:val="000000" w:themeColor="text1"/>
          <w:szCs w:val="24"/>
          <w:lang w:val="zh-CN"/>
          <w14:textFill>
            <w14:solidFill>
              <w14:schemeClr w14:val="tx1"/>
            </w14:solidFill>
          </w14:textFill>
        </w:rPr>
        <w:t>16.3</w:t>
      </w:r>
      <w:r>
        <w:rPr>
          <w:rFonts w:hint="eastAsia" w:cs="宋体"/>
          <w:snapToGrid w:val="0"/>
          <w:color w:val="000000" w:themeColor="text1"/>
          <w:szCs w:val="24"/>
          <w:lang w:val="zh-CN"/>
          <w14:textFill>
            <w14:solidFill>
              <w14:schemeClr w14:val="tx1"/>
            </w14:solidFill>
          </w14:textFill>
        </w:rPr>
        <w:t>供应商同意延长的，不得要求或被允许修改或撤销其响应文件；供应商拒绝延长的，其响应文件在原响应文件有效期满后将不再有效。</w:t>
      </w:r>
    </w:p>
    <w:bookmarkEnd w:id="223"/>
    <w:bookmarkEnd w:id="224"/>
    <w:bookmarkEnd w:id="225"/>
    <w:bookmarkEnd w:id="226"/>
    <w:bookmarkEnd w:id="227"/>
    <w:bookmarkEnd w:id="228"/>
    <w:bookmarkEnd w:id="229"/>
    <w:bookmarkEnd w:id="230"/>
    <w:bookmarkEnd w:id="231"/>
    <w:bookmarkEnd w:id="232"/>
    <w:bookmarkEnd w:id="233"/>
    <w:bookmarkEnd w:id="234"/>
    <w:bookmarkEnd w:id="235"/>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响应文件的编制</w:t>
      </w:r>
      <w:bookmarkEnd w:id="198"/>
      <w:bookmarkEnd w:id="199"/>
      <w:bookmarkEnd w:id="200"/>
      <w:bookmarkEnd w:id="201"/>
      <w:bookmarkEnd w:id="202"/>
      <w:bookmarkEnd w:id="203"/>
      <w:bookmarkEnd w:id="204"/>
      <w:bookmarkEnd w:id="205"/>
      <w:bookmarkEnd w:id="206"/>
      <w:bookmarkEnd w:id="207"/>
      <w:bookmarkEnd w:id="208"/>
      <w:bookmarkEnd w:id="209"/>
    </w:p>
    <w:p>
      <w:pPr>
        <w:ind w:firstLine="480" w:firstLineChars="200"/>
        <w:rPr>
          <w:color w:val="000000" w:themeColor="text1"/>
          <w14:textFill>
            <w14:solidFill>
              <w14:schemeClr w14:val="tx1"/>
            </w14:solidFill>
          </w14:textFill>
        </w:rPr>
      </w:pPr>
      <w:bookmarkStart w:id="236" w:name="_Toc109900579"/>
      <w:bookmarkStart w:id="237" w:name="_Toc73559826"/>
      <w:bookmarkStart w:id="238" w:name="_Toc60997565"/>
      <w:bookmarkStart w:id="239" w:name="_Toc109900160"/>
      <w:bookmarkStart w:id="240" w:name="_Toc71366207"/>
      <w:bookmarkStart w:id="241" w:name="_Toc77146806"/>
      <w:bookmarkStart w:id="242" w:name="_Toc49874072"/>
      <w:bookmarkStart w:id="243" w:name="_Toc486407832"/>
      <w:bookmarkStart w:id="244" w:name="_Toc109897643"/>
      <w:bookmarkStart w:id="245" w:name="_Toc109899741"/>
      <w:bookmarkStart w:id="246" w:name="_Toc54716259"/>
      <w:bookmarkStart w:id="247" w:name="_Toc77105656"/>
      <w:r>
        <w:rPr>
          <w:rFonts w:hint="eastAsia"/>
          <w:color w:val="000000" w:themeColor="text1"/>
          <w14:textFill>
            <w14:solidFill>
              <w14:schemeClr w14:val="tx1"/>
            </w14:solidFill>
          </w14:textFill>
        </w:rPr>
        <w:t>17.1响应文件必须按本文件的全部内容，包括所有的补充通知及附件进行编制。</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17.2如因供应商只填写和提供了本文件要求的部分内容和附件，而给评审造成困难，其可能导致的结果和责任由供应商自行承担。</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17.3供应商应编制响应文件正本</w:t>
      </w:r>
      <w:r>
        <w:rPr>
          <w:rFonts w:hint="eastAsia"/>
          <w:color w:val="000000" w:themeColor="text1"/>
          <w:u w:val="single"/>
          <w14:textFill>
            <w14:solidFill>
              <w14:schemeClr w14:val="tx1"/>
            </w14:solidFill>
          </w14:textFill>
        </w:rPr>
        <w:t xml:space="preserve"> 壹 </w:t>
      </w:r>
      <w:r>
        <w:rPr>
          <w:rFonts w:hint="eastAsia"/>
          <w:color w:val="000000" w:themeColor="text1"/>
          <w14:textFill>
            <w14:solidFill>
              <w14:schemeClr w14:val="tx1"/>
            </w14:solidFill>
          </w14:textFill>
        </w:rPr>
        <w:t>份、副本</w:t>
      </w:r>
      <w:r>
        <w:rPr>
          <w:rFonts w:hint="eastAsia"/>
          <w:color w:val="000000" w:themeColor="text1"/>
          <w:u w:val="single"/>
          <w14:textFill>
            <w14:solidFill>
              <w14:schemeClr w14:val="tx1"/>
            </w14:solidFill>
          </w14:textFill>
        </w:rPr>
        <w:t xml:space="preserve"> 贰 </w:t>
      </w:r>
      <w:r>
        <w:rPr>
          <w:rFonts w:hint="eastAsia"/>
          <w:color w:val="000000" w:themeColor="text1"/>
          <w14:textFill>
            <w14:solidFill>
              <w14:schemeClr w14:val="tx1"/>
            </w14:solidFill>
          </w14:textFill>
        </w:rPr>
        <w:t>份；</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17.4响应文件的信封上应写明：项目编号、项目名称、询价内容、供应商名称。</w:t>
      </w:r>
    </w:p>
    <w:p>
      <w:pPr>
        <w:pStyle w:val="5"/>
        <w:numPr>
          <w:ilvl w:val="0"/>
          <w:numId w:val="4"/>
        </w:numPr>
        <w:rPr>
          <w:color w:val="000000" w:themeColor="text1"/>
          <w14:textFill>
            <w14:solidFill>
              <w14:schemeClr w14:val="tx1"/>
            </w14:solidFill>
          </w14:textFill>
        </w:rPr>
      </w:pPr>
      <w:bookmarkStart w:id="248" w:name="_Toc191288717"/>
      <w:r>
        <w:rPr>
          <w:rFonts w:hint="eastAsia"/>
          <w:color w:val="000000" w:themeColor="text1"/>
          <w14:textFill>
            <w14:solidFill>
              <w14:schemeClr w14:val="tx1"/>
            </w14:solidFill>
          </w14:textFill>
        </w:rPr>
        <w:t>询价响应文件的递交</w:t>
      </w:r>
      <w:bookmarkEnd w:id="236"/>
      <w:bookmarkEnd w:id="237"/>
      <w:bookmarkEnd w:id="238"/>
      <w:bookmarkEnd w:id="239"/>
      <w:bookmarkEnd w:id="240"/>
      <w:bookmarkEnd w:id="241"/>
      <w:bookmarkEnd w:id="242"/>
      <w:bookmarkEnd w:id="243"/>
      <w:bookmarkEnd w:id="244"/>
      <w:bookmarkEnd w:id="245"/>
      <w:bookmarkEnd w:id="246"/>
      <w:bookmarkEnd w:id="247"/>
      <w:bookmarkEnd w:id="248"/>
    </w:p>
    <w:p>
      <w:pPr>
        <w:pStyle w:val="6"/>
        <w:numPr>
          <w:ilvl w:val="0"/>
          <w:numId w:val="5"/>
        </w:numPr>
        <w:rPr>
          <w:color w:val="000000" w:themeColor="text1"/>
          <w14:textFill>
            <w14:solidFill>
              <w14:schemeClr w14:val="tx1"/>
            </w14:solidFill>
          </w14:textFill>
        </w:rPr>
      </w:pPr>
      <w:bookmarkStart w:id="249" w:name="_Toc73559825"/>
      <w:bookmarkStart w:id="250" w:name="_Toc54716258"/>
      <w:bookmarkStart w:id="251" w:name="_Toc109899740"/>
      <w:bookmarkStart w:id="252" w:name="_Toc109900159"/>
      <w:bookmarkStart w:id="253" w:name="_Toc49874071"/>
      <w:bookmarkStart w:id="254" w:name="_Toc77105655"/>
      <w:bookmarkStart w:id="255" w:name="_Toc109897642"/>
      <w:bookmarkStart w:id="256" w:name="_Toc486407831"/>
      <w:bookmarkStart w:id="257" w:name="_Toc60997564"/>
      <w:bookmarkStart w:id="258" w:name="_Toc71366206"/>
      <w:bookmarkStart w:id="259" w:name="_Toc77146805"/>
      <w:bookmarkStart w:id="260" w:name="_Toc109900578"/>
      <w:bookmarkStart w:id="261" w:name="_Toc77146807"/>
      <w:bookmarkStart w:id="262" w:name="_Toc71366208"/>
      <w:bookmarkStart w:id="263" w:name="_Toc73559827"/>
      <w:bookmarkStart w:id="264" w:name="_Toc60997566"/>
      <w:bookmarkStart w:id="265" w:name="_Toc109899742"/>
      <w:bookmarkStart w:id="266" w:name="_Toc109900580"/>
      <w:bookmarkStart w:id="267" w:name="_Toc109897644"/>
      <w:bookmarkStart w:id="268" w:name="_Toc49874073"/>
      <w:bookmarkStart w:id="269" w:name="_Toc54716260"/>
      <w:bookmarkStart w:id="270" w:name="_Toc77105657"/>
      <w:bookmarkStart w:id="271" w:name="_Toc486407833"/>
      <w:bookmarkStart w:id="272" w:name="_Toc109900161"/>
      <w:bookmarkStart w:id="273" w:name="_Hlk158385870"/>
      <w:r>
        <w:rPr>
          <w:rFonts w:hint="eastAsia"/>
          <w:color w:val="000000" w:themeColor="text1"/>
          <w14:textFill>
            <w14:solidFill>
              <w14:schemeClr w14:val="tx1"/>
            </w14:solidFill>
          </w14:textFill>
        </w:rPr>
        <w:t>响应文件的</w:t>
      </w:r>
      <w:bookmarkEnd w:id="249"/>
      <w:bookmarkEnd w:id="250"/>
      <w:bookmarkEnd w:id="251"/>
      <w:bookmarkEnd w:id="252"/>
      <w:bookmarkEnd w:id="253"/>
      <w:bookmarkEnd w:id="254"/>
      <w:bookmarkEnd w:id="255"/>
      <w:bookmarkEnd w:id="256"/>
      <w:bookmarkEnd w:id="257"/>
      <w:bookmarkEnd w:id="258"/>
      <w:bookmarkEnd w:id="259"/>
      <w:bookmarkEnd w:id="260"/>
      <w:r>
        <w:rPr>
          <w:rFonts w:hint="eastAsia"/>
          <w:color w:val="000000" w:themeColor="text1"/>
          <w14:textFill>
            <w14:solidFill>
              <w14:schemeClr w14:val="tx1"/>
            </w14:solidFill>
          </w14:textFill>
        </w:rPr>
        <w:t>加密</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18.1</w:t>
      </w:r>
      <w:bookmarkStart w:id="274" w:name="_Hlk161707970"/>
      <w:r>
        <w:rPr>
          <w:rFonts w:hint="eastAsia"/>
          <w:snapToGrid w:val="0"/>
          <w:color w:val="000000" w:themeColor="text1"/>
          <w14:textFill>
            <w14:solidFill>
              <w14:schemeClr w14:val="tx1"/>
            </w14:solidFill>
          </w14:textFill>
        </w:rPr>
        <w:t>供应商递交响应文件的截止时间和地点见第一章“询价邀请”。</w:t>
      </w:r>
      <w:bookmarkEnd w:id="274"/>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响应文件的</w:t>
      </w:r>
      <w:bookmarkEnd w:id="261"/>
      <w:bookmarkEnd w:id="262"/>
      <w:bookmarkEnd w:id="263"/>
      <w:bookmarkEnd w:id="264"/>
      <w:bookmarkEnd w:id="265"/>
      <w:bookmarkEnd w:id="266"/>
      <w:bookmarkEnd w:id="267"/>
      <w:bookmarkEnd w:id="268"/>
      <w:bookmarkEnd w:id="269"/>
      <w:bookmarkEnd w:id="270"/>
      <w:bookmarkEnd w:id="271"/>
      <w:bookmarkEnd w:id="272"/>
      <w:r>
        <w:rPr>
          <w:rFonts w:hint="eastAsia"/>
          <w:color w:val="000000" w:themeColor="text1"/>
          <w14:textFill>
            <w14:solidFill>
              <w14:schemeClr w14:val="tx1"/>
            </w14:solidFill>
          </w14:textFill>
        </w:rPr>
        <w:t>递交</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19.1供应商所递交的响应文件不予退还。</w:t>
      </w:r>
    </w:p>
    <w:p>
      <w:pPr>
        <w:pStyle w:val="6"/>
        <w:numPr>
          <w:ilvl w:val="0"/>
          <w:numId w:val="5"/>
        </w:numPr>
        <w:rPr>
          <w:color w:val="000000" w:themeColor="text1"/>
          <w14:textFill>
            <w14:solidFill>
              <w14:schemeClr w14:val="tx1"/>
            </w14:solidFill>
          </w14:textFill>
        </w:rPr>
      </w:pPr>
      <w:bookmarkStart w:id="275" w:name="_Toc77105659"/>
      <w:bookmarkStart w:id="276" w:name="_Toc73559829"/>
      <w:bookmarkStart w:id="277" w:name="_Toc49874075"/>
      <w:bookmarkStart w:id="278" w:name="_Toc109897646"/>
      <w:bookmarkStart w:id="279" w:name="_Toc60997568"/>
      <w:bookmarkStart w:id="280" w:name="_Toc77146809"/>
      <w:bookmarkStart w:id="281" w:name="_Toc109900582"/>
      <w:bookmarkStart w:id="282" w:name="_Toc71366210"/>
      <w:bookmarkStart w:id="283" w:name="_Toc109900163"/>
      <w:bookmarkStart w:id="284" w:name="_Toc54716262"/>
      <w:bookmarkStart w:id="285" w:name="_Toc109899744"/>
      <w:bookmarkStart w:id="286" w:name="_Toc486407835"/>
      <w:r>
        <w:rPr>
          <w:rFonts w:hint="eastAsia"/>
          <w:color w:val="000000" w:themeColor="text1"/>
          <w14:textFill>
            <w14:solidFill>
              <w14:schemeClr w14:val="tx1"/>
            </w14:solidFill>
          </w14:textFill>
        </w:rPr>
        <w:t>拒收</w:t>
      </w:r>
      <w:bookmarkEnd w:id="275"/>
      <w:bookmarkEnd w:id="276"/>
      <w:bookmarkEnd w:id="277"/>
      <w:bookmarkEnd w:id="278"/>
      <w:bookmarkEnd w:id="279"/>
      <w:bookmarkEnd w:id="280"/>
      <w:bookmarkEnd w:id="281"/>
      <w:bookmarkEnd w:id="282"/>
      <w:bookmarkEnd w:id="283"/>
      <w:bookmarkEnd w:id="284"/>
      <w:bookmarkEnd w:id="285"/>
      <w:bookmarkEnd w:id="286"/>
    </w:p>
    <w:p>
      <w:pPr>
        <w:pStyle w:val="27"/>
        <w:ind w:firstLine="480"/>
        <w:rPr>
          <w:rFonts w:cs="宋体"/>
          <w:snapToGrid w:val="0"/>
          <w:color w:val="000000" w:themeColor="text1"/>
          <w:lang w:val="zh-CN"/>
          <w14:textFill>
            <w14:solidFill>
              <w14:schemeClr w14:val="tx1"/>
            </w14:solidFill>
          </w14:textFill>
        </w:rPr>
      </w:pPr>
      <w:r>
        <w:rPr>
          <w:rFonts w:cs="宋体"/>
          <w:snapToGrid w:val="0"/>
          <w:color w:val="000000" w:themeColor="text1"/>
          <w:lang w:val="zh-CN"/>
          <w14:textFill>
            <w14:solidFill>
              <w14:schemeClr w14:val="tx1"/>
            </w14:solidFill>
          </w14:textFill>
        </w:rPr>
        <w:t>20.1</w:t>
      </w:r>
      <w:r>
        <w:rPr>
          <w:rFonts w:hint="eastAsia"/>
          <w:snapToGrid w:val="0"/>
          <w:color w:val="000000" w:themeColor="text1"/>
          <w:lang w:val="zh-CN"/>
          <w14:textFill>
            <w14:solidFill>
              <w14:schemeClr w14:val="tx1"/>
            </w14:solidFill>
          </w14:textFill>
        </w:rPr>
        <w:t>超过递交响应文件的</w:t>
      </w:r>
      <w:r>
        <w:rPr>
          <w:snapToGrid w:val="0"/>
          <w:color w:val="000000" w:themeColor="text1"/>
          <w:lang w:val="zh-CN"/>
          <w14:textFill>
            <w14:solidFill>
              <w14:schemeClr w14:val="tx1"/>
            </w14:solidFill>
          </w14:textFill>
        </w:rPr>
        <w:t>截止时间</w:t>
      </w:r>
      <w:r>
        <w:rPr>
          <w:rFonts w:hint="eastAsia"/>
          <w:snapToGrid w:val="0"/>
          <w:color w:val="000000" w:themeColor="text1"/>
          <w:lang w:val="zh-CN"/>
          <w14:textFill>
            <w14:solidFill>
              <w14:schemeClr w14:val="tx1"/>
            </w14:solidFill>
          </w14:textFill>
        </w:rPr>
        <w:t>或者不按照本章要求加密的响应文件，交易系统应当拒收。</w:t>
      </w:r>
    </w:p>
    <w:p>
      <w:pPr>
        <w:pStyle w:val="6"/>
        <w:numPr>
          <w:ilvl w:val="0"/>
          <w:numId w:val="5"/>
        </w:numPr>
        <w:rPr>
          <w:color w:val="000000" w:themeColor="text1"/>
          <w14:textFill>
            <w14:solidFill>
              <w14:schemeClr w14:val="tx1"/>
            </w14:solidFill>
          </w14:textFill>
        </w:rPr>
      </w:pPr>
      <w:bookmarkStart w:id="287" w:name="_Toc77146810"/>
      <w:bookmarkStart w:id="288" w:name="_Toc109900583"/>
      <w:bookmarkStart w:id="289" w:name="_Toc109899745"/>
      <w:bookmarkStart w:id="290" w:name="_Toc486407836"/>
      <w:bookmarkStart w:id="291" w:name="_Toc109897647"/>
      <w:bookmarkStart w:id="292" w:name="_Toc49874076"/>
      <w:bookmarkStart w:id="293" w:name="_Toc54716263"/>
      <w:bookmarkStart w:id="294" w:name="_Toc109900164"/>
      <w:bookmarkStart w:id="295" w:name="_Toc71366211"/>
      <w:bookmarkStart w:id="296" w:name="_Toc73559830"/>
      <w:bookmarkStart w:id="297" w:name="_Toc77105660"/>
      <w:bookmarkStart w:id="298" w:name="_Toc60997569"/>
      <w:r>
        <w:rPr>
          <w:rFonts w:hint="eastAsia"/>
          <w:color w:val="000000" w:themeColor="text1"/>
          <w14:textFill>
            <w14:solidFill>
              <w14:schemeClr w14:val="tx1"/>
            </w14:solidFill>
          </w14:textFill>
        </w:rPr>
        <w:t>响应文件的修改与撤回</w:t>
      </w:r>
      <w:bookmarkEnd w:id="287"/>
      <w:bookmarkEnd w:id="288"/>
      <w:bookmarkEnd w:id="289"/>
      <w:bookmarkEnd w:id="290"/>
      <w:bookmarkEnd w:id="291"/>
      <w:bookmarkEnd w:id="292"/>
      <w:bookmarkEnd w:id="293"/>
      <w:bookmarkEnd w:id="294"/>
      <w:bookmarkEnd w:id="295"/>
      <w:bookmarkEnd w:id="296"/>
      <w:bookmarkEnd w:id="297"/>
      <w:bookmarkEnd w:id="298"/>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21</w:t>
      </w:r>
      <w:r>
        <w:rPr>
          <w:rFonts w:cs="宋体"/>
          <w:snapToGrid w:val="0"/>
          <w:color w:val="000000" w:themeColor="text1"/>
          <w:lang w:val="zh-CN"/>
          <w14:textFill>
            <w14:solidFill>
              <w14:schemeClr w14:val="tx1"/>
            </w14:solidFill>
          </w14:textFill>
        </w:rPr>
        <w:t>.1</w:t>
      </w:r>
      <w:bookmarkEnd w:id="273"/>
      <w:r>
        <w:rPr>
          <w:rFonts w:hint="eastAsia" w:cs="宋体"/>
          <w:snapToGrid w:val="0"/>
          <w:color w:val="000000" w:themeColor="text1"/>
          <w:lang w:val="zh-CN"/>
          <w14:textFill>
            <w14:solidFill>
              <w14:schemeClr w14:val="tx1"/>
            </w14:solidFill>
          </w14:textFill>
        </w:rPr>
        <w:t>在递交响应文件的截止时间前，供应商不可撤回已提交的响应文件。如需修订响应文件内容，则在递交响应文件截止时间前递交修订文件，修订文件按照响应文件要求编制和密封，评审时如响应文件与修订文件内容不符，则以修订文件内容为准。</w:t>
      </w:r>
    </w:p>
    <w:p>
      <w:pPr>
        <w:pStyle w:val="6"/>
        <w:numPr>
          <w:ilvl w:val="0"/>
          <w:numId w:val="5"/>
        </w:numPr>
        <w:rPr>
          <w:color w:val="000000" w:themeColor="text1"/>
          <w14:textFill>
            <w14:solidFill>
              <w14:schemeClr w14:val="tx1"/>
            </w14:solidFill>
          </w14:textFill>
        </w:rPr>
      </w:pPr>
      <w:bookmarkStart w:id="299" w:name="_Toc155185973"/>
      <w:bookmarkStart w:id="300" w:name="_Toc158888664"/>
      <w:bookmarkStart w:id="301" w:name="_Toc155185874"/>
      <w:r>
        <w:rPr>
          <w:rFonts w:hint="eastAsia"/>
          <w:color w:val="000000" w:themeColor="text1"/>
          <w14:textFill>
            <w14:solidFill>
              <w14:schemeClr w14:val="tx1"/>
            </w14:solidFill>
          </w14:textFill>
        </w:rPr>
        <w:t>实物样品</w:t>
      </w:r>
      <w:bookmarkEnd w:id="299"/>
      <w:bookmarkEnd w:id="300"/>
      <w:bookmarkEnd w:id="301"/>
    </w:p>
    <w:p>
      <w:pPr>
        <w:pStyle w:val="27"/>
        <w:ind w:firstLine="480"/>
        <w:rPr>
          <w:rFonts w:cs="仿宋_GB2312"/>
          <w:b/>
          <w:color w:val="000000" w:themeColor="text1"/>
          <w:szCs w:val="24"/>
          <w14:textFill>
            <w14:solidFill>
              <w14:schemeClr w14:val="tx1"/>
            </w14:solidFill>
          </w14:textFill>
        </w:rPr>
      </w:pPr>
      <w:r>
        <w:rPr>
          <w:rFonts w:hint="eastAsia"/>
          <w:color w:val="000000" w:themeColor="text1"/>
          <w14:textFill>
            <w14:solidFill>
              <w14:schemeClr w14:val="tx1"/>
            </w14:solidFill>
          </w14:textFill>
        </w:rPr>
        <w:t>/</w:t>
      </w:r>
    </w:p>
    <w:p>
      <w:pPr>
        <w:pStyle w:val="6"/>
        <w:numPr>
          <w:ilvl w:val="0"/>
          <w:numId w:val="5"/>
        </w:numPr>
        <w:rPr>
          <w:color w:val="000000" w:themeColor="text1"/>
          <w14:textFill>
            <w14:solidFill>
              <w14:schemeClr w14:val="tx1"/>
            </w14:solidFill>
          </w14:textFill>
        </w:rPr>
      </w:pPr>
      <w:bookmarkStart w:id="302" w:name="_Toc155185875"/>
      <w:bookmarkStart w:id="303" w:name="_Toc158888665"/>
      <w:bookmarkStart w:id="304" w:name="_Toc155185974"/>
      <w:r>
        <w:rPr>
          <w:rFonts w:hint="eastAsia"/>
          <w:color w:val="000000" w:themeColor="text1"/>
          <w14:textFill>
            <w14:solidFill>
              <w14:schemeClr w14:val="tx1"/>
            </w14:solidFill>
          </w14:textFill>
        </w:rPr>
        <w:t>项目演示</w:t>
      </w:r>
      <w:bookmarkEnd w:id="302"/>
      <w:bookmarkEnd w:id="303"/>
      <w:bookmarkEnd w:id="304"/>
    </w:p>
    <w:p>
      <w:pPr>
        <w:pStyle w:val="27"/>
        <w:ind w:firstLine="480"/>
        <w:rPr>
          <w:color w:val="000000" w:themeColor="text1"/>
          <w14:textFill>
            <w14:solidFill>
              <w14:schemeClr w14:val="tx1"/>
            </w14:solidFill>
          </w14:textFill>
        </w:rPr>
      </w:pPr>
      <w:bookmarkStart w:id="305" w:name="_Toc109897648"/>
      <w:bookmarkStart w:id="306" w:name="_Toc109900165"/>
      <w:bookmarkStart w:id="307" w:name="_Toc73559831"/>
      <w:bookmarkStart w:id="308" w:name="_Toc71366212"/>
      <w:bookmarkStart w:id="309" w:name="_Toc109900584"/>
      <w:bookmarkStart w:id="310" w:name="_Toc109899746"/>
      <w:bookmarkStart w:id="311" w:name="_Toc77146811"/>
      <w:bookmarkStart w:id="312" w:name="_Toc486407837"/>
      <w:bookmarkStart w:id="313" w:name="_Toc77105661"/>
      <w:bookmarkStart w:id="314" w:name="_Toc49874077"/>
      <w:bookmarkStart w:id="315" w:name="_Toc60997570"/>
      <w:bookmarkStart w:id="316" w:name="_Toc54716264"/>
      <w:r>
        <w:rPr>
          <w:rFonts w:hint="eastAsia"/>
          <w:color w:val="000000" w:themeColor="text1"/>
          <w14:textFill>
            <w14:solidFill>
              <w14:schemeClr w14:val="tx1"/>
            </w14:solidFill>
          </w14:textFill>
        </w:rPr>
        <w:t>/</w:t>
      </w:r>
    </w:p>
    <w:p>
      <w:pPr>
        <w:pStyle w:val="5"/>
        <w:numPr>
          <w:ilvl w:val="0"/>
          <w:numId w:val="4"/>
        </w:numPr>
        <w:rPr>
          <w:color w:val="000000" w:themeColor="text1"/>
          <w14:textFill>
            <w14:solidFill>
              <w14:schemeClr w14:val="tx1"/>
            </w14:solidFill>
          </w14:textFill>
        </w:rPr>
      </w:pPr>
      <w:bookmarkStart w:id="317" w:name="_Toc191288718"/>
      <w:r>
        <w:rPr>
          <w:rFonts w:hint="eastAsia"/>
          <w:color w:val="000000" w:themeColor="text1"/>
          <w14:textFill>
            <w14:solidFill>
              <w14:schemeClr w14:val="tx1"/>
            </w14:solidFill>
          </w14:textFill>
        </w:rPr>
        <w:t>询价程序</w:t>
      </w:r>
      <w:bookmarkEnd w:id="305"/>
      <w:bookmarkEnd w:id="306"/>
      <w:bookmarkEnd w:id="307"/>
      <w:bookmarkEnd w:id="308"/>
      <w:bookmarkEnd w:id="309"/>
      <w:bookmarkEnd w:id="310"/>
      <w:bookmarkEnd w:id="311"/>
      <w:bookmarkEnd w:id="312"/>
      <w:bookmarkEnd w:id="313"/>
      <w:bookmarkEnd w:id="314"/>
      <w:bookmarkEnd w:id="315"/>
      <w:bookmarkEnd w:id="316"/>
      <w:bookmarkEnd w:id="317"/>
    </w:p>
    <w:p>
      <w:pPr>
        <w:pStyle w:val="6"/>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响应文件开启</w:t>
      </w:r>
    </w:p>
    <w:p>
      <w:pPr>
        <w:ind w:firstLine="480" w:firstLineChars="200"/>
        <w:rPr>
          <w:rFonts w:cs="仿宋_GB2312"/>
          <w:color w:val="000000" w:themeColor="text1"/>
          <w:szCs w:val="24"/>
          <w14:textFill>
            <w14:solidFill>
              <w14:schemeClr w14:val="tx1"/>
            </w14:solidFill>
          </w14:textFill>
        </w:rPr>
      </w:pPr>
      <w:bookmarkStart w:id="318" w:name="_Toc140132781"/>
      <w:r>
        <w:rPr>
          <w:rFonts w:hint="eastAsia" w:cs="仿宋_GB2312"/>
          <w:color w:val="000000" w:themeColor="text1"/>
          <w:szCs w:val="24"/>
          <w14:textFill>
            <w14:solidFill>
              <w14:schemeClr w14:val="tx1"/>
            </w14:solidFill>
          </w14:textFill>
        </w:rPr>
        <w:t>24.1供应商应按照“供应商须知前附表”中的要求参与开启。</w:t>
      </w:r>
      <w:bookmarkEnd w:id="318"/>
    </w:p>
    <w:p>
      <w:pPr>
        <w:pStyle w:val="6"/>
        <w:numPr>
          <w:ilvl w:val="0"/>
          <w:numId w:val="5"/>
        </w:numPr>
        <w:rPr>
          <w:color w:val="000000" w:themeColor="text1"/>
          <w14:textFill>
            <w14:solidFill>
              <w14:schemeClr w14:val="tx1"/>
            </w14:solidFill>
          </w14:textFill>
        </w:rPr>
      </w:pPr>
      <w:bookmarkStart w:id="319" w:name="_Toc161600316"/>
      <w:bookmarkStart w:id="320" w:name="_Toc140132782"/>
      <w:r>
        <w:rPr>
          <w:rFonts w:hint="eastAsia"/>
          <w:color w:val="000000" w:themeColor="text1"/>
          <w14:textFill>
            <w14:solidFill>
              <w14:schemeClr w14:val="tx1"/>
            </w14:solidFill>
          </w14:textFill>
        </w:rPr>
        <w:t>开启时间和地点</w:t>
      </w:r>
      <w:bookmarkEnd w:id="319"/>
      <w:bookmarkEnd w:id="320"/>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25.1开启时间和地点</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（1）提交响应文件截止时间前，供应商按照“供应商须知前附表”中的要求递交响应文件。</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（2）在“供应商须知前附表”约定的提交响应文件截止时间、开启时间及地点，采购人组织询价评审小组成员现场开启响应文件工作。</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规定的时间内，响应文件不足3家的，应当终止采购活动。</w:t>
      </w:r>
    </w:p>
    <w:p>
      <w:pPr>
        <w:pStyle w:val="6"/>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评审方法、程序及标准</w:t>
      </w:r>
    </w:p>
    <w:p>
      <w:pPr>
        <w:tabs>
          <w:tab w:val="left" w:pos="426"/>
        </w:tabs>
        <w:autoSpaceDE w:val="0"/>
        <w:autoSpaceDN w:val="0"/>
        <w:adjustRightInd w:val="0"/>
        <w:snapToGrid w:val="0"/>
        <w:ind w:firstLine="480" w:firstLineChars="200"/>
        <w:rPr>
          <w:rFonts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26.1项目评审方法、程序及标准详见“第</w:t>
      </w:r>
      <w:r>
        <w:rPr>
          <w:rFonts w:hint="eastAsia" w:cs="仿宋_GB2312"/>
          <w:snapToGrid w:val="0"/>
          <w:color w:val="000000" w:themeColor="text1"/>
          <w:lang w:val="zh-CN"/>
          <w14:textFill>
            <w14:solidFill>
              <w14:schemeClr w14:val="tx1"/>
            </w14:solidFill>
          </w14:textFill>
        </w:rPr>
        <w:t>四</w:t>
      </w:r>
      <w:r>
        <w:rPr>
          <w:rFonts w:cs="仿宋_GB2312"/>
          <w:snapToGrid w:val="0"/>
          <w:color w:val="000000" w:themeColor="text1"/>
          <w:lang w:val="zh-CN"/>
          <w14:textFill>
            <w14:solidFill>
              <w14:schemeClr w14:val="tx1"/>
            </w14:solidFill>
          </w14:textFill>
        </w:rPr>
        <w:t>章 评审办法</w:t>
      </w:r>
      <w:r>
        <w:rPr>
          <w:rFonts w:hint="eastAsia" w:cs="仿宋_GB2312"/>
          <w:snapToGrid w:val="0"/>
          <w:color w:val="000000" w:themeColor="text1"/>
          <w:lang w:val="zh-CN"/>
          <w14:textFill>
            <w14:solidFill>
              <w14:schemeClr w14:val="tx1"/>
            </w14:solidFill>
          </w14:textFill>
        </w:rPr>
        <w:t>及标准</w:t>
      </w:r>
      <w:r>
        <w:rPr>
          <w:rFonts w:cs="仿宋_GB2312"/>
          <w:snapToGrid w:val="0"/>
          <w:color w:val="000000" w:themeColor="text1"/>
          <w:lang w:val="zh-CN"/>
          <w14:textFill>
            <w14:solidFill>
              <w14:schemeClr w14:val="tx1"/>
            </w14:solidFill>
          </w14:textFill>
        </w:rPr>
        <w:t>”。</w:t>
      </w:r>
    </w:p>
    <w:p>
      <w:pPr>
        <w:pStyle w:val="5"/>
        <w:numPr>
          <w:ilvl w:val="0"/>
          <w:numId w:val="4"/>
        </w:numPr>
        <w:rPr>
          <w:color w:val="000000" w:themeColor="text1"/>
          <w14:textFill>
            <w14:solidFill>
              <w14:schemeClr w14:val="tx1"/>
            </w14:solidFill>
          </w14:textFill>
        </w:rPr>
      </w:pPr>
      <w:bookmarkStart w:id="321" w:name="_Toc191288719"/>
      <w:r>
        <w:rPr>
          <w:rFonts w:hint="eastAsia"/>
          <w:color w:val="000000" w:themeColor="text1"/>
          <w14:textFill>
            <w14:solidFill>
              <w14:schemeClr w14:val="tx1"/>
            </w14:solidFill>
          </w14:textFill>
        </w:rPr>
        <w:t>成交</w:t>
      </w:r>
      <w:bookmarkEnd w:id="321"/>
    </w:p>
    <w:p>
      <w:pPr>
        <w:pStyle w:val="6"/>
        <w:numPr>
          <w:ilvl w:val="0"/>
          <w:numId w:val="5"/>
        </w:numPr>
        <w:rPr>
          <w:color w:val="000000" w:themeColor="text1"/>
          <w14:textFill>
            <w14:solidFill>
              <w14:schemeClr w14:val="tx1"/>
            </w14:solidFill>
          </w14:textFill>
        </w:rPr>
      </w:pPr>
      <w:bookmarkStart w:id="322" w:name="_Toc109900402"/>
      <w:bookmarkStart w:id="323" w:name="_Toc48688820"/>
      <w:bookmarkStart w:id="324" w:name="_Toc109899983"/>
      <w:bookmarkStart w:id="325" w:name="_Toc48846140"/>
      <w:bookmarkStart w:id="326" w:name="_Toc109899564"/>
      <w:bookmarkStart w:id="327" w:name="_Toc52962758"/>
      <w:bookmarkStart w:id="328" w:name="_Toc51674242"/>
      <w:bookmarkStart w:id="329" w:name="_Toc46771671"/>
      <w:bookmarkStart w:id="330" w:name="_Toc109897465"/>
      <w:bookmarkStart w:id="331" w:name="_Toc46772272"/>
      <w:bookmarkStart w:id="332" w:name="_Toc52960584"/>
      <w:r>
        <w:rPr>
          <w:rFonts w:hint="eastAsia"/>
          <w:color w:val="000000" w:themeColor="text1"/>
          <w14:textFill>
            <w14:solidFill>
              <w14:schemeClr w14:val="tx1"/>
            </w14:solidFill>
          </w14:textFill>
        </w:rPr>
        <w:t>确定成交供应商</w:t>
      </w:r>
      <w:bookmarkEnd w:id="322"/>
      <w:bookmarkEnd w:id="323"/>
      <w:bookmarkEnd w:id="324"/>
      <w:bookmarkEnd w:id="325"/>
      <w:bookmarkEnd w:id="326"/>
      <w:bookmarkEnd w:id="327"/>
      <w:bookmarkEnd w:id="328"/>
      <w:bookmarkEnd w:id="329"/>
      <w:bookmarkEnd w:id="330"/>
      <w:bookmarkEnd w:id="331"/>
      <w:bookmarkEnd w:id="332"/>
    </w:p>
    <w:p>
      <w:pPr>
        <w:tabs>
          <w:tab w:val="left" w:pos="426"/>
        </w:tabs>
        <w:autoSpaceDE w:val="0"/>
        <w:autoSpaceDN w:val="0"/>
        <w:adjustRightInd w:val="0"/>
        <w:snapToGrid w:val="0"/>
        <w:ind w:firstLine="480" w:firstLineChars="200"/>
        <w:rPr>
          <w:snapToGrid w:val="0"/>
          <w:color w:val="000000" w:themeColor="text1"/>
          <w:lang w:val="zh-CN"/>
          <w14:textFill>
            <w14:solidFill>
              <w14:schemeClr w14:val="tx1"/>
            </w14:solidFill>
          </w14:textFill>
        </w:rPr>
      </w:pPr>
      <w:r>
        <w:rPr>
          <w:rFonts w:hint="eastAsia" w:cs="仿宋_GB2312"/>
          <w:snapToGrid w:val="0"/>
          <w:color w:val="000000" w:themeColor="text1"/>
          <w:lang w:val="zh-CN"/>
          <w14:textFill>
            <w14:solidFill>
              <w14:schemeClr w14:val="tx1"/>
            </w14:solidFill>
          </w14:textFill>
        </w:rPr>
        <w:t>2</w:t>
      </w:r>
      <w:r>
        <w:rPr>
          <w:rFonts w:cs="仿宋_GB2312"/>
          <w:snapToGrid w:val="0"/>
          <w:color w:val="000000" w:themeColor="text1"/>
          <w:lang w:val="zh-CN"/>
          <w14:textFill>
            <w14:solidFill>
              <w14:schemeClr w14:val="tx1"/>
            </w14:solidFill>
          </w14:textFill>
        </w:rPr>
        <w:t>7</w:t>
      </w:r>
      <w:r>
        <w:rPr>
          <w:rFonts w:hint="eastAsia" w:cs="仿宋_GB2312"/>
          <w:snapToGrid w:val="0"/>
          <w:color w:val="000000" w:themeColor="text1"/>
          <w:lang w:val="zh-CN"/>
          <w14:textFill>
            <w14:solidFill>
              <w14:schemeClr w14:val="tx1"/>
            </w14:solidFill>
          </w14:textFill>
        </w:rPr>
        <w:t>.1</w:t>
      </w:r>
      <w:r>
        <w:rPr>
          <w:rFonts w:hint="eastAsia"/>
          <w:snapToGrid w:val="0"/>
          <w:color w:val="000000" w:themeColor="text1"/>
          <w:lang w:val="zh-CN"/>
          <w14:textFill>
            <w14:solidFill>
              <w14:schemeClr w14:val="tx1"/>
            </w14:solidFill>
          </w14:textFill>
        </w:rPr>
        <w:t>确定成交供应商详见”供应商须知前附表”。</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成交结果公告</w:t>
      </w:r>
    </w:p>
    <w:p>
      <w:pPr>
        <w:ind w:firstLine="480" w:firstLineChars="200"/>
        <w:rPr>
          <w:color w:val="000000" w:themeColor="text1"/>
          <w14:textFill>
            <w14:solidFill>
              <w14:schemeClr w14:val="tx1"/>
            </w14:solidFill>
          </w14:textFill>
        </w:rPr>
      </w:pPr>
      <w:r>
        <w:rPr>
          <w:rFonts w:cs="仿宋_GB2312"/>
          <w:snapToGrid w:val="0"/>
          <w:color w:val="000000" w:themeColor="text1"/>
          <w:lang w:val="zh-CN"/>
          <w14:textFill>
            <w14:solidFill>
              <w14:schemeClr w14:val="tx1"/>
            </w14:solidFill>
          </w14:textFill>
        </w:rPr>
        <w:t>28</w:t>
      </w:r>
      <w:r>
        <w:rPr>
          <w:rFonts w:hint="eastAsia" w:cs="仿宋_GB2312"/>
          <w:snapToGrid w:val="0"/>
          <w:color w:val="000000" w:themeColor="text1"/>
          <w:lang w:val="zh-CN"/>
          <w14:textFill>
            <w14:solidFill>
              <w14:schemeClr w14:val="tx1"/>
            </w14:solidFill>
          </w14:textFill>
        </w:rPr>
        <w:t>.</w:t>
      </w:r>
      <w:r>
        <w:rPr>
          <w:rFonts w:cs="仿宋_GB2312"/>
          <w:snapToGrid w:val="0"/>
          <w:color w:val="000000" w:themeColor="text1"/>
          <w:lang w:val="zh-CN"/>
          <w14:textFill>
            <w14:solidFill>
              <w14:schemeClr w14:val="tx1"/>
            </w14:solidFill>
          </w14:textFill>
        </w:rPr>
        <w:t>1</w:t>
      </w:r>
      <w:r>
        <w:rPr>
          <w:rFonts w:hint="eastAsia"/>
          <w:color w:val="000000" w:themeColor="text1"/>
          <w14:textFill>
            <w14:solidFill>
              <w14:schemeClr w14:val="tx1"/>
            </w14:solidFill>
          </w14:textFill>
        </w:rPr>
        <w:t>采购人应当在成交供应商确定后2个工作日内，在湖北省公安厅官方网站上公告成交结果。</w:t>
      </w:r>
    </w:p>
    <w:p>
      <w:pPr>
        <w:ind w:firstLine="360" w:firstLineChars="150"/>
        <w:rPr>
          <w:color w:val="000000" w:themeColor="text1"/>
          <w14:textFill>
            <w14:solidFill>
              <w14:schemeClr w14:val="tx1"/>
            </w14:solidFill>
          </w14:textFill>
        </w:rPr>
      </w:pPr>
      <w:r>
        <w:rPr>
          <w:color w:val="000000" w:themeColor="text1"/>
          <w14:textFill>
            <w14:solidFill>
              <w14:schemeClr w14:val="tx1"/>
            </w14:solidFill>
          </w14:textFill>
        </w:rPr>
        <w:t>28.</w:t>
      </w:r>
      <w:r>
        <w:rPr>
          <w:rFonts w:hint="eastAsia"/>
          <w:color w:val="000000" w:themeColor="text1"/>
          <w14:textFill>
            <w14:solidFill>
              <w14:schemeClr w14:val="tx1"/>
            </w14:solidFill>
          </w14:textFill>
        </w:rPr>
        <w:t>2公告成交结果时同时公告因落实政府采购政策等原因进行价格扣除后成交供应商的评审报价。</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成交通知书</w:t>
      </w:r>
    </w:p>
    <w:p>
      <w:pPr>
        <w:pStyle w:val="27"/>
        <w:ind w:firstLine="480"/>
        <w:rPr>
          <w:rFonts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29.1</w:t>
      </w:r>
      <w:r>
        <w:rPr>
          <w:rFonts w:hint="eastAsia" w:cs="仿宋_GB2312"/>
          <w:snapToGrid w:val="0"/>
          <w:color w:val="000000" w:themeColor="text1"/>
          <w:lang w:val="zh-CN"/>
          <w14:textFill>
            <w14:solidFill>
              <w14:schemeClr w14:val="tx1"/>
            </w14:solidFill>
          </w14:textFill>
        </w:rPr>
        <w:t>发布成交结果公告同时向成交供应商发出成交通知书。成交通知书是合同的组成部分,对成交供应商和采购人具有同等法律效力。</w:t>
      </w:r>
    </w:p>
    <w:p>
      <w:pPr>
        <w:pStyle w:val="5"/>
        <w:numPr>
          <w:ilvl w:val="0"/>
          <w:numId w:val="4"/>
        </w:numPr>
        <w:rPr>
          <w:color w:val="000000" w:themeColor="text1"/>
          <w14:textFill>
            <w14:solidFill>
              <w14:schemeClr w14:val="tx1"/>
            </w14:solidFill>
          </w14:textFill>
        </w:rPr>
      </w:pPr>
      <w:bookmarkStart w:id="333" w:name="_Toc73559837"/>
      <w:bookmarkStart w:id="334" w:name="_Toc486407843"/>
      <w:bookmarkStart w:id="335" w:name="_Toc109899752"/>
      <w:bookmarkStart w:id="336" w:name="_Toc54716270"/>
      <w:bookmarkStart w:id="337" w:name="_Toc77105667"/>
      <w:bookmarkStart w:id="338" w:name="_Toc49874083"/>
      <w:bookmarkStart w:id="339" w:name="_Toc109900171"/>
      <w:bookmarkStart w:id="340" w:name="_Toc109900590"/>
      <w:bookmarkStart w:id="341" w:name="_Toc77146817"/>
      <w:bookmarkStart w:id="342" w:name="_Toc191288720"/>
      <w:bookmarkStart w:id="343" w:name="_Toc109897654"/>
      <w:bookmarkStart w:id="344" w:name="_Toc60997576"/>
      <w:bookmarkStart w:id="345" w:name="_Toc71366218"/>
      <w:r>
        <w:rPr>
          <w:rFonts w:hint="eastAsia"/>
          <w:color w:val="000000" w:themeColor="text1"/>
          <w14:textFill>
            <w14:solidFill>
              <w14:schemeClr w14:val="tx1"/>
            </w14:solidFill>
          </w14:textFill>
        </w:rPr>
        <w:t>签订合同</w:t>
      </w:r>
      <w:bookmarkEnd w:id="333"/>
      <w:bookmarkEnd w:id="334"/>
      <w:bookmarkEnd w:id="335"/>
      <w:bookmarkEnd w:id="336"/>
      <w:bookmarkEnd w:id="337"/>
      <w:bookmarkEnd w:id="338"/>
      <w:bookmarkEnd w:id="339"/>
      <w:bookmarkEnd w:id="340"/>
      <w:bookmarkEnd w:id="341"/>
      <w:bookmarkEnd w:id="342"/>
      <w:bookmarkEnd w:id="343"/>
      <w:bookmarkEnd w:id="344"/>
      <w:bookmarkEnd w:id="345"/>
    </w:p>
    <w:p>
      <w:pPr>
        <w:pStyle w:val="6"/>
        <w:numPr>
          <w:ilvl w:val="0"/>
          <w:numId w:val="5"/>
        </w:numPr>
        <w:rPr>
          <w:color w:val="000000" w:themeColor="text1"/>
          <w14:textFill>
            <w14:solidFill>
              <w14:schemeClr w14:val="tx1"/>
            </w14:solidFill>
          </w14:textFill>
        </w:rPr>
      </w:pPr>
      <w:bookmarkStart w:id="346" w:name="_Toc109899984"/>
      <w:bookmarkStart w:id="347" w:name="_Toc52962759"/>
      <w:bookmarkStart w:id="348" w:name="_Toc46771672"/>
      <w:bookmarkStart w:id="349" w:name="_Toc109897466"/>
      <w:bookmarkStart w:id="350" w:name="_Toc51674243"/>
      <w:bookmarkStart w:id="351" w:name="_Toc48846141"/>
      <w:bookmarkStart w:id="352" w:name="_Toc46772273"/>
      <w:bookmarkStart w:id="353" w:name="_Toc52960585"/>
      <w:bookmarkStart w:id="354" w:name="_Toc48688821"/>
      <w:bookmarkStart w:id="355" w:name="_Toc109899565"/>
      <w:bookmarkStart w:id="356" w:name="_Toc109900403"/>
      <w:r>
        <w:rPr>
          <w:rFonts w:hint="eastAsia"/>
          <w:color w:val="000000" w:themeColor="text1"/>
          <w14:textFill>
            <w14:solidFill>
              <w14:schemeClr w14:val="tx1"/>
            </w14:solidFill>
          </w14:textFill>
        </w:rPr>
        <w:t>履约保证金</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签订合同</w:t>
      </w:r>
      <w:bookmarkEnd w:id="346"/>
      <w:bookmarkEnd w:id="347"/>
      <w:bookmarkEnd w:id="348"/>
      <w:bookmarkEnd w:id="349"/>
      <w:bookmarkEnd w:id="350"/>
      <w:bookmarkEnd w:id="351"/>
      <w:bookmarkEnd w:id="352"/>
      <w:bookmarkEnd w:id="353"/>
      <w:bookmarkEnd w:id="354"/>
      <w:bookmarkEnd w:id="355"/>
      <w:bookmarkEnd w:id="356"/>
    </w:p>
    <w:p>
      <w:pPr>
        <w:pStyle w:val="27"/>
        <w:ind w:firstLine="480"/>
        <w:rPr>
          <w:color w:val="000000" w:themeColor="text1"/>
          <w14:textFill>
            <w14:solidFill>
              <w14:schemeClr w14:val="tx1"/>
            </w14:solidFill>
          </w14:textFill>
        </w:rPr>
      </w:pPr>
      <w:r>
        <w:rPr>
          <w:snapToGrid w:val="0"/>
          <w:color w:val="000000" w:themeColor="text1"/>
          <w:lang w:val="zh-CN"/>
          <w14:textFill>
            <w14:solidFill>
              <w14:schemeClr w14:val="tx1"/>
            </w14:solidFill>
          </w14:textFill>
        </w:rPr>
        <w:t>31.1</w:t>
      </w:r>
      <w:r>
        <w:rPr>
          <w:rFonts w:hint="eastAsia"/>
          <w:snapToGrid w:val="0"/>
          <w:color w:val="000000" w:themeColor="text1"/>
          <w:lang w:val="zh-CN"/>
          <w14:textFill>
            <w14:solidFill>
              <w14:schemeClr w14:val="tx1"/>
            </w14:solidFill>
          </w14:textFill>
        </w:rPr>
        <w:t>采购人与成交供应商应当在成交通知书发出之日起30日内，按照询价通知书确定的合同文本以及采购标的、规格型号、采购金额、采购数量、技术和服务要求等事项签订政府采购合同。</w:t>
      </w:r>
      <w:r>
        <w:rPr>
          <w:rFonts w:hint="eastAsia"/>
          <w:color w:val="000000" w:themeColor="text1"/>
          <w14:textFill>
            <w14:solidFill>
              <w14:schemeClr w14:val="tx1"/>
            </w14:solidFill>
          </w14:textFill>
        </w:rPr>
        <w:t>采购人因不可抗力原因迟延签订合同的，应当自不可抗力事由消除之日起</w:t>
      </w:r>
      <w:r>
        <w:rPr>
          <w:color w:val="000000" w:themeColor="text1"/>
          <w14:textFill>
            <w14:solidFill>
              <w14:schemeClr w14:val="tx1"/>
            </w14:solidFill>
          </w14:textFill>
        </w:rPr>
        <w:t>7日内完成合同签订事宜。</w:t>
      </w:r>
    </w:p>
    <w:p>
      <w:pPr>
        <w:pStyle w:val="27"/>
        <w:ind w:firstLine="480"/>
        <w:rPr>
          <w:color w:val="000000" w:themeColor="text1"/>
          <w:lang w:val="zh-CN"/>
          <w14:textFill>
            <w14:solidFill>
              <w14:schemeClr w14:val="tx1"/>
            </w14:solidFill>
          </w14:textFill>
        </w:rPr>
      </w:pPr>
      <w:r>
        <w:rPr>
          <w:color w:val="000000" w:themeColor="text1"/>
          <w14:textFill>
            <w14:solidFill>
              <w14:schemeClr w14:val="tx1"/>
            </w14:solidFill>
          </w14:textFill>
        </w:rPr>
        <w:t>31.2</w:t>
      </w:r>
      <w:r>
        <w:rPr>
          <w:rFonts w:hint="eastAsia"/>
          <w:color w:val="000000" w:themeColor="text1"/>
          <w:lang w:val="zh-CN"/>
          <w14:textFill>
            <w14:solidFill>
              <w14:schemeClr w14:val="tx1"/>
            </w14:solidFill>
          </w14:textFill>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pStyle w:val="27"/>
        <w:ind w:firstLine="480"/>
        <w:rPr>
          <w:color w:val="000000" w:themeColor="text1"/>
          <w14:textFill>
            <w14:solidFill>
              <w14:schemeClr w14:val="tx1"/>
            </w14:solidFill>
          </w14:textFill>
        </w:rPr>
      </w:pPr>
      <w:r>
        <w:rPr>
          <w:bCs/>
          <w:color w:val="000000" w:themeColor="text1"/>
          <w14:textFill>
            <w14:solidFill>
              <w14:schemeClr w14:val="tx1"/>
            </w14:solidFill>
          </w14:textFill>
        </w:rPr>
        <w:t>31.3</w:t>
      </w:r>
      <w:r>
        <w:rPr>
          <w:rFonts w:hint="eastAsia"/>
          <w:color w:val="000000" w:themeColor="text1"/>
          <w14:textFill>
            <w14:solidFill>
              <w14:schemeClr w14:val="tx1"/>
            </w14:solidFill>
          </w14:textFill>
        </w:rPr>
        <w:t>采购人和供应商不得向对方提出任何不合理的要求，作为签订合同的条件，双方不得私下订立背离合同实质性内容的协议。</w:t>
      </w:r>
    </w:p>
    <w:p>
      <w:pPr>
        <w:autoSpaceDE w:val="0"/>
        <w:autoSpaceDN w:val="0"/>
        <w:adjustRightInd w:val="0"/>
        <w:snapToGrid w:val="0"/>
        <w:ind w:firstLine="480" w:firstLineChars="200"/>
        <w:rPr>
          <w:color w:val="000000" w:themeColor="text1"/>
          <w:szCs w:val="24"/>
          <w14:textFill>
            <w14:solidFill>
              <w14:schemeClr w14:val="tx1"/>
            </w14:solidFill>
          </w14:textFill>
        </w:rPr>
      </w:pPr>
      <w:r>
        <w:rPr>
          <w:bCs/>
          <w:color w:val="000000" w:themeColor="text1"/>
          <w14:textFill>
            <w14:solidFill>
              <w14:schemeClr w14:val="tx1"/>
            </w14:solidFill>
          </w14:textFill>
        </w:rPr>
        <w:t>31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采购合同履行中，采购人需追加与合同标的相同的服务的，在不改变合同其他条款的前提下，可以与成交供应商协商签订补充合同，但所有补充合同的采购金额不得超过原合同采购金额的百分之十。</w:t>
      </w:r>
    </w:p>
    <w:p>
      <w:pPr>
        <w:pStyle w:val="5"/>
        <w:numPr>
          <w:ilvl w:val="0"/>
          <w:numId w:val="4"/>
        </w:numPr>
        <w:rPr>
          <w:color w:val="000000" w:themeColor="text1"/>
          <w14:textFill>
            <w14:solidFill>
              <w14:schemeClr w14:val="tx1"/>
            </w14:solidFill>
          </w14:textFill>
        </w:rPr>
      </w:pPr>
      <w:bookmarkStart w:id="357" w:name="_Toc486407846"/>
      <w:bookmarkStart w:id="358" w:name="_Toc73559840"/>
      <w:bookmarkStart w:id="359" w:name="_Toc109900174"/>
      <w:bookmarkStart w:id="360" w:name="_Toc60997579"/>
      <w:bookmarkStart w:id="361" w:name="_Toc77105670"/>
      <w:bookmarkStart w:id="362" w:name="_Toc54716273"/>
      <w:bookmarkStart w:id="363" w:name="_Toc71366221"/>
      <w:bookmarkStart w:id="364" w:name="_Toc109899755"/>
      <w:bookmarkStart w:id="365" w:name="_Toc49874086"/>
      <w:bookmarkStart w:id="366" w:name="_Toc109897657"/>
      <w:bookmarkStart w:id="367" w:name="_Toc77146820"/>
      <w:bookmarkStart w:id="368" w:name="_Toc109900593"/>
      <w:bookmarkStart w:id="369" w:name="_Toc191288721"/>
      <w:r>
        <w:rPr>
          <w:rFonts w:hint="eastAsia"/>
          <w:color w:val="000000" w:themeColor="text1"/>
          <w14:textFill>
            <w14:solidFill>
              <w14:schemeClr w14:val="tx1"/>
            </w14:solidFill>
          </w14:textFill>
        </w:rPr>
        <w:t>质疑</w:t>
      </w:r>
      <w:bookmarkEnd w:id="357"/>
      <w:bookmarkEnd w:id="358"/>
      <w:bookmarkEnd w:id="359"/>
      <w:bookmarkEnd w:id="360"/>
      <w:bookmarkEnd w:id="361"/>
      <w:bookmarkEnd w:id="362"/>
      <w:bookmarkEnd w:id="363"/>
      <w:bookmarkEnd w:id="364"/>
      <w:bookmarkEnd w:id="365"/>
      <w:bookmarkEnd w:id="366"/>
      <w:bookmarkEnd w:id="367"/>
      <w:bookmarkEnd w:id="368"/>
      <w:r>
        <w:rPr>
          <w:rFonts w:hint="eastAsia"/>
          <w:color w:val="000000" w:themeColor="text1"/>
          <w14:textFill>
            <w14:solidFill>
              <w14:schemeClr w14:val="tx1"/>
            </w14:solidFill>
          </w14:textFill>
        </w:rPr>
        <w:t>和投诉</w:t>
      </w:r>
      <w:bookmarkEnd w:id="369"/>
    </w:p>
    <w:p>
      <w:pPr>
        <w:pStyle w:val="6"/>
        <w:numPr>
          <w:ilvl w:val="0"/>
          <w:numId w:val="5"/>
        </w:numPr>
        <w:rPr>
          <w:color w:val="000000" w:themeColor="text1"/>
          <w14:textFill>
            <w14:solidFill>
              <w14:schemeClr w14:val="tx1"/>
            </w14:solidFill>
          </w14:textFill>
        </w:rPr>
      </w:pPr>
      <w:bookmarkStart w:id="370" w:name="_Toc73559841"/>
      <w:bookmarkStart w:id="371" w:name="_Toc77146821"/>
      <w:bookmarkStart w:id="372" w:name="_Toc109900175"/>
      <w:bookmarkStart w:id="373" w:name="_Toc49874087"/>
      <w:bookmarkStart w:id="374" w:name="_Toc60997580"/>
      <w:bookmarkStart w:id="375" w:name="_Toc71366222"/>
      <w:bookmarkStart w:id="376" w:name="_Toc486407847"/>
      <w:bookmarkStart w:id="377" w:name="_Toc109897658"/>
      <w:bookmarkStart w:id="378" w:name="_Toc109899756"/>
      <w:bookmarkStart w:id="379" w:name="_Toc77105671"/>
      <w:bookmarkStart w:id="380" w:name="_Toc54716274"/>
      <w:bookmarkStart w:id="381" w:name="_Toc109900594"/>
      <w:r>
        <w:rPr>
          <w:rFonts w:hint="eastAsia"/>
          <w:color w:val="000000" w:themeColor="text1"/>
          <w14:textFill>
            <w14:solidFill>
              <w14:schemeClr w14:val="tx1"/>
            </w14:solidFill>
          </w14:textFill>
        </w:rPr>
        <w:t>质疑</w:t>
      </w:r>
      <w:bookmarkEnd w:id="370"/>
      <w:bookmarkEnd w:id="371"/>
      <w:bookmarkEnd w:id="372"/>
      <w:bookmarkEnd w:id="373"/>
      <w:bookmarkEnd w:id="374"/>
      <w:bookmarkEnd w:id="375"/>
      <w:bookmarkEnd w:id="376"/>
      <w:bookmarkEnd w:id="377"/>
      <w:bookmarkEnd w:id="378"/>
      <w:bookmarkEnd w:id="379"/>
      <w:bookmarkEnd w:id="380"/>
      <w:bookmarkEnd w:id="381"/>
    </w:p>
    <w:p>
      <w:pPr>
        <w:pStyle w:val="27"/>
        <w:ind w:firstLine="480"/>
        <w:rPr>
          <w:snapToGrid w:val="0"/>
          <w:color w:val="000000" w:themeColor="text1"/>
          <w:lang w:val="zh-CN"/>
          <w14:textFill>
            <w14:solidFill>
              <w14:schemeClr w14:val="tx1"/>
            </w14:solidFill>
          </w14:textFill>
        </w:rPr>
      </w:pPr>
      <w:r>
        <w:rPr>
          <w:rFonts w:cs="宋体"/>
          <w:snapToGrid w:val="0"/>
          <w:color w:val="000000" w:themeColor="text1"/>
          <w:szCs w:val="24"/>
          <w14:textFill>
            <w14:solidFill>
              <w14:schemeClr w14:val="tx1"/>
            </w14:solidFill>
          </w14:textFill>
        </w:rPr>
        <w:t>32</w:t>
      </w:r>
      <w:r>
        <w:rPr>
          <w:rFonts w:cs="宋体"/>
          <w:snapToGrid w:val="0"/>
          <w:color w:val="000000" w:themeColor="text1"/>
          <w:szCs w:val="24"/>
          <w:lang w:val="zh-CN"/>
          <w14:textFill>
            <w14:solidFill>
              <w14:schemeClr w14:val="tx1"/>
            </w14:solidFill>
          </w14:textFill>
        </w:rPr>
        <w:t>.1</w:t>
      </w:r>
      <w:r>
        <w:rPr>
          <w:rFonts w:hint="eastAsia" w:cs="宋体"/>
          <w:snapToGrid w:val="0"/>
          <w:color w:val="000000" w:themeColor="text1"/>
          <w:szCs w:val="24"/>
          <w:lang w:val="zh-CN"/>
          <w14:textFill>
            <w14:solidFill>
              <w14:schemeClr w14:val="tx1"/>
            </w14:solidFill>
          </w14:textFill>
        </w:rPr>
        <w:t>供应商认为询价</w:t>
      </w:r>
      <w:r>
        <w:rPr>
          <w:rFonts w:hint="eastAsia" w:cs="宋体"/>
          <w:snapToGrid w:val="0"/>
          <w:color w:val="000000" w:themeColor="text1"/>
          <w:szCs w:val="24"/>
          <w14:textFill>
            <w14:solidFill>
              <w14:schemeClr w14:val="tx1"/>
            </w14:solidFill>
          </w14:textFill>
        </w:rPr>
        <w:t>通知书</w:t>
      </w:r>
      <w:r>
        <w:rPr>
          <w:rFonts w:hint="eastAsia" w:cs="宋体"/>
          <w:snapToGrid w:val="0"/>
          <w:color w:val="000000" w:themeColor="text1"/>
          <w:szCs w:val="24"/>
          <w:lang w:val="zh-CN"/>
          <w14:textFill>
            <w14:solidFill>
              <w14:schemeClr w14:val="tx1"/>
            </w14:solidFill>
          </w14:textFill>
        </w:rPr>
        <w:t>、询价过程和成交结果使自己的权益受到损害的，</w:t>
      </w:r>
      <w:r>
        <w:rPr>
          <w:rFonts w:hint="eastAsia"/>
          <w:color w:val="000000" w:themeColor="text1"/>
          <w14:textFill>
            <w14:solidFill>
              <w14:schemeClr w14:val="tx1"/>
            </w14:solidFill>
          </w14:textFill>
        </w:rPr>
        <w:t>可以在知道或者应知其权益受到损害之日起7个工作日内</w:t>
      </w:r>
      <w:bookmarkStart w:id="382" w:name="_Hlk143534740"/>
      <w:r>
        <w:rPr>
          <w:rFonts w:hint="eastAsia"/>
          <w:color w:val="000000" w:themeColor="text1"/>
          <w14:textFill>
            <w14:solidFill>
              <w14:schemeClr w14:val="tx1"/>
            </w14:solidFill>
          </w14:textFill>
        </w:rPr>
        <w:t>，向采购人提出质疑</w:t>
      </w:r>
      <w:bookmarkEnd w:id="382"/>
      <w:r>
        <w:rPr>
          <w:rFonts w:hint="eastAsia"/>
          <w:color w:val="000000" w:themeColor="text1"/>
          <w14:textFill>
            <w14:solidFill>
              <w14:schemeClr w14:val="tx1"/>
            </w14:solidFill>
          </w14:textFill>
        </w:rPr>
        <w:t>。质疑函可在供应商客户端中编制、提交。</w:t>
      </w:r>
    </w:p>
    <w:p>
      <w:pPr>
        <w:pStyle w:val="27"/>
        <w:ind w:firstLine="480"/>
        <w:rPr>
          <w:snapToGrid w:val="0"/>
          <w:color w:val="000000" w:themeColor="text1"/>
          <w:lang w:val="zh-CN"/>
          <w14:textFill>
            <w14:solidFill>
              <w14:schemeClr w14:val="tx1"/>
            </w14:solidFill>
          </w14:textFill>
        </w:rPr>
      </w:pPr>
      <w:r>
        <w:rPr>
          <w:snapToGrid w:val="0"/>
          <w:color w:val="000000" w:themeColor="text1"/>
          <w14:textFill>
            <w14:solidFill>
              <w14:schemeClr w14:val="tx1"/>
            </w14:solidFill>
          </w14:textFill>
        </w:rPr>
        <w:t>32</w:t>
      </w:r>
      <w:r>
        <w:rPr>
          <w:rFonts w:hint="eastAsia"/>
          <w:snapToGrid w:val="0"/>
          <w:color w:val="000000" w:themeColor="text1"/>
          <w:lang w:val="zh-CN"/>
          <w14:textFill>
            <w14:solidFill>
              <w14:schemeClr w14:val="tx1"/>
            </w14:solidFill>
          </w14:textFill>
        </w:rPr>
        <w:t>.2</w:t>
      </w:r>
      <w:r>
        <w:rPr>
          <w:rFonts w:hint="eastAsia" w:ascii="Segoe UI" w:hAnsi="Segoe UI" w:cs="Segoe UI"/>
          <w:color w:val="000000" w:themeColor="text1"/>
          <w14:textFill>
            <w14:solidFill>
              <w14:schemeClr w14:val="tx1"/>
            </w14:solidFill>
          </w14:textFill>
        </w:rPr>
        <w:t>供应商</w:t>
      </w:r>
      <w:r>
        <w:rPr>
          <w:rFonts w:ascii="Segoe UI" w:hAnsi="Segoe UI" w:cs="Segoe UI"/>
          <w:color w:val="000000" w:themeColor="text1"/>
          <w14:textFill>
            <w14:solidFill>
              <w14:schemeClr w14:val="tx1"/>
            </w14:solidFill>
          </w14:textFill>
        </w:rPr>
        <w:t>提出质疑应当提交质疑函和必要的证明材料。质疑函应当包括下列内容：</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（1）质疑人的姓名或者名称、地址、邮编、联系人及联系电话；</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（2）质疑项目的名称、编号；</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（3）具体、明确的质疑事项和与质疑事项相关的请求；</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（4）事实依据；</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（5）必要的法律依据；</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（6）提出质疑的日期。</w:t>
      </w:r>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.3质疑人为自然人的，应当由本人签字；质疑人为法人或者其他组织的，应当由法定代表人、主要负责人，或者其授权代表签字或者盖章，并加盖公章。</w:t>
      </w:r>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.4通过客户端提出质疑的，</w:t>
      </w:r>
      <w:bookmarkStart w:id="383" w:name="_Hlk143534761"/>
      <w:r>
        <w:rPr>
          <w:rFonts w:hint="eastAsia"/>
          <w:color w:val="000000" w:themeColor="text1"/>
          <w14:textFill>
            <w14:solidFill>
              <w14:schemeClr w14:val="tx1"/>
            </w14:solidFill>
          </w14:textFill>
        </w:rPr>
        <w:t>质疑人为自然人的，应当加盖本人电子印章；质疑人为法人或者其他组织的，应当加盖单位电子印章</w:t>
      </w:r>
      <w:bookmarkEnd w:id="383"/>
      <w:r>
        <w:rPr>
          <w:rFonts w:hint="eastAsia"/>
          <w:color w:val="000000" w:themeColor="text1"/>
          <w14:textFill>
            <w14:solidFill>
              <w14:schemeClr w14:val="tx1"/>
            </w14:solidFill>
          </w14:textFill>
        </w:rPr>
        <w:t>。</w:t>
      </w:r>
    </w:p>
    <w:p>
      <w:pPr>
        <w:tabs>
          <w:tab w:val="left" w:pos="426"/>
        </w:tabs>
        <w:autoSpaceDE w:val="0"/>
        <w:autoSpaceDN w:val="0"/>
        <w:adjustRightInd w:val="0"/>
        <w:snapToGrid w:val="0"/>
        <w:ind w:firstLine="480" w:firstLineChars="200"/>
        <w:rPr>
          <w:rFonts w:cs="宋体"/>
          <w:snapToGrid w:val="0"/>
          <w:color w:val="000000" w:themeColor="text1"/>
          <w:szCs w:val="24"/>
          <w:lang w:val="zh-CN"/>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.5质疑函不符合上述要求的，采购人应书面告知具体事项，质疑人应当按要求进行修改或补充，并在质疑有效期限内提交。</w:t>
      </w:r>
    </w:p>
    <w:p>
      <w:pPr>
        <w:pStyle w:val="6"/>
        <w:numPr>
          <w:ilvl w:val="0"/>
          <w:numId w:val="5"/>
        </w:numPr>
        <w:rPr>
          <w:color w:val="000000" w:themeColor="text1"/>
          <w14:textFill>
            <w14:solidFill>
              <w14:schemeClr w14:val="tx1"/>
            </w14:solidFill>
          </w14:textFill>
        </w:rPr>
      </w:pPr>
      <w:bookmarkStart w:id="384" w:name="_Toc71366223"/>
      <w:bookmarkStart w:id="385" w:name="_Toc109899757"/>
      <w:bookmarkStart w:id="386" w:name="_Toc486407848"/>
      <w:bookmarkStart w:id="387" w:name="_Toc77105672"/>
      <w:bookmarkStart w:id="388" w:name="_Toc109897659"/>
      <w:bookmarkStart w:id="389" w:name="_Toc49874088"/>
      <w:bookmarkStart w:id="390" w:name="_Toc60997581"/>
      <w:bookmarkStart w:id="391" w:name="_Toc77146822"/>
      <w:bookmarkStart w:id="392" w:name="_Toc109900595"/>
      <w:bookmarkStart w:id="393" w:name="_Toc109900176"/>
      <w:bookmarkStart w:id="394" w:name="_Toc73559842"/>
      <w:bookmarkStart w:id="395" w:name="_Toc54716275"/>
      <w:r>
        <w:rPr>
          <w:rFonts w:hint="eastAsia"/>
          <w:color w:val="000000" w:themeColor="text1"/>
          <w14:textFill>
            <w14:solidFill>
              <w14:schemeClr w14:val="tx1"/>
            </w14:solidFill>
          </w14:textFill>
        </w:rPr>
        <w:t>质疑答复</w:t>
      </w:r>
      <w:bookmarkEnd w:id="384"/>
      <w:bookmarkEnd w:id="385"/>
      <w:bookmarkEnd w:id="386"/>
      <w:bookmarkEnd w:id="387"/>
      <w:bookmarkEnd w:id="388"/>
      <w:bookmarkEnd w:id="389"/>
      <w:bookmarkEnd w:id="390"/>
      <w:bookmarkEnd w:id="391"/>
      <w:bookmarkEnd w:id="392"/>
      <w:bookmarkEnd w:id="393"/>
      <w:bookmarkEnd w:id="394"/>
      <w:bookmarkEnd w:id="395"/>
    </w:p>
    <w:p>
      <w:pPr>
        <w:pStyle w:val="27"/>
        <w:ind w:firstLine="480"/>
        <w:rPr>
          <w:snapToGrid w:val="0"/>
          <w:color w:val="000000" w:themeColor="text1"/>
          <w:lang w:val="zh-CN"/>
          <w14:textFill>
            <w14:solidFill>
              <w14:schemeClr w14:val="tx1"/>
            </w14:solidFill>
          </w14:textFill>
        </w:rPr>
      </w:pPr>
      <w:bookmarkStart w:id="396" w:name="_Toc60575551"/>
      <w:r>
        <w:rPr>
          <w:snapToGrid w:val="0"/>
          <w:color w:val="000000" w:themeColor="text1"/>
          <w14:textFill>
            <w14:solidFill>
              <w14:schemeClr w14:val="tx1"/>
            </w14:solidFill>
          </w14:textFill>
        </w:rPr>
        <w:t>33</w:t>
      </w:r>
      <w:r>
        <w:rPr>
          <w:rFonts w:hint="eastAsia"/>
          <w:snapToGrid w:val="0"/>
          <w:color w:val="000000" w:themeColor="text1"/>
          <w:lang w:val="zh-CN"/>
          <w14:textFill>
            <w14:solidFill>
              <w14:schemeClr w14:val="tx1"/>
            </w14:solidFill>
          </w14:textFill>
        </w:rPr>
        <w:t>.1采购人应当在收到供应商的书面质疑后7个工作日内作出答复，并以书面形式通知质疑供应商和其他有关供应商，但答复的内容不得涉及商业秘密。</w:t>
      </w:r>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33</w:t>
      </w:r>
      <w:r>
        <w:rPr>
          <w:rFonts w:hint="eastAsia"/>
          <w:snapToGrid w:val="0"/>
          <w:color w:val="000000" w:themeColor="text1"/>
          <w:lang w:val="zh-CN"/>
          <w14:textFill>
            <w14:solidFill>
              <w14:schemeClr w14:val="tx1"/>
            </w14:solidFill>
          </w14:textFill>
        </w:rPr>
        <w:t>.2质疑答复应当包括下列内容：</w:t>
      </w:r>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（1）质疑人的姓名或者名称；</w:t>
      </w:r>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（2）收到质疑函的日期、质疑项目名称及编号；</w:t>
      </w:r>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（3）质疑事项、质疑答复的具体内容、事实依据和法律依据；</w:t>
      </w:r>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（4）告知质疑人依法投诉的权利；</w:t>
      </w:r>
    </w:p>
    <w:p>
      <w:pPr>
        <w:pStyle w:val="27"/>
        <w:ind w:firstLine="48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（5）质疑答复人名称；</w:t>
      </w:r>
    </w:p>
    <w:p>
      <w:pPr>
        <w:tabs>
          <w:tab w:val="left" w:pos="426"/>
        </w:tabs>
        <w:autoSpaceDE w:val="0"/>
        <w:autoSpaceDN w:val="0"/>
        <w:adjustRightInd w:val="0"/>
        <w:snapToGrid w:val="0"/>
        <w:ind w:firstLine="480" w:firstLineChars="20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（6）答复质疑的日期。</w:t>
      </w:r>
    </w:p>
    <w:p>
      <w:pPr>
        <w:pStyle w:val="6"/>
        <w:numPr>
          <w:ilvl w:val="0"/>
          <w:numId w:val="5"/>
        </w:numPr>
        <w:rPr>
          <w:color w:val="000000" w:themeColor="text1"/>
          <w14:textFill>
            <w14:solidFill>
              <w14:schemeClr w14:val="tx1"/>
            </w14:solidFill>
          </w14:textFill>
        </w:rPr>
      </w:pPr>
      <w:bookmarkStart w:id="397" w:name="_Toc109900177"/>
      <w:bookmarkStart w:id="398" w:name="_Toc109899758"/>
      <w:bookmarkStart w:id="399" w:name="_Toc109897660"/>
      <w:bookmarkStart w:id="400" w:name="_Toc109900596"/>
      <w:r>
        <w:rPr>
          <w:rFonts w:hint="eastAsia"/>
          <w:color w:val="000000" w:themeColor="text1"/>
          <w14:textFill>
            <w14:solidFill>
              <w14:schemeClr w14:val="tx1"/>
            </w14:solidFill>
          </w14:textFill>
        </w:rPr>
        <w:t>投诉</w:t>
      </w:r>
      <w:bookmarkEnd w:id="396"/>
      <w:bookmarkEnd w:id="397"/>
      <w:bookmarkEnd w:id="398"/>
      <w:bookmarkEnd w:id="399"/>
      <w:bookmarkEnd w:id="400"/>
    </w:p>
    <w:p>
      <w:pPr>
        <w:pStyle w:val="27"/>
        <w:ind w:firstLine="480"/>
        <w:rPr>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1质疑供应商对采购人的答复不满意或者采购人未在规定的时间内作出答复的，可以在答复期满后15个工作日内向同级政府采购监督管理部门投诉。供应商投诉应当有明确的请求和必要的证明材料，且投诉的事项不得超出已质疑事项的范围。</w:t>
      </w:r>
    </w:p>
    <w:p>
      <w:pPr>
        <w:tabs>
          <w:tab w:val="left" w:pos="426"/>
        </w:tabs>
        <w:autoSpaceDE w:val="0"/>
        <w:autoSpaceDN w:val="0"/>
        <w:adjustRightInd w:val="0"/>
        <w:snapToGrid w:val="0"/>
        <w:ind w:firstLine="480" w:firstLineChars="200"/>
        <w:rPr>
          <w:rFonts w:cs="仿宋_GB2312"/>
          <w:snapToGrid w:val="0"/>
          <w:color w:val="000000" w:themeColor="text1"/>
          <w:szCs w:val="24"/>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pPr>
        <w:pStyle w:val="5"/>
        <w:numPr>
          <w:ilvl w:val="0"/>
          <w:numId w:val="4"/>
        </w:numPr>
        <w:rPr>
          <w:color w:val="000000" w:themeColor="text1"/>
          <w14:textFill>
            <w14:solidFill>
              <w14:schemeClr w14:val="tx1"/>
            </w14:solidFill>
          </w14:textFill>
        </w:rPr>
      </w:pPr>
      <w:bookmarkStart w:id="401" w:name="_Toc161696839"/>
      <w:bookmarkStart w:id="402" w:name="_Toc191288722"/>
      <w:bookmarkStart w:id="403" w:name="_Toc109899570"/>
      <w:bookmarkStart w:id="404" w:name="_Toc109899989"/>
      <w:bookmarkStart w:id="405" w:name="_Hlk60570485"/>
      <w:bookmarkStart w:id="406" w:name="_Toc109900408"/>
      <w:bookmarkStart w:id="407" w:name="_Toc109897471"/>
      <w:r>
        <w:rPr>
          <w:rFonts w:hint="eastAsia"/>
          <w:color w:val="000000" w:themeColor="text1"/>
          <w14:textFill>
            <w14:solidFill>
              <w14:schemeClr w14:val="tx1"/>
            </w14:solidFill>
          </w14:textFill>
        </w:rPr>
        <w:t>采购代理服务费</w:t>
      </w:r>
      <w:bookmarkEnd w:id="401"/>
      <w:bookmarkEnd w:id="402"/>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收取方式和标准</w:t>
      </w:r>
    </w:p>
    <w:p>
      <w:pPr>
        <w:pStyle w:val="27"/>
        <w:ind w:firstLine="480"/>
        <w:rPr>
          <w:color w:val="000000" w:themeColor="text1"/>
          <w14:textFill>
            <w14:solidFill>
              <w14:schemeClr w14:val="tx1"/>
            </w14:solidFill>
          </w14:textFill>
        </w:rPr>
      </w:pPr>
      <w:r>
        <w:rPr>
          <w:rFonts w:hint="eastAsia"/>
          <w:bCs/>
          <w:color w:val="000000" w:themeColor="text1"/>
          <w14:textFill>
            <w14:solidFill>
              <w14:schemeClr w14:val="tx1"/>
            </w14:solidFill>
          </w14:textFill>
        </w:rPr>
        <w:t>/</w:t>
      </w:r>
    </w:p>
    <w:p>
      <w:pPr>
        <w:pStyle w:val="5"/>
        <w:numPr>
          <w:ilvl w:val="0"/>
          <w:numId w:val="4"/>
        </w:numPr>
        <w:rPr>
          <w:color w:val="000000" w:themeColor="text1"/>
          <w14:textFill>
            <w14:solidFill>
              <w14:schemeClr w14:val="tx1"/>
            </w14:solidFill>
          </w14:textFill>
        </w:rPr>
      </w:pPr>
      <w:bookmarkStart w:id="408" w:name="_Toc161696840"/>
      <w:bookmarkStart w:id="409" w:name="_Toc191288723"/>
      <w:r>
        <w:rPr>
          <w:rFonts w:hint="eastAsia"/>
          <w:color w:val="000000" w:themeColor="text1"/>
          <w14:textFill>
            <w14:solidFill>
              <w14:schemeClr w14:val="tx1"/>
            </w14:solidFill>
          </w14:textFill>
        </w:rPr>
        <w:t>无效响应和</w:t>
      </w:r>
      <w:bookmarkEnd w:id="408"/>
      <w:r>
        <w:rPr>
          <w:rFonts w:hint="eastAsia"/>
          <w:color w:val="000000" w:themeColor="text1"/>
          <w14:textFill>
            <w14:solidFill>
              <w14:schemeClr w14:val="tx1"/>
            </w14:solidFill>
          </w14:textFill>
        </w:rPr>
        <w:t>终止采购活动</w:t>
      </w:r>
      <w:bookmarkEnd w:id="409"/>
    </w:p>
    <w:p>
      <w:pPr>
        <w:pStyle w:val="6"/>
        <w:numPr>
          <w:ilvl w:val="0"/>
          <w:numId w:val="5"/>
        </w:numPr>
        <w:rPr>
          <w:color w:val="000000" w:themeColor="text1"/>
          <w14:textFill>
            <w14:solidFill>
              <w14:schemeClr w14:val="tx1"/>
            </w14:solidFill>
          </w14:textFill>
        </w:rPr>
      </w:pPr>
      <w:bookmarkStart w:id="410" w:name="_Toc140132806"/>
      <w:bookmarkStart w:id="411" w:name="_Toc161600338"/>
      <w:r>
        <w:rPr>
          <w:rFonts w:hint="eastAsia"/>
          <w:color w:val="000000" w:themeColor="text1"/>
          <w14:textFill>
            <w14:solidFill>
              <w14:schemeClr w14:val="tx1"/>
            </w14:solidFill>
          </w14:textFill>
        </w:rPr>
        <w:t>无效</w:t>
      </w:r>
      <w:bookmarkEnd w:id="410"/>
      <w:bookmarkEnd w:id="411"/>
      <w:r>
        <w:rPr>
          <w:rFonts w:hint="eastAsia"/>
          <w:color w:val="000000" w:themeColor="text1"/>
          <w14:textFill>
            <w14:solidFill>
              <w14:schemeClr w14:val="tx1"/>
            </w14:solidFill>
          </w14:textFill>
        </w:rPr>
        <w:t>响应</w:t>
      </w:r>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36</w:t>
      </w:r>
      <w:r>
        <w:rPr>
          <w:rFonts w:hint="eastAsia"/>
          <w:color w:val="000000" w:themeColor="text1"/>
          <w14:textFill>
            <w14:solidFill>
              <w14:schemeClr w14:val="tx1"/>
            </w14:solidFill>
          </w14:textFill>
        </w:rPr>
        <w:t>.1响应文件存在第四章“评审方法及标准”规定的</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情形的，做</w:t>
      </w:r>
      <w:r>
        <w:rPr>
          <w:rFonts w:hint="eastAsia"/>
          <w:b/>
          <w:bCs/>
          <w:color w:val="000000" w:themeColor="text1"/>
          <w14:textFill>
            <w14:solidFill>
              <w14:schemeClr w14:val="tx1"/>
            </w14:solidFill>
          </w14:textFill>
        </w:rPr>
        <w:t>无效响应</w:t>
      </w:r>
      <w:r>
        <w:rPr>
          <w:rFonts w:hint="eastAsia"/>
          <w:color w:val="000000" w:themeColor="text1"/>
          <w14:textFill>
            <w14:solidFill>
              <w14:schemeClr w14:val="tx1"/>
            </w14:solidFill>
          </w14:textFill>
        </w:rPr>
        <w:t>处理。</w:t>
      </w:r>
    </w:p>
    <w:p>
      <w:pPr>
        <w:pStyle w:val="6"/>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终止采购活动</w:t>
      </w:r>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37</w:t>
      </w:r>
      <w:r>
        <w:rPr>
          <w:rFonts w:hint="eastAsia"/>
          <w:color w:val="000000" w:themeColor="text1"/>
          <w14:textFill>
            <w14:solidFill>
              <w14:schemeClr w14:val="tx1"/>
            </w14:solidFill>
          </w14:textFill>
        </w:rPr>
        <w:t>.1出现下列情形之一的，应当终止询价采购活动，发布项目终止公告并说明原因，重新开展采购活动：</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pPr>
        <w:pStyle w:val="5"/>
        <w:numPr>
          <w:ilvl w:val="0"/>
          <w:numId w:val="4"/>
        </w:numPr>
        <w:rPr>
          <w:color w:val="000000" w:themeColor="text1"/>
          <w14:textFill>
            <w14:solidFill>
              <w14:schemeClr w14:val="tx1"/>
            </w14:solidFill>
          </w14:textFill>
        </w:rPr>
      </w:pPr>
      <w:bookmarkStart w:id="412" w:name="_Toc161696841"/>
      <w:bookmarkStart w:id="413" w:name="_Toc140132766"/>
      <w:bookmarkStart w:id="414" w:name="_Toc191288724"/>
      <w:bookmarkStart w:id="415" w:name="_Toc161600340"/>
      <w:r>
        <w:rPr>
          <w:rFonts w:hint="eastAsia"/>
          <w:color w:val="000000" w:themeColor="text1"/>
          <w14:textFill>
            <w14:solidFill>
              <w14:schemeClr w14:val="tx1"/>
            </w14:solidFill>
          </w14:textFill>
        </w:rPr>
        <w:t>落实政府采购政策</w:t>
      </w:r>
      <w:bookmarkEnd w:id="412"/>
      <w:bookmarkEnd w:id="413"/>
      <w:bookmarkEnd w:id="414"/>
      <w:bookmarkEnd w:id="415"/>
    </w:p>
    <w:p>
      <w:pPr>
        <w:pStyle w:val="6"/>
        <w:numPr>
          <w:ilvl w:val="0"/>
          <w:numId w:val="5"/>
        </w:numPr>
        <w:rPr>
          <w:color w:val="000000" w:themeColor="text1"/>
          <w14:textFill>
            <w14:solidFill>
              <w14:schemeClr w14:val="tx1"/>
            </w14:solidFill>
          </w14:textFill>
        </w:rPr>
      </w:pPr>
      <w:bookmarkStart w:id="416" w:name="_Toc161600341"/>
      <w:r>
        <w:rPr>
          <w:rFonts w:hint="eastAsia"/>
          <w:color w:val="000000" w:themeColor="text1"/>
          <w14:textFill>
            <w14:solidFill>
              <w14:schemeClr w14:val="tx1"/>
            </w14:solidFill>
          </w14:textFill>
        </w:rPr>
        <w:t>支持国产和进口产品审批</w:t>
      </w:r>
      <w:bookmarkEnd w:id="416"/>
    </w:p>
    <w:p>
      <w:pPr>
        <w:pStyle w:val="27"/>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38</w:t>
      </w:r>
      <w:r>
        <w:rPr>
          <w:rFonts w:hint="eastAsia"/>
          <w:snapToGrid w:val="0"/>
          <w:color w:val="000000" w:themeColor="text1"/>
          <w14:textFill>
            <w14:solidFill>
              <w14:schemeClr w14:val="tx1"/>
            </w14:solidFill>
          </w14:textFill>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pPr>
        <w:pStyle w:val="6"/>
        <w:numPr>
          <w:ilvl w:val="0"/>
          <w:numId w:val="5"/>
        </w:numPr>
        <w:rPr>
          <w:color w:val="000000" w:themeColor="text1"/>
          <w14:textFill>
            <w14:solidFill>
              <w14:schemeClr w14:val="tx1"/>
            </w14:solidFill>
          </w14:textFill>
        </w:rPr>
      </w:pPr>
      <w:bookmarkStart w:id="417" w:name="_Toc161600342"/>
      <w:r>
        <w:rPr>
          <w:rFonts w:hint="eastAsia"/>
          <w:color w:val="000000" w:themeColor="text1"/>
          <w14:textFill>
            <w14:solidFill>
              <w14:schemeClr w14:val="tx1"/>
            </w14:solidFill>
          </w14:textFill>
        </w:rPr>
        <w:t>中小企业、监狱企业及残疾人福利性单位</w:t>
      </w:r>
      <w:bookmarkEnd w:id="417"/>
    </w:p>
    <w:p>
      <w:pPr>
        <w:pStyle w:val="27"/>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pPr>
        <w:pStyle w:val="27"/>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.2对中小企业在资金支付期限方面的优惠措施：按《湖北省财政厅关于持续优化政府采购营商环境的通知》（鄂财采发〔202</w:t>
      </w:r>
      <w:r>
        <w:rPr>
          <w:snapToGrid w:val="0"/>
          <w:color w:val="000000" w:themeColor="text1"/>
          <w14:textFill>
            <w14:solidFill>
              <w14:schemeClr w14:val="tx1"/>
            </w14:solidFill>
          </w14:textFill>
        </w:rPr>
        <w:t>4</w:t>
      </w:r>
      <w:r>
        <w:rPr>
          <w:rFonts w:hint="eastAsia"/>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t>3</w:t>
      </w:r>
      <w:r>
        <w:rPr>
          <w:rFonts w:hint="eastAsia"/>
          <w:snapToGrid w:val="0"/>
          <w:color w:val="000000" w:themeColor="text1"/>
          <w14:textFill>
            <w14:solidFill>
              <w14:schemeClr w14:val="tx1"/>
            </w14:solidFill>
          </w14:textFill>
        </w:rPr>
        <w:t>号）执行。</w:t>
      </w:r>
    </w:p>
    <w:p>
      <w:pPr>
        <w:pStyle w:val="6"/>
        <w:numPr>
          <w:ilvl w:val="0"/>
          <w:numId w:val="5"/>
        </w:numPr>
        <w:rPr>
          <w:color w:val="000000" w:themeColor="text1"/>
          <w14:textFill>
            <w14:solidFill>
              <w14:schemeClr w14:val="tx1"/>
            </w14:solidFill>
          </w14:textFill>
        </w:rPr>
      </w:pPr>
      <w:bookmarkStart w:id="418" w:name="_Toc161600343"/>
      <w:r>
        <w:rPr>
          <w:rFonts w:hint="eastAsia"/>
          <w:color w:val="000000" w:themeColor="text1"/>
          <w14:textFill>
            <w14:solidFill>
              <w14:schemeClr w14:val="tx1"/>
            </w14:solidFill>
          </w14:textFill>
        </w:rPr>
        <w:t>政府采购节能产品、环境标志产品</w:t>
      </w:r>
      <w:bookmarkEnd w:id="418"/>
    </w:p>
    <w:p>
      <w:pPr>
        <w:pStyle w:val="27"/>
        <w:ind w:firstLine="480"/>
        <w:rPr>
          <w:color w:val="000000" w:themeColor="text1"/>
          <w14:textFill>
            <w14:solidFill>
              <w14:schemeClr w14:val="tx1"/>
            </w14:solidFill>
          </w14:textFill>
        </w:rPr>
      </w:pPr>
      <w:r>
        <w:rPr>
          <w:snapToGrid w:val="0"/>
          <w:color w:val="000000" w:themeColor="text1"/>
          <w14:textFill>
            <w14:solidFill>
              <w14:schemeClr w14:val="tx1"/>
            </w14:solidFill>
          </w14:textFill>
        </w:rPr>
        <w:t>40</w:t>
      </w:r>
      <w:r>
        <w:rPr>
          <w:rFonts w:hint="eastAsia"/>
          <w:snapToGrid w:val="0"/>
          <w:color w:val="000000" w:themeColor="text1"/>
          <w14:textFill>
            <w14:solidFill>
              <w14:schemeClr w14:val="tx1"/>
            </w14:solidFill>
          </w14:textFill>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color w:val="000000" w:themeColor="text1"/>
          <w14:textFill>
            <w14:solidFill>
              <w14:schemeClr w14:val="tx1"/>
            </w14:solidFill>
          </w14:textFill>
        </w:rPr>
        <w:t>无效响应</w:t>
      </w:r>
      <w:r>
        <w:rPr>
          <w:rFonts w:hint="eastAsia"/>
          <w:snapToGrid w:val="0"/>
          <w:color w:val="000000" w:themeColor="text1"/>
          <w14:textFill>
            <w14:solidFill>
              <w14:schemeClr w14:val="tx1"/>
            </w14:solidFill>
          </w14:textFill>
        </w:rPr>
        <w:t>。属于优先采购范围的，按照“供应商须知前附表”中相关规定，对该项产品的价格给予一定比例的扣除，具体扣除比例详见“供应商须知前附表”。</w:t>
      </w:r>
    </w:p>
    <w:bookmarkEnd w:id="403"/>
    <w:bookmarkEnd w:id="404"/>
    <w:bookmarkEnd w:id="405"/>
    <w:bookmarkEnd w:id="406"/>
    <w:bookmarkEnd w:id="407"/>
    <w:p>
      <w:pPr>
        <w:pStyle w:val="5"/>
        <w:numPr>
          <w:ilvl w:val="0"/>
          <w:numId w:val="4"/>
        </w:numPr>
        <w:rPr>
          <w:color w:val="000000" w:themeColor="text1"/>
          <w14:textFill>
            <w14:solidFill>
              <w14:schemeClr w14:val="tx1"/>
            </w14:solidFill>
          </w14:textFill>
        </w:rPr>
      </w:pPr>
      <w:bookmarkStart w:id="419" w:name="_Toc109897475"/>
      <w:bookmarkStart w:id="420" w:name="_Toc109899574"/>
      <w:bookmarkStart w:id="421" w:name="_Toc109899993"/>
      <w:bookmarkStart w:id="422" w:name="_Toc161696842"/>
      <w:bookmarkStart w:id="423" w:name="_Toc109900412"/>
      <w:bookmarkStart w:id="424" w:name="_Toc191288725"/>
      <w:r>
        <w:rPr>
          <w:rFonts w:hint="eastAsia"/>
          <w:color w:val="000000" w:themeColor="text1"/>
          <w14:textFill>
            <w14:solidFill>
              <w14:schemeClr w14:val="tx1"/>
            </w14:solidFill>
          </w14:textFill>
        </w:rPr>
        <w:t>政府采购合同融资政策</w:t>
      </w:r>
      <w:bookmarkEnd w:id="419"/>
      <w:bookmarkEnd w:id="420"/>
      <w:bookmarkEnd w:id="421"/>
      <w:bookmarkEnd w:id="422"/>
      <w:bookmarkEnd w:id="423"/>
      <w:bookmarkEnd w:id="424"/>
    </w:p>
    <w:p>
      <w:pPr>
        <w:pStyle w:val="6"/>
        <w:numPr>
          <w:ilvl w:val="0"/>
          <w:numId w:val="5"/>
        </w:numPr>
        <w:rPr>
          <w:color w:val="000000" w:themeColor="text1"/>
          <w14:textFill>
            <w14:solidFill>
              <w14:schemeClr w14:val="tx1"/>
            </w14:solidFill>
          </w14:textFill>
        </w:rPr>
      </w:pPr>
      <w:bookmarkStart w:id="425" w:name="_Toc161600345"/>
      <w:bookmarkStart w:id="426" w:name="_Toc109897476"/>
      <w:r>
        <w:rPr>
          <w:rFonts w:hint="eastAsia"/>
          <w:color w:val="000000" w:themeColor="text1"/>
          <w14:textFill>
            <w14:solidFill>
              <w14:schemeClr w14:val="tx1"/>
            </w14:solidFill>
          </w14:textFill>
        </w:rPr>
        <w:t>政府采购合同融资政策</w:t>
      </w:r>
      <w:bookmarkEnd w:id="425"/>
    </w:p>
    <w:p>
      <w:pPr>
        <w:pStyle w:val="27"/>
        <w:ind w:firstLine="480"/>
        <w:rPr>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.1政府采购合同融资政策：见供应商须知前附表。</w:t>
      </w:r>
    </w:p>
    <w:p>
      <w:pPr>
        <w:pStyle w:val="5"/>
        <w:numPr>
          <w:ilvl w:val="0"/>
          <w:numId w:val="4"/>
        </w:numPr>
        <w:rPr>
          <w:color w:val="000000" w:themeColor="text1"/>
          <w14:textFill>
            <w14:solidFill>
              <w14:schemeClr w14:val="tx1"/>
            </w14:solidFill>
          </w14:textFill>
        </w:rPr>
      </w:pPr>
      <w:bookmarkStart w:id="427" w:name="_Toc109899575"/>
      <w:bookmarkStart w:id="428" w:name="_Toc109900413"/>
      <w:bookmarkStart w:id="429" w:name="_Toc109899994"/>
      <w:bookmarkStart w:id="430" w:name="_Toc191288726"/>
      <w:bookmarkStart w:id="431" w:name="_Toc161696843"/>
      <w:r>
        <w:rPr>
          <w:rFonts w:hint="eastAsia"/>
          <w:color w:val="000000" w:themeColor="text1"/>
          <w14:textFill>
            <w14:solidFill>
              <w14:schemeClr w14:val="tx1"/>
            </w14:solidFill>
          </w14:textFill>
        </w:rPr>
        <w:t>其他</w:t>
      </w:r>
      <w:bookmarkEnd w:id="426"/>
      <w:bookmarkEnd w:id="427"/>
      <w:bookmarkEnd w:id="428"/>
      <w:bookmarkEnd w:id="429"/>
      <w:bookmarkEnd w:id="430"/>
      <w:bookmarkEnd w:id="431"/>
    </w:p>
    <w:p>
      <w:pPr>
        <w:pStyle w:val="6"/>
        <w:numPr>
          <w:ilvl w:val="0"/>
          <w:numId w:val="5"/>
        </w:numPr>
        <w:rPr>
          <w:color w:val="000000" w:themeColor="text1"/>
          <w14:textFill>
            <w14:solidFill>
              <w14:schemeClr w14:val="tx1"/>
            </w14:solidFill>
          </w14:textFill>
        </w:rPr>
      </w:pPr>
      <w:bookmarkStart w:id="432" w:name="_Toc161600347"/>
      <w:r>
        <w:rPr>
          <w:rFonts w:hint="eastAsia"/>
          <w:color w:val="000000" w:themeColor="text1"/>
          <w14:textFill>
            <w14:solidFill>
              <w14:schemeClr w14:val="tx1"/>
            </w14:solidFill>
          </w14:textFill>
        </w:rPr>
        <w:t>需要补充的其他内容</w:t>
      </w:r>
      <w:bookmarkEnd w:id="432"/>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.1需要补充的其他内容：见供应商须知前附表。</w:t>
      </w:r>
    </w:p>
    <w:p>
      <w:pPr>
        <w:pStyle w:val="6"/>
        <w:numPr>
          <w:ilvl w:val="0"/>
          <w:numId w:val="5"/>
        </w:numPr>
        <w:rPr>
          <w:color w:val="000000" w:themeColor="text1"/>
          <w14:textFill>
            <w14:solidFill>
              <w14:schemeClr w14:val="tx1"/>
            </w14:solidFill>
          </w14:textFill>
        </w:rPr>
      </w:pPr>
      <w:bookmarkStart w:id="433" w:name="_Toc109897477"/>
      <w:bookmarkStart w:id="434" w:name="_Toc109899995"/>
      <w:bookmarkStart w:id="435" w:name="_Toc109900414"/>
      <w:bookmarkStart w:id="436" w:name="_Toc109899576"/>
      <w:r>
        <w:rPr>
          <w:rFonts w:hint="eastAsia"/>
          <w:color w:val="000000" w:themeColor="text1"/>
          <w14:textFill>
            <w14:solidFill>
              <w14:schemeClr w14:val="tx1"/>
            </w14:solidFill>
          </w14:textFill>
        </w:rPr>
        <w:t>适用法律</w:t>
      </w:r>
      <w:bookmarkEnd w:id="433"/>
      <w:bookmarkEnd w:id="434"/>
      <w:bookmarkEnd w:id="435"/>
      <w:bookmarkEnd w:id="436"/>
    </w:p>
    <w:p>
      <w:pPr>
        <w:tabs>
          <w:tab w:val="left" w:pos="426"/>
        </w:tabs>
        <w:autoSpaceDE w:val="0"/>
        <w:autoSpaceDN w:val="0"/>
        <w:adjustRightInd w:val="0"/>
        <w:snapToGrid w:val="0"/>
        <w:ind w:firstLine="480" w:firstLineChars="200"/>
        <w:rPr>
          <w:rFonts w:cs="仿宋_GB2312"/>
          <w:snapToGrid w:val="0"/>
          <w:color w:val="000000" w:themeColor="text1"/>
          <w:szCs w:val="24"/>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3.1</w:t>
      </w:r>
      <w:r>
        <w:rPr>
          <w:rFonts w:hint="eastAsia" w:cs="仿宋_GB2312"/>
          <w:snapToGrid w:val="0"/>
          <w:color w:val="000000" w:themeColor="text1"/>
          <w:szCs w:val="24"/>
          <w:lang w:val="zh-CN"/>
          <w14:textFill>
            <w14:solidFill>
              <w14:schemeClr w14:val="tx1"/>
            </w14:solidFill>
          </w14:textFill>
        </w:rPr>
        <w:t>采购人及供应商的一切采购活动均适用《政府采购法》、《政府采购法实施条例》、</w:t>
      </w:r>
      <w:r>
        <w:rPr>
          <w:rFonts w:hint="eastAsia" w:cs="宋体"/>
          <w:color w:val="000000" w:themeColor="text1"/>
          <w:szCs w:val="24"/>
          <w14:textFill>
            <w14:solidFill>
              <w14:schemeClr w14:val="tx1"/>
            </w14:solidFill>
          </w14:textFill>
        </w:rPr>
        <w:t>《政府采购非招标采购方式管理办法》</w:t>
      </w:r>
      <w:r>
        <w:rPr>
          <w:rFonts w:cs="宋体"/>
          <w:color w:val="000000" w:themeColor="text1"/>
          <w:szCs w:val="24"/>
          <w14:textFill>
            <w14:solidFill>
              <w14:schemeClr w14:val="tx1"/>
            </w14:solidFill>
          </w14:textFill>
        </w:rPr>
        <w:t>(财政部令第74号)</w:t>
      </w:r>
      <w:r>
        <w:rPr>
          <w:rFonts w:hint="eastAsia" w:cs="仿宋_GB2312"/>
          <w:snapToGrid w:val="0"/>
          <w:color w:val="000000" w:themeColor="text1"/>
          <w:szCs w:val="24"/>
          <w:lang w:val="zh-CN"/>
          <w14:textFill>
            <w14:solidFill>
              <w14:schemeClr w14:val="tx1"/>
            </w14:solidFill>
          </w14:textFill>
        </w:rPr>
        <w:t>及相关法律法规。</w:t>
      </w:r>
    </w:p>
    <w:p>
      <w:pPr>
        <w:pStyle w:val="27"/>
        <w:ind w:firstLine="480"/>
        <w:rPr>
          <w:snapToGrid w:val="0"/>
          <w:color w:val="000000" w:themeColor="text1"/>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3.2</w:t>
      </w:r>
      <w:r>
        <w:rPr>
          <w:rFonts w:hint="eastAsia"/>
          <w:snapToGrid w:val="0"/>
          <w:color w:val="000000" w:themeColor="text1"/>
          <w:lang w:val="zh-CN"/>
          <w14:textFill>
            <w14:solidFill>
              <w14:schemeClr w14:val="tx1"/>
            </w14:solidFill>
          </w14:textFill>
        </w:rPr>
        <w:t>政府采购合同的履行、违约责任和解决争议的方法等适用《民法典》。</w:t>
      </w:r>
    </w:p>
    <w:p>
      <w:pPr>
        <w:pStyle w:val="6"/>
        <w:numPr>
          <w:ilvl w:val="0"/>
          <w:numId w:val="5"/>
        </w:numPr>
        <w:rPr>
          <w:color w:val="000000" w:themeColor="text1"/>
          <w14:textFill>
            <w14:solidFill>
              <w14:schemeClr w14:val="tx1"/>
            </w14:solidFill>
          </w14:textFill>
        </w:rPr>
      </w:pPr>
      <w:bookmarkStart w:id="437" w:name="_Toc155185887"/>
      <w:bookmarkStart w:id="438" w:name="_Toc161600349"/>
      <w:r>
        <w:rPr>
          <w:rFonts w:hint="eastAsia"/>
          <w:color w:val="000000" w:themeColor="text1"/>
          <w14:textFill>
            <w14:solidFill>
              <w14:schemeClr w14:val="tx1"/>
            </w14:solidFill>
          </w14:textFill>
        </w:rPr>
        <w:t>解释权</w:t>
      </w:r>
      <w:bookmarkEnd w:id="437"/>
      <w:bookmarkEnd w:id="438"/>
    </w:p>
    <w:p>
      <w:pPr>
        <w:pStyle w:val="27"/>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44</w:t>
      </w:r>
      <w:r>
        <w:rPr>
          <w:rFonts w:hint="eastAsia"/>
          <w:snapToGrid w:val="0"/>
          <w:color w:val="000000" w:themeColor="text1"/>
          <w14:textFill>
            <w14:solidFill>
              <w14:schemeClr w14:val="tx1"/>
            </w14:solidFill>
          </w14:textFill>
        </w:rPr>
        <w:t>.1本询价通知书最终解释权归采购人所有。</w:t>
      </w: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numPr>
          <w:ilvl w:val="0"/>
          <w:numId w:val="1"/>
        </w:numPr>
        <w:rPr>
          <w:color w:val="000000" w:themeColor="text1"/>
          <w14:textFill>
            <w14:solidFill>
              <w14:schemeClr w14:val="tx1"/>
            </w14:solidFill>
          </w14:textFill>
        </w:rPr>
      </w:pPr>
      <w:bookmarkStart w:id="439" w:name="_Toc191288727"/>
      <w:r>
        <w:rPr>
          <w:rFonts w:hint="eastAsia"/>
          <w:color w:val="000000" w:themeColor="text1"/>
          <w14:textFill>
            <w14:solidFill>
              <w14:schemeClr w14:val="tx1"/>
            </w14:solidFill>
          </w14:textFill>
        </w:rPr>
        <w:t>采购需求</w:t>
      </w:r>
      <w:bookmarkEnd w:id="439"/>
    </w:p>
    <w:p>
      <w:pPr>
        <w:rPr>
          <w:color w:val="000000" w:themeColor="text1"/>
          <w14:textFill>
            <w14:solidFill>
              <w14:schemeClr w14:val="tx1"/>
            </w14:solidFill>
          </w14:textFill>
        </w:rPr>
      </w:pPr>
      <w:r>
        <w:rPr>
          <w:rFonts w:hint="eastAsia"/>
          <w:b/>
          <w:bCs/>
          <w:color w:val="000000" w:themeColor="text1"/>
          <w14:textFill>
            <w14:solidFill>
              <w14:schemeClr w14:val="tx1"/>
            </w14:solidFill>
          </w14:textFill>
        </w:rPr>
        <w:t>说明</w:t>
      </w:r>
      <w:r>
        <w:rPr>
          <w:rFonts w:hint="eastAsia"/>
          <w:color w:val="000000" w:themeColor="text1"/>
          <w14:textFill>
            <w14:solidFill>
              <w14:schemeClr w14:val="tx1"/>
            </w14:solidFill>
          </w14:textFill>
        </w:rPr>
        <w:t>：“★”号标注的内容为实质性要求，必须满足或优于该要求，否则按照</w:t>
      </w:r>
      <w:r>
        <w:rPr>
          <w:rFonts w:hint="eastAsia"/>
          <w:b/>
          <w:bCs/>
          <w:color w:val="000000" w:themeColor="text1"/>
          <w14:textFill>
            <w14:solidFill>
              <w14:schemeClr w14:val="tx1"/>
            </w14:solidFill>
          </w14:textFill>
        </w:rPr>
        <w:t>无效响应处理</w:t>
      </w:r>
      <w:r>
        <w:rPr>
          <w:rFonts w:hint="eastAsia"/>
          <w:color w:val="000000" w:themeColor="text1"/>
          <w14:textFill>
            <w14:solidFill>
              <w14:schemeClr w14:val="tx1"/>
            </w14:solidFill>
          </w14:textFill>
        </w:rPr>
        <w:t>。</w:t>
      </w:r>
    </w:p>
    <w:p>
      <w:pPr>
        <w:pStyle w:val="4"/>
        <w:numPr>
          <w:ilvl w:val="0"/>
          <w:numId w:val="6"/>
        </w:numPr>
        <w:tabs>
          <w:tab w:val="left" w:pos="1140"/>
        </w:tabs>
        <w:rPr>
          <w:color w:val="000000" w:themeColor="text1"/>
          <w14:textFill>
            <w14:solidFill>
              <w14:schemeClr w14:val="tx1"/>
            </w14:solidFill>
          </w14:textFill>
        </w:rPr>
      </w:pPr>
      <w:bookmarkStart w:id="440" w:name="_Toc156490321"/>
      <w:bookmarkStart w:id="441" w:name="_Toc158126672"/>
      <w:bookmarkStart w:id="442" w:name="_Toc191288728"/>
      <w:r>
        <w:rPr>
          <w:rFonts w:hint="eastAsia"/>
          <w:color w:val="000000" w:themeColor="text1"/>
          <w14:textFill>
            <w14:solidFill>
              <w14:schemeClr w14:val="tx1"/>
            </w14:solidFill>
          </w14:textFill>
        </w:rPr>
        <w:t>采购清单</w:t>
      </w:r>
      <w:bookmarkEnd w:id="440"/>
      <w:bookmarkEnd w:id="441"/>
      <w:bookmarkEnd w:id="442"/>
    </w:p>
    <w:tbl>
      <w:tblPr>
        <w:tblStyle w:val="23"/>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997"/>
        <w:gridCol w:w="840"/>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4"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1997"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840"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数量</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单位</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要求/备注</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产品属性</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7"/>
              </w:numPr>
              <w:tabs>
                <w:tab w:val="left" w:pos="33"/>
              </w:tabs>
              <w:kinsoku/>
              <w:wordWrap/>
              <w:overflowPunct/>
              <w:topLinePunct w:val="0"/>
              <w:autoSpaceDE/>
              <w:autoSpaceDN/>
              <w:bidi w:val="0"/>
              <w:spacing w:after="200" w:line="320" w:lineRule="exact"/>
              <w:ind w:left="0" w:right="-55" w:rightChars="-23" w:hanging="3"/>
              <w:jc w:val="right"/>
              <w:textAlignment w:val="auto"/>
              <w:rPr>
                <w:rFonts w:cs="宋体"/>
                <w:color w:val="000000" w:themeColor="text1"/>
                <w:sz w:val="24"/>
                <w:szCs w:val="24"/>
                <w14:textFill>
                  <w14:solidFill>
                    <w14:schemeClr w14:val="tx1"/>
                  </w14:solidFill>
                </w14:textFill>
              </w:rPr>
            </w:pP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both"/>
              <w:textAlignment w:val="auto"/>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便携式多样品涡旋混合器</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台</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宋体"/>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eastAsia="宋体" w:cs="宋体"/>
                <w:color w:val="auto"/>
                <w:sz w:val="24"/>
                <w:szCs w:val="24"/>
                <w:highlight w:val="none"/>
                <w:lang w:eastAsia="zh-CN"/>
              </w:rPr>
            </w:pPr>
            <w:r>
              <w:rPr>
                <w:rFonts w:hint="eastAsia" w:cs="宋体"/>
                <w:color w:val="auto"/>
                <w:sz w:val="24"/>
                <w:szCs w:val="24"/>
                <w:highlight w:val="none"/>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7"/>
              </w:numPr>
              <w:tabs>
                <w:tab w:val="left" w:pos="33"/>
              </w:tabs>
              <w:kinsoku/>
              <w:wordWrap/>
              <w:overflowPunct/>
              <w:topLinePunct w:val="0"/>
              <w:autoSpaceDE/>
              <w:autoSpaceDN/>
              <w:bidi w:val="0"/>
              <w:spacing w:after="200" w:line="320" w:lineRule="exact"/>
              <w:ind w:left="0" w:right="-55" w:rightChars="-23" w:hanging="3"/>
              <w:jc w:val="right"/>
              <w:textAlignment w:val="auto"/>
              <w:rPr>
                <w:rFonts w:cs="宋体"/>
                <w:color w:val="000000" w:themeColor="text1"/>
                <w:sz w:val="24"/>
                <w:szCs w:val="24"/>
                <w14:textFill>
                  <w14:solidFill>
                    <w14:schemeClr w14:val="tx1"/>
                  </w14:solidFill>
                </w14:textFill>
              </w:rPr>
            </w:pP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left"/>
              <w:textAlignment w:val="auto"/>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全自动毒物毒品前处理浓缩仪</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台</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cs="宋体"/>
                <w:color w:val="auto"/>
                <w:sz w:val="24"/>
                <w:szCs w:val="24"/>
                <w:highlight w:val="none"/>
              </w:rPr>
            </w:pPr>
            <w:r>
              <w:rPr>
                <w:rFonts w:hint="eastAsia" w:cs="宋体"/>
                <w:color w:val="auto"/>
                <w:sz w:val="24"/>
                <w:szCs w:val="24"/>
                <w:highlight w:val="none"/>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7"/>
              </w:numPr>
              <w:tabs>
                <w:tab w:val="left" w:pos="33"/>
              </w:tabs>
              <w:kinsoku/>
              <w:wordWrap/>
              <w:overflowPunct/>
              <w:topLinePunct w:val="0"/>
              <w:autoSpaceDE/>
              <w:autoSpaceDN/>
              <w:bidi w:val="0"/>
              <w:spacing w:after="200" w:line="320" w:lineRule="exact"/>
              <w:ind w:left="0" w:right="-55" w:rightChars="-23" w:hanging="3"/>
              <w:jc w:val="right"/>
              <w:textAlignment w:val="auto"/>
              <w:rPr>
                <w:rFonts w:cs="宋体"/>
                <w:color w:val="000000" w:themeColor="text1"/>
                <w:sz w:val="24"/>
                <w:szCs w:val="24"/>
                <w14:textFill>
                  <w14:solidFill>
                    <w14:schemeClr w14:val="tx1"/>
                  </w14:solidFill>
                </w14:textFill>
              </w:rPr>
            </w:pP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81"/>
                <w:tab w:val="left" w:pos="690"/>
              </w:tabs>
              <w:kinsoku/>
              <w:wordWrap/>
              <w:overflowPunct/>
              <w:topLinePunct w:val="0"/>
              <w:autoSpaceDE/>
              <w:autoSpaceDN/>
              <w:bidi w:val="0"/>
              <w:spacing w:line="320" w:lineRule="exact"/>
              <w:ind w:right="-58" w:rightChars="-24"/>
              <w:jc w:val="left"/>
              <w:textAlignment w:val="auto"/>
              <w:rPr>
                <w:rFonts w:hint="eastAsia" w:eastAsia="宋体" w:cs="仿宋_GB2312"/>
                <w:color w:val="000000" w:themeColor="text1"/>
                <w:sz w:val="24"/>
                <w:szCs w:val="24"/>
                <w:lang w:eastAsia="zh-CN"/>
                <w14:textFill>
                  <w14:solidFill>
                    <w14:schemeClr w14:val="tx1"/>
                  </w14:solidFill>
                </w14:textFill>
              </w:rPr>
            </w:pPr>
            <w:r>
              <w:rPr>
                <w:rFonts w:hint="eastAsia" w:cs="仿宋_GB2312"/>
                <w:color w:val="000000" w:themeColor="text1"/>
                <w:sz w:val="24"/>
                <w:szCs w:val="24"/>
                <w:lang w:eastAsia="zh-CN"/>
                <w14:textFill>
                  <w14:solidFill>
                    <w14:schemeClr w14:val="tx1"/>
                  </w14:solidFill>
                </w14:textFill>
              </w:rPr>
              <w:t>便携式足迹勘查光源</w:t>
            </w:r>
            <w:r>
              <w:rPr>
                <w:rFonts w:hint="eastAsia" w:cs="仿宋_GB2312"/>
                <w:color w:val="000000" w:themeColor="text1"/>
                <w:sz w:val="24"/>
                <w:szCs w:val="24"/>
                <w:lang w:eastAsia="zh-CN"/>
                <w14:textFill>
                  <w14:solidFill>
                    <w14:schemeClr w14:val="tx1"/>
                  </w14:solidFill>
                </w14:textFill>
              </w:rPr>
              <w:tab/>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cs="仿宋_GB2312"/>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台</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cs="宋体"/>
                <w:color w:val="auto"/>
                <w:sz w:val="24"/>
                <w:szCs w:val="24"/>
                <w:highlight w:val="none"/>
              </w:rPr>
            </w:pPr>
            <w:r>
              <w:rPr>
                <w:rFonts w:hint="eastAsia" w:cs="宋体"/>
                <w:color w:val="auto"/>
                <w:sz w:val="24"/>
                <w:szCs w:val="24"/>
                <w:highlight w:val="none"/>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7"/>
              </w:numPr>
              <w:tabs>
                <w:tab w:val="left" w:pos="33"/>
              </w:tabs>
              <w:kinsoku/>
              <w:wordWrap/>
              <w:overflowPunct/>
              <w:topLinePunct w:val="0"/>
              <w:autoSpaceDE/>
              <w:autoSpaceDN/>
              <w:bidi w:val="0"/>
              <w:spacing w:after="200" w:line="320" w:lineRule="exact"/>
              <w:ind w:left="0" w:right="-55" w:rightChars="-23" w:hanging="3"/>
              <w:jc w:val="right"/>
              <w:textAlignment w:val="auto"/>
              <w:rPr>
                <w:rFonts w:cs="宋体"/>
                <w:color w:val="000000" w:themeColor="text1"/>
                <w:sz w:val="24"/>
                <w:szCs w:val="24"/>
                <w14:textFill>
                  <w14:solidFill>
                    <w14:schemeClr w14:val="tx1"/>
                  </w14:solidFill>
                </w14:textFill>
              </w:rPr>
            </w:pPr>
          </w:p>
        </w:tc>
        <w:tc>
          <w:tcPr>
            <w:tcW w:w="1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both"/>
              <w:textAlignment w:val="auto"/>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超宽幅高亮均光勘查光源</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cs="宋体"/>
                <w:color w:val="000000" w:themeColor="text1"/>
                <w:sz w:val="24"/>
                <w:szCs w:val="24"/>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right="-58" w:rightChars="-24"/>
              <w:jc w:val="center"/>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cs="宋体"/>
                <w:color w:val="000000" w:themeColor="text1"/>
                <w:sz w:val="24"/>
                <w:szCs w:val="24"/>
                <w14:textFill>
                  <w14:solidFill>
                    <w14:schemeClr w14:val="tx1"/>
                  </w14:solidFill>
                </w14:textFill>
              </w:rPr>
              <w:t>台</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90"/>
              </w:tabs>
              <w:kinsoku/>
              <w:wordWrap/>
              <w:overflowPunct/>
              <w:topLinePunct w:val="0"/>
              <w:autoSpaceDE/>
              <w:autoSpaceDN/>
              <w:bidi w:val="0"/>
              <w:spacing w:line="320" w:lineRule="exact"/>
              <w:ind w:left="-55" w:leftChars="-23" w:right="-58" w:rightChars="-24"/>
              <w:jc w:val="center"/>
              <w:textAlignment w:val="auto"/>
              <w:rPr>
                <w:rFonts w:cs="仿宋_GB2312"/>
                <w:color w:val="000000" w:themeColor="text1"/>
                <w:sz w:val="24"/>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cs="宋体"/>
                <w:color w:val="auto"/>
                <w:sz w:val="24"/>
                <w:szCs w:val="24"/>
                <w:highlight w:val="none"/>
              </w:rPr>
            </w:pPr>
            <w:r>
              <w:rPr>
                <w:rFonts w:hint="eastAsia" w:cs="宋体"/>
                <w:color w:val="auto"/>
                <w:sz w:val="24"/>
                <w:szCs w:val="24"/>
                <w:highlight w:val="none"/>
                <w:lang w:eastAsia="zh-CN"/>
              </w:rPr>
              <w:t>工业</w:t>
            </w:r>
          </w:p>
        </w:tc>
      </w:tr>
    </w:tbl>
    <w:p>
      <w:pPr>
        <w:rPr>
          <w:color w:val="000000" w:themeColor="text1"/>
          <w14:textFill>
            <w14:solidFill>
              <w14:schemeClr w14:val="tx1"/>
            </w14:solidFill>
          </w14:textFill>
        </w:rPr>
      </w:pPr>
    </w:p>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要求/备注说明</w:t>
      </w:r>
    </w:p>
    <w:tbl>
      <w:tblPr>
        <w:tblStyle w:val="23"/>
        <w:tblW w:w="5000" w:type="pct"/>
        <w:jc w:val="center"/>
        <w:tblLayout w:type="autofit"/>
        <w:tblCellMar>
          <w:top w:w="0" w:type="dxa"/>
          <w:left w:w="108" w:type="dxa"/>
          <w:bottom w:w="0" w:type="dxa"/>
          <w:right w:w="108" w:type="dxa"/>
        </w:tblCellMar>
      </w:tblPr>
      <w:tblGrid>
        <w:gridCol w:w="1241"/>
        <w:gridCol w:w="7281"/>
      </w:tblGrid>
      <w:tr>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pPr>
              <w:pStyle w:val="3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pPr>
              <w:pStyle w:val="3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采购清单要求/备注栏中注明“节能产品”的标的，为强制采购节能产品。依据财库〔</w:t>
            </w:r>
            <w:r>
              <w:rPr>
                <w:color w:val="000000" w:themeColor="text1"/>
                <w14:textFill>
                  <w14:solidFill>
                    <w14:schemeClr w14:val="tx1"/>
                  </w14:solidFill>
                </w14:textFill>
              </w:rPr>
              <w:t>2019〕</w:t>
            </w:r>
            <w:r>
              <w:rPr>
                <w:rFonts w:hint="eastAsia"/>
                <w:color w:val="000000" w:themeColor="text1"/>
                <w14:textFill>
                  <w14:solidFill>
                    <w14:schemeClr w14:val="tx1"/>
                  </w14:solidFill>
                </w14:textFill>
              </w:rPr>
              <w:t>9号文的规定，应提供国家确定的认证机构出具的节能产品认证证书。</w:t>
            </w:r>
          </w:p>
        </w:tc>
      </w:tr>
      <w:tr>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pPr>
              <w:pStyle w:val="3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采购清单要求/备注栏中注明“进口产品”的标的。可使用</w:t>
            </w:r>
            <w:r>
              <w:rPr>
                <w:rFonts w:hint="eastAsia"/>
                <w:color w:val="000000" w:themeColor="text1"/>
                <w:szCs w:val="24"/>
                <w:lang w:val="zh-CN"/>
                <w14:textFill>
                  <w14:solidFill>
                    <w14:schemeClr w14:val="tx1"/>
                  </w14:solidFill>
                </w14:textFill>
              </w:rPr>
              <w:t>进口产品参加竞争。</w:t>
            </w:r>
          </w:p>
        </w:tc>
      </w:tr>
      <w:tr>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pPr>
              <w:pStyle w:val="3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采购清单要求/备注栏中注明“适宜中小企业提供”的标的，应当按照招标文件要求全部或部分由联合体提供或进行合同分包。</w:t>
            </w:r>
          </w:p>
        </w:tc>
      </w:tr>
      <w:tr>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pPr>
              <w:pStyle w:val="3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采购清单要求/备注栏中未注明“允许分包”的标的，不得合同分包。</w:t>
            </w:r>
          </w:p>
        </w:tc>
      </w:tr>
    </w:tbl>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其他要求：</w:t>
      </w:r>
    </w:p>
    <w:tbl>
      <w:tblPr>
        <w:tblStyle w:val="23"/>
        <w:tblW w:w="5000" w:type="pct"/>
        <w:jc w:val="center"/>
        <w:tblLayout w:type="autofit"/>
        <w:tblCellMar>
          <w:top w:w="0" w:type="dxa"/>
          <w:left w:w="108" w:type="dxa"/>
          <w:bottom w:w="0" w:type="dxa"/>
          <w:right w:w="108" w:type="dxa"/>
        </w:tblCellMar>
      </w:tblPr>
      <w:tblGrid>
        <w:gridCol w:w="2234"/>
        <w:gridCol w:w="6288"/>
      </w:tblGrid>
      <w:tr>
        <w:tblPrEx>
          <w:tblCellMar>
            <w:top w:w="0" w:type="dxa"/>
            <w:left w:w="108" w:type="dxa"/>
            <w:bottom w:w="0" w:type="dxa"/>
            <w:right w:w="108" w:type="dxa"/>
          </w:tblCellMar>
        </w:tblPrEx>
        <w:trPr>
          <w:trHeight w:val="699" w:hRule="atLeast"/>
          <w:jc w:val="center"/>
        </w:trPr>
        <w:tc>
          <w:tcPr>
            <w:tcW w:w="1311" w:type="pct"/>
            <w:tcBorders>
              <w:top w:val="single" w:color="auto" w:sz="4" w:space="0"/>
              <w:left w:val="single" w:color="auto" w:sz="4" w:space="0"/>
              <w:bottom w:val="single" w:color="auto" w:sz="4" w:space="0"/>
              <w:right w:val="single" w:color="auto" w:sz="4" w:space="0"/>
            </w:tcBorders>
            <w:vAlign w:val="center"/>
          </w:tcPr>
          <w:p>
            <w:pPr>
              <w:pStyle w:val="36"/>
              <w:jc w:val="center"/>
              <w:rPr>
                <w:b/>
                <w:bCs/>
                <w:color w:val="000000" w:themeColor="text1"/>
                <w14:textFill>
                  <w14:solidFill>
                    <w14:schemeClr w14:val="tx1"/>
                  </w14:solidFill>
                </w14:textFill>
              </w:rPr>
            </w:pPr>
            <w:bookmarkStart w:id="443" w:name="_Hlk191897417"/>
            <w:r>
              <w:rPr>
                <w:rFonts w:hint="eastAsia"/>
                <w:b/>
                <w:color w:val="000000" w:themeColor="text1"/>
                <w:szCs w:val="24"/>
                <w14:textFill>
                  <w14:solidFill>
                    <w14:schemeClr w14:val="tx1"/>
                  </w14:solidFill>
                </w14:textFill>
              </w:rPr>
              <w:t>项目工期/交货期</w:t>
            </w:r>
          </w:p>
        </w:tc>
        <w:tc>
          <w:tcPr>
            <w:tcW w:w="3689"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日历天内。</w:t>
            </w:r>
          </w:p>
        </w:tc>
      </w:tr>
      <w:tr>
        <w:tblPrEx>
          <w:tblCellMar>
            <w:top w:w="0" w:type="dxa"/>
            <w:left w:w="108" w:type="dxa"/>
            <w:bottom w:w="0" w:type="dxa"/>
            <w:right w:w="108" w:type="dxa"/>
          </w:tblCellMar>
        </w:tblPrEx>
        <w:trPr>
          <w:trHeight w:val="633" w:hRule="atLeast"/>
          <w:jc w:val="center"/>
        </w:trPr>
        <w:tc>
          <w:tcPr>
            <w:tcW w:w="1311" w:type="pct"/>
            <w:tcBorders>
              <w:top w:val="single" w:color="auto" w:sz="4" w:space="0"/>
              <w:left w:val="single" w:color="auto" w:sz="4" w:space="0"/>
              <w:bottom w:val="single" w:color="auto" w:sz="4" w:space="0"/>
              <w:right w:val="single" w:color="auto" w:sz="4" w:space="0"/>
            </w:tcBorders>
            <w:vAlign w:val="center"/>
          </w:tcPr>
          <w:p>
            <w:pPr>
              <w:pStyle w:val="36"/>
              <w:jc w:val="center"/>
              <w:rPr>
                <w:b/>
                <w:bCs/>
                <w:color w:val="000000" w:themeColor="text1"/>
                <w14:textFill>
                  <w14:solidFill>
                    <w14:schemeClr w14:val="tx1"/>
                  </w14:solidFill>
                </w14:textFill>
              </w:rPr>
            </w:pPr>
            <w:r>
              <w:rPr>
                <w:rFonts w:hint="eastAsia"/>
                <w:b/>
                <w:color w:val="000000" w:themeColor="text1"/>
                <w:szCs w:val="24"/>
                <w14:textFill>
                  <w14:solidFill>
                    <w14:schemeClr w14:val="tx1"/>
                  </w14:solidFill>
                </w14:textFill>
              </w:rPr>
              <w:t>质保期/服务期</w:t>
            </w:r>
          </w:p>
        </w:tc>
        <w:tc>
          <w:tcPr>
            <w:tcW w:w="3689"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bookmarkStart w:id="444" w:name="OLE_LINK6"/>
            <w:r>
              <w:rPr>
                <w:rFonts w:hint="eastAsia"/>
                <w:color w:val="000000" w:themeColor="text1"/>
                <w14:textFill>
                  <w14:solidFill>
                    <w14:schemeClr w14:val="tx1"/>
                  </w14:solidFill>
                </w14:textFill>
              </w:rPr>
              <w:t>自通过采购人验收合格之日起</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年。</w:t>
            </w:r>
            <w:bookmarkEnd w:id="444"/>
          </w:p>
        </w:tc>
      </w:tr>
      <w:bookmarkEnd w:id="443"/>
    </w:tbl>
    <w:p>
      <w:pPr>
        <w:pStyle w:val="4"/>
        <w:numPr>
          <w:ilvl w:val="0"/>
          <w:numId w:val="6"/>
        </w:numPr>
        <w:tabs>
          <w:tab w:val="left" w:pos="1140"/>
        </w:tabs>
        <w:rPr>
          <w:color w:val="000000" w:themeColor="text1"/>
          <w14:textFill>
            <w14:solidFill>
              <w14:schemeClr w14:val="tx1"/>
            </w14:solidFill>
          </w14:textFill>
        </w:rPr>
      </w:pPr>
      <w:bookmarkStart w:id="445" w:name="_Toc158126673"/>
      <w:bookmarkStart w:id="446" w:name="_Toc191288729"/>
      <w:bookmarkStart w:id="447" w:name="_Toc156490322"/>
      <w:r>
        <w:rPr>
          <w:rFonts w:hint="eastAsia"/>
          <w:color w:val="000000" w:themeColor="text1"/>
          <w14:textFill>
            <w14:solidFill>
              <w14:schemeClr w14:val="tx1"/>
            </w14:solidFill>
          </w14:textFill>
        </w:rPr>
        <w:t>项目概述</w:t>
      </w:r>
      <w:bookmarkEnd w:id="445"/>
      <w:bookmarkEnd w:id="446"/>
      <w:bookmarkEnd w:id="447"/>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448" w:name="_Toc156490323"/>
      <w:bookmarkStart w:id="449" w:name="_Toc158126674"/>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为提升公安机关核心战斗力</w:t>
      </w:r>
      <w:r>
        <w:rPr>
          <w:rFonts w:hint="eastAsia" w:cs="宋体"/>
          <w:b w:val="0"/>
          <w:bCs w:val="0"/>
          <w:color w:val="000000" w:themeColor="text1"/>
          <w:kern w:val="2"/>
          <w:sz w:val="24"/>
          <w:szCs w:val="24"/>
          <w:lang w:val="en-US" w:eastAsia="zh-CN" w:bidi="ar-SA"/>
          <w14:textFill>
            <w14:solidFill>
              <w14:schemeClr w14:val="tx1"/>
            </w14:solidFill>
          </w14:textFill>
        </w:rPr>
        <w:t>，保障</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司法公正的关键性技术，省公安厅某单位拟采购一批设备用于现场勘查和检验鉴定</w:t>
      </w:r>
      <w:r>
        <w:rPr>
          <w:rFonts w:hint="eastAsia" w:cs="宋体"/>
          <w:b w:val="0"/>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包括</w:t>
      </w:r>
      <w:r>
        <w:rPr>
          <w:rFonts w:hint="eastAsia" w:ascii="宋体" w:hAnsi="宋体" w:eastAsia="宋体" w:cs="宋体"/>
          <w:b w:val="0"/>
          <w:bCs w:val="0"/>
          <w:color w:val="000000" w:themeColor="text1"/>
          <w:sz w:val="24"/>
          <w:szCs w:val="24"/>
          <w14:textFill>
            <w14:solidFill>
              <w14:schemeClr w14:val="tx1"/>
            </w14:solidFill>
          </w14:textFill>
        </w:rPr>
        <w:t>便携式多样品涡旋混合器</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全自动毒物毒品前处理浓缩仪</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便携式足迹勘查光源</w:t>
      </w:r>
      <w:r>
        <w:rPr>
          <w:rFonts w:hint="eastAsia" w:ascii="宋体" w:hAnsi="宋体" w:eastAsia="宋体" w:cs="宋体"/>
          <w:b w:val="0"/>
          <w:bCs w:val="0"/>
          <w:color w:val="000000" w:themeColor="text1"/>
          <w:sz w:val="24"/>
          <w:szCs w:val="24"/>
          <w:lang w:eastAsia="zh-CN"/>
          <w14:textFill>
            <w14:solidFill>
              <w14:schemeClr w14:val="tx1"/>
            </w14:solidFill>
          </w14:textFill>
        </w:rPr>
        <w:t>、超宽幅高亮均光勘查光源</w:t>
      </w:r>
      <w:r>
        <w:rPr>
          <w:rFonts w:hint="eastAsia" w:cs="宋体"/>
          <w:b w:val="0"/>
          <w:bCs w:val="0"/>
          <w:color w:val="000000" w:themeColor="text1"/>
          <w:sz w:val="24"/>
          <w:szCs w:val="24"/>
          <w:lang w:eastAsia="zh-CN"/>
          <w14:textFill>
            <w14:solidFill>
              <w14:schemeClr w14:val="tx1"/>
            </w14:solidFill>
          </w14:textFill>
        </w:rPr>
        <w:t>等。</w:t>
      </w:r>
      <w:bookmarkStart w:id="551" w:name="_GoBack"/>
      <w:bookmarkEnd w:id="551"/>
      <w:r>
        <w:rPr>
          <w:rFonts w:hint="eastAsia" w:ascii="宋体" w:hAnsi="宋体" w:eastAsia="宋体" w:cs="宋体"/>
          <w:b w:val="0"/>
          <w:bCs w:val="0"/>
          <w:color w:val="000000" w:themeColor="text1"/>
          <w:sz w:val="24"/>
          <w:szCs w:val="24"/>
          <w:lang w:eastAsia="zh-CN"/>
          <w14:textFill>
            <w14:solidFill>
              <w14:schemeClr w14:val="tx1"/>
            </w14:solidFill>
          </w14:textFill>
        </w:rPr>
        <w:t>预算金额为</w:t>
      </w:r>
      <w:r>
        <w:rPr>
          <w:rFonts w:hint="eastAsia" w:ascii="宋体" w:hAnsi="宋体" w:eastAsia="宋体" w:cs="宋体"/>
          <w:b w:val="0"/>
          <w:bCs w:val="0"/>
          <w:color w:val="000000" w:themeColor="text1"/>
          <w:sz w:val="24"/>
          <w:szCs w:val="24"/>
          <w:lang w:val="en-US" w:eastAsia="zh-CN"/>
          <w14:textFill>
            <w14:solidFill>
              <w14:schemeClr w14:val="tx1"/>
            </w14:solidFill>
          </w14:textFill>
        </w:rPr>
        <w:t>19.505万元</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pPr>
        <w:pStyle w:val="4"/>
        <w:numPr>
          <w:ilvl w:val="0"/>
          <w:numId w:val="6"/>
        </w:numPr>
        <w:tabs>
          <w:tab w:val="left" w:pos="1140"/>
        </w:tabs>
        <w:rPr>
          <w:color w:val="000000" w:themeColor="text1"/>
          <w14:textFill>
            <w14:solidFill>
              <w14:schemeClr w14:val="tx1"/>
            </w14:solidFill>
          </w14:textFill>
        </w:rPr>
      </w:pPr>
      <w:bookmarkStart w:id="450" w:name="_Toc191288730"/>
      <w:r>
        <w:rPr>
          <w:rFonts w:hint="eastAsia"/>
          <w:color w:val="000000" w:themeColor="text1"/>
          <w14:textFill>
            <w14:solidFill>
              <w14:schemeClr w14:val="tx1"/>
            </w14:solidFill>
          </w14:textFill>
        </w:rPr>
        <w:t>执行的相关标准、规范</w:t>
      </w:r>
      <w:bookmarkEnd w:id="448"/>
      <w:bookmarkEnd w:id="449"/>
      <w:bookmarkEnd w:id="450"/>
    </w:p>
    <w:p>
      <w:pPr>
        <w:pStyle w:val="27"/>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38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20" w:type="dxa"/>
            <w:noWrap w:val="0"/>
            <w:vAlign w:val="center"/>
          </w:tcPr>
          <w:p>
            <w:pPr>
              <w:pStyle w:val="36"/>
              <w:jc w:val="center"/>
              <w:rPr>
                <w:b/>
                <w:bCs/>
                <w:color w:val="000000"/>
                <w:kern w:val="2"/>
                <w:sz w:val="21"/>
                <w:szCs w:val="22"/>
              </w:rPr>
            </w:pPr>
            <w:r>
              <w:rPr>
                <w:rFonts w:hint="eastAsia"/>
                <w:b/>
                <w:bCs/>
                <w:color w:val="000000"/>
                <w:kern w:val="2"/>
                <w:sz w:val="21"/>
                <w:szCs w:val="22"/>
              </w:rPr>
              <w:t>序号</w:t>
            </w:r>
          </w:p>
        </w:tc>
        <w:tc>
          <w:tcPr>
            <w:tcW w:w="5384" w:type="dxa"/>
            <w:noWrap w:val="0"/>
            <w:vAlign w:val="center"/>
          </w:tcPr>
          <w:p>
            <w:pPr>
              <w:pStyle w:val="36"/>
              <w:jc w:val="center"/>
              <w:rPr>
                <w:b/>
                <w:bCs/>
                <w:color w:val="000000"/>
                <w:kern w:val="2"/>
                <w:sz w:val="21"/>
                <w:szCs w:val="22"/>
              </w:rPr>
            </w:pPr>
            <w:r>
              <w:rPr>
                <w:b/>
                <w:bCs/>
                <w:color w:val="000000"/>
                <w:kern w:val="2"/>
                <w:sz w:val="21"/>
                <w:szCs w:val="22"/>
              </w:rPr>
              <w:t>名称</w:t>
            </w:r>
          </w:p>
        </w:tc>
        <w:tc>
          <w:tcPr>
            <w:tcW w:w="2403" w:type="dxa"/>
            <w:noWrap w:val="0"/>
            <w:vAlign w:val="center"/>
          </w:tcPr>
          <w:p>
            <w:pPr>
              <w:pStyle w:val="36"/>
              <w:jc w:val="center"/>
              <w:rPr>
                <w:b/>
                <w:bCs/>
                <w:color w:val="000000"/>
                <w:kern w:val="2"/>
                <w:sz w:val="21"/>
                <w:szCs w:val="22"/>
              </w:rPr>
            </w:pPr>
            <w:r>
              <w:rPr>
                <w:b/>
                <w:bCs/>
                <w:color w:val="000000"/>
                <w:kern w:val="2"/>
                <w:sz w:val="21"/>
                <w:szCs w:val="22"/>
              </w:rPr>
              <w:t>标号或文号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noWrap w:val="0"/>
            <w:vAlign w:val="center"/>
          </w:tcPr>
          <w:p>
            <w:pPr>
              <w:pStyle w:val="36"/>
              <w:jc w:val="center"/>
              <w:rPr>
                <w:rFonts w:hint="eastAsia"/>
                <w:color w:val="000000"/>
                <w:kern w:val="2"/>
                <w:sz w:val="21"/>
                <w:szCs w:val="22"/>
              </w:rPr>
            </w:pPr>
            <w:r>
              <w:rPr>
                <w:rFonts w:hint="eastAsia"/>
                <w:color w:val="000000"/>
                <w:kern w:val="2"/>
                <w:sz w:val="21"/>
                <w:szCs w:val="22"/>
              </w:rPr>
              <w:t>1</w:t>
            </w:r>
          </w:p>
        </w:tc>
        <w:tc>
          <w:tcPr>
            <w:tcW w:w="5384" w:type="dxa"/>
            <w:noWrap w:val="0"/>
            <w:vAlign w:val="center"/>
          </w:tcPr>
          <w:p>
            <w:pPr>
              <w:pStyle w:val="36"/>
              <w:rPr>
                <w:rFonts w:hint="eastAsia" w:cs="宋体"/>
                <w:color w:val="000000"/>
                <w:kern w:val="2"/>
                <w:sz w:val="21"/>
                <w:szCs w:val="22"/>
              </w:rPr>
            </w:pPr>
            <w:r>
              <w:rPr>
                <w:rFonts w:hint="eastAsia" w:cs="宋体"/>
                <w:color w:val="000000"/>
                <w:kern w:val="2"/>
                <w:sz w:val="21"/>
                <w:szCs w:val="22"/>
              </w:rPr>
              <w:t>应遵循的相关</w:t>
            </w:r>
            <w:r>
              <w:rPr>
                <w:rFonts w:hint="eastAsia"/>
                <w:color w:val="000000"/>
              </w:rPr>
              <w:t>国家相关标准、行业标准、地方标准或者其他标准、规范；所提供的服务质量必须符合国家标准和行业标准或技术协议，以及采购需求要求达到的技术标准</w:t>
            </w:r>
          </w:p>
        </w:tc>
        <w:tc>
          <w:tcPr>
            <w:tcW w:w="2403" w:type="dxa"/>
            <w:noWrap w:val="0"/>
            <w:vAlign w:val="center"/>
          </w:tcPr>
          <w:p>
            <w:pPr>
              <w:pStyle w:val="36"/>
              <w:jc w:val="center"/>
              <w:rPr>
                <w:rFonts w:cs="仿宋_GB2312"/>
                <w:color w:val="000000"/>
                <w:kern w:val="2"/>
                <w:sz w:val="21"/>
                <w:szCs w:val="22"/>
              </w:rPr>
            </w:pPr>
            <w:r>
              <w:rPr>
                <w:rFonts w:hint="eastAsia" w:ascii="仿宋" w:hAnsi="仿宋" w:eastAsia="仿宋" w:cs="仿宋"/>
                <w:color w:val="000000"/>
                <w:kern w:val="2"/>
                <w:sz w:val="21"/>
                <w:szCs w:val="22"/>
              </w:rPr>
              <w:t>/</w:t>
            </w:r>
          </w:p>
        </w:tc>
      </w:tr>
    </w:tbl>
    <w:p>
      <w:pPr>
        <w:pStyle w:val="4"/>
        <w:numPr>
          <w:ilvl w:val="0"/>
          <w:numId w:val="6"/>
        </w:numPr>
        <w:tabs>
          <w:tab w:val="left" w:pos="1140"/>
        </w:tabs>
        <w:rPr>
          <w:color w:val="000000" w:themeColor="text1"/>
          <w14:textFill>
            <w14:solidFill>
              <w14:schemeClr w14:val="tx1"/>
            </w14:solidFill>
          </w14:textFill>
        </w:rPr>
      </w:pPr>
      <w:bookmarkStart w:id="451" w:name="_Toc156490324"/>
      <w:bookmarkStart w:id="452" w:name="_Toc191288731"/>
      <w:bookmarkStart w:id="453" w:name="_Toc158126675"/>
      <w:r>
        <w:rPr>
          <w:rFonts w:hint="eastAsia"/>
          <w:color w:val="000000" w:themeColor="text1"/>
          <w14:textFill>
            <w14:solidFill>
              <w14:schemeClr w14:val="tx1"/>
            </w14:solidFill>
          </w14:textFill>
        </w:rPr>
        <w:t>技术要求</w:t>
      </w:r>
      <w:bookmarkEnd w:id="451"/>
      <w:bookmarkEnd w:id="452"/>
      <w:bookmarkEnd w:id="453"/>
    </w:p>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159"/>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583" w:type="pct"/>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680" w:type="pct"/>
            <w:shd w:val="pct10" w:color="C4BC96" w:fill="DDD9C3"/>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3736" w:type="pct"/>
            <w:shd w:val="pct10" w:color="C4BC96" w:fill="DDD9C3"/>
            <w:vAlign w:val="center"/>
          </w:tcPr>
          <w:p>
            <w:pPr>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pPr>
              <w:pStyle w:val="31"/>
              <w:numPr>
                <w:ilvl w:val="0"/>
                <w:numId w:val="8"/>
              </w:numPr>
              <w:ind w:right="-89" w:rightChars="-37" w:firstLineChars="0"/>
              <w:jc w:val="center"/>
              <w:rPr>
                <w:rFonts w:hint="eastAsia" w:ascii="宋体" w:hAnsi="宋体" w:eastAsia="宋体" w:cs="宋体"/>
                <w:b/>
                <w:color w:val="000000" w:themeColor="text1"/>
                <w:sz w:val="21"/>
                <w:szCs w:val="21"/>
                <w14:textFill>
                  <w14:solidFill>
                    <w14:schemeClr w14:val="tx1"/>
                  </w14:solidFill>
                </w14:textFill>
              </w:rPr>
            </w:pPr>
          </w:p>
        </w:tc>
        <w:tc>
          <w:tcPr>
            <w:tcW w:w="680" w:type="pct"/>
            <w:vAlign w:val="center"/>
          </w:tcPr>
          <w:p>
            <w:pPr>
              <w:snapToGrid w:val="0"/>
              <w:spacing w:line="240" w:lineRule="auto"/>
              <w:ind w:left="-65" w:leftChars="-27" w:right="-89" w:rightChars="-37"/>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便携式多样品涡旋混合器</w:t>
            </w:r>
          </w:p>
        </w:tc>
        <w:tc>
          <w:tcPr>
            <w:tcW w:w="3736"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1.最多支持26位样品同时进行涡旋混合，兼容多种规格的样品管支架。</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2.振幅：3mm，可以很好的实现振荡混匀难溶样品，尤其适合大容器。</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3.标配26位试管支架（适用Ø10-16mm样品管）和12位试管支架（适用Ø16-32mm）样品管）。</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4.兼容性强，可容纳15ml、50ml、100ml等不同体积的样品管。</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5.转速范围：200 - 3000rpm</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6.功率：100W</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7.最大载重：1.8Kg </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 具有过热自动保护功能，提供自适应降速保持不停机和停机后自动复启两种保护方式可选，满足不同实验需求。默认停机后自动复启保护方式。</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9.控制终端：采用5寸触摸控制彩屏，采用一体化设计，显示分辨率800×480。具备手动和程序双模式控制。</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10.程序模式：可以储存12个以上完整的涡旋振荡程序（包括转速、时间等信息），混合方法随时储存和调用。</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 具备程序调速功能：每个涡旋振荡程序中，可预设6段不同的转速及涡旋时间，运行后可自动变速涡旋混合批量样品，中途无需人工参与。</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12.中英文界面自由切换，可实时显示转速、振荡混合时间等</w:t>
            </w:r>
          </w:p>
          <w:p>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14:textFill>
                  <w14:solidFill>
                    <w14:schemeClr w14:val="tx1"/>
                  </w14:solidFill>
                </w14:textFill>
              </w:rPr>
              <w:t>13.整机结构紧凑，噪声水平低，占地面积小</w:t>
            </w:r>
          </w:p>
          <w:p>
            <w:pPr>
              <w:keepNext w:val="0"/>
              <w:keepLines w:val="0"/>
              <w:pageBreakBefore w:val="0"/>
              <w:widowControl w:val="0"/>
              <w:tabs>
                <w:tab w:val="left" w:pos="351"/>
                <w:tab w:val="left" w:pos="816"/>
              </w:tabs>
              <w:kinsoku/>
              <w:wordWrap/>
              <w:overflowPunct/>
              <w:topLinePunct w:val="0"/>
              <w:autoSpaceDE/>
              <w:autoSpaceDN/>
              <w:bidi w:val="0"/>
              <w:adjustRightInd/>
              <w:snapToGrid w:val="0"/>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5" w:hRule="atLeast"/>
          <w:jc w:val="center"/>
        </w:trPr>
        <w:tc>
          <w:tcPr>
            <w:tcW w:w="583" w:type="pct"/>
            <w:vAlign w:val="center"/>
          </w:tcPr>
          <w:p>
            <w:pPr>
              <w:pStyle w:val="31"/>
              <w:numPr>
                <w:ilvl w:val="0"/>
                <w:numId w:val="8"/>
              </w:numPr>
              <w:ind w:right="-89" w:rightChars="-37" w:firstLineChars="0"/>
              <w:jc w:val="center"/>
              <w:rPr>
                <w:b/>
                <w:color w:val="000000" w:themeColor="text1"/>
                <w:szCs w:val="24"/>
                <w14:textFill>
                  <w14:solidFill>
                    <w14:schemeClr w14:val="tx1"/>
                  </w14:solidFill>
                </w14:textFill>
              </w:rPr>
            </w:pPr>
          </w:p>
        </w:tc>
        <w:tc>
          <w:tcPr>
            <w:tcW w:w="680" w:type="pct"/>
            <w:vAlign w:val="center"/>
          </w:tcPr>
          <w:p>
            <w:pPr>
              <w:snapToGrid w:val="0"/>
              <w:spacing w:line="240" w:lineRule="auto"/>
              <w:ind w:left="-65" w:leftChars="-27" w:right="-89" w:rightChars="-37"/>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全自动毒物毒品前处理浓缩仪</w:t>
            </w:r>
          </w:p>
        </w:tc>
        <w:tc>
          <w:tcPr>
            <w:tcW w:w="3736" w:type="pct"/>
            <w:vAlign w:val="center"/>
          </w:tcPr>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1．工作环境条件</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 工作电压：220V±10%，50/60 Hz </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主要技术参数及特点</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2.1 漩涡技术：</w:t>
            </w:r>
            <w:r>
              <w:rPr>
                <w:rFonts w:hint="eastAsia" w:ascii="宋体" w:hAnsi="宋体" w:eastAsia="宋体" w:cs="宋体"/>
                <w:sz w:val="21"/>
                <w:szCs w:val="21"/>
                <w:lang w:val="en-US" w:eastAsia="zh-CN"/>
              </w:rPr>
              <w:t>采用倾斜</w:t>
            </w:r>
            <w:r>
              <w:rPr>
                <w:rFonts w:hint="eastAsia" w:ascii="宋体" w:hAnsi="宋体" w:eastAsia="宋体" w:cs="宋体"/>
                <w:sz w:val="21"/>
                <w:szCs w:val="21"/>
              </w:rPr>
              <w:t>氮吹针口</w:t>
            </w:r>
            <w:r>
              <w:rPr>
                <w:rFonts w:hint="eastAsia" w:ascii="宋体" w:hAnsi="宋体" w:eastAsia="宋体" w:cs="宋体"/>
                <w:sz w:val="21"/>
                <w:szCs w:val="21"/>
                <w:lang w:val="en-US" w:eastAsia="zh-CN"/>
              </w:rPr>
              <w:t>向加热水浴中的样品管吹气，气流使液体表面形成漩涡，有效增大样品表面积，提升液体的蒸发速度，同时液体不停吹扫样品管壁，减少分析物在样品管壁的残留，提高回收率</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2.2 </w:t>
            </w:r>
            <w:r>
              <w:rPr>
                <w:rFonts w:hint="eastAsia" w:ascii="宋体" w:hAnsi="宋体" w:eastAsia="宋体" w:cs="宋体"/>
                <w:color w:val="auto"/>
                <w:sz w:val="21"/>
                <w:szCs w:val="21"/>
                <w:lang w:val="en-US" w:eastAsia="zh-CN"/>
              </w:rPr>
              <w:t>气流量检测：仪器开启时，在压力不变的情况下，每个氮吹口的气流量误差≤5%。（提供仪器在同一压力下，每个氮吹口气流量实物照片。照片须包含整机及流量计。须体现压力值及流量值）</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2.3仪器设定气流量后，随着开启通道的增加，压力自动增大。防止出现开启通道数量不一样导致的气流量误差。</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梯度氮吹技术：</w:t>
            </w:r>
            <w:r>
              <w:rPr>
                <w:rFonts w:hint="eastAsia" w:ascii="宋体" w:hAnsi="宋体" w:eastAsia="宋体" w:cs="宋体"/>
                <w:color w:val="auto"/>
                <w:sz w:val="21"/>
                <w:szCs w:val="21"/>
                <w:lang w:val="en-US" w:eastAsia="zh-CN"/>
              </w:rPr>
              <w:t>浓缩过程中，在不同的时间段，执行不同的气流量。</w:t>
            </w:r>
            <w:r>
              <w:rPr>
                <w:rFonts w:hint="eastAsia" w:ascii="宋体" w:hAnsi="宋体" w:eastAsia="宋体" w:cs="宋体"/>
                <w:color w:val="auto"/>
                <w:sz w:val="21"/>
                <w:szCs w:val="21"/>
              </w:rPr>
              <w:t>随着液面的位置降低，仪器能按照方法自动增大气体流量，始终保持高效率的浓缩；节约时间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设置</w:t>
            </w:r>
            <w:r>
              <w:rPr>
                <w:rFonts w:hint="eastAsia" w:ascii="宋体" w:hAnsi="宋体" w:eastAsia="宋体" w:cs="宋体"/>
                <w:color w:val="auto"/>
                <w:sz w:val="21"/>
                <w:szCs w:val="21"/>
                <w:lang w:val="en-US" w:eastAsia="zh-CN"/>
              </w:rPr>
              <w:t>梯度数量≥10个。（提供仪器在不同时间段，可设置不同气流量的实物照片）</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 梯度氮吹时，可以实时改变时间与气流量，浓缩不中断当前方法，继续按修改以后的方法继续运行。</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自动判断浓缩终点功能：每个样品管位均配有独立的光学传感器，</w:t>
            </w:r>
            <w:r>
              <w:rPr>
                <w:rFonts w:hint="eastAsia" w:ascii="宋体" w:hAnsi="宋体" w:eastAsia="宋体" w:cs="宋体"/>
                <w:sz w:val="21"/>
                <w:szCs w:val="21"/>
                <w:lang w:val="en-US" w:eastAsia="zh-CN"/>
              </w:rPr>
              <w:t>液面到达定容点时，自动触发停止氮吹或者定时氮吹。采用50/100mL定量氮吹浓缩管可定容</w:t>
            </w:r>
            <w:r>
              <w:rPr>
                <w:rFonts w:hint="eastAsia" w:ascii="宋体" w:hAnsi="宋体" w:eastAsia="宋体" w:cs="宋体"/>
                <w:sz w:val="21"/>
                <w:szCs w:val="21"/>
              </w:rPr>
              <w:t>至约1.0mL</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不中断运行，可继续定时氮吹至0.5mL。</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r>
              <w:rPr>
                <w:rFonts w:hint="eastAsia" w:ascii="宋体" w:hAnsi="宋体" w:eastAsia="宋体" w:cs="宋体"/>
                <w:sz w:val="21"/>
                <w:szCs w:val="21"/>
              </w:rPr>
              <w:t>采用</w:t>
            </w:r>
            <w:r>
              <w:rPr>
                <w:rFonts w:hint="eastAsia" w:ascii="宋体" w:hAnsi="宋体" w:eastAsia="宋体" w:cs="宋体"/>
                <w:sz w:val="21"/>
                <w:szCs w:val="21"/>
                <w:lang w:val="en-US" w:eastAsia="zh-CN"/>
              </w:rPr>
              <w:t>标准15mL离心管可定容至约0.2mL。</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无需更拆卸仪器，仪器有3个以上高度调节位置，调节定容光学传感器的位置，让仪器适用于不同的样品管。禁止采用多个螺丝方式调节，避免光学传感器高度不一致。（提供光学传感器放置不同样品管，在不同高度的实物照片）</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氮吹针采用外径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3mm不锈钢针，防止外力</w:t>
            </w:r>
            <w:r>
              <w:rPr>
                <w:rFonts w:hint="eastAsia" w:ascii="宋体" w:hAnsi="宋体" w:eastAsia="宋体" w:cs="宋体"/>
                <w:color w:val="auto"/>
                <w:sz w:val="21"/>
                <w:szCs w:val="21"/>
                <w:lang w:val="en-US" w:eastAsia="zh-CN"/>
              </w:rPr>
              <w:t>及触碰样品管</w:t>
            </w:r>
            <w:r>
              <w:rPr>
                <w:rFonts w:hint="eastAsia" w:ascii="宋体" w:hAnsi="宋体" w:eastAsia="宋体" w:cs="宋体"/>
                <w:color w:val="auto"/>
                <w:sz w:val="21"/>
                <w:szCs w:val="21"/>
                <w:lang w:eastAsia="zh-CN"/>
              </w:rPr>
              <w:t>损坏。</w:t>
            </w:r>
            <w:r>
              <w:rPr>
                <w:rFonts w:hint="eastAsia" w:ascii="宋体" w:hAnsi="宋体" w:eastAsia="宋体" w:cs="宋体"/>
                <w:color w:val="auto"/>
                <w:sz w:val="21"/>
                <w:szCs w:val="21"/>
                <w:lang w:val="en-US" w:eastAsia="zh-CN"/>
              </w:rPr>
              <w:t>每个氮吹针都可独立</w:t>
            </w:r>
            <w:r>
              <w:rPr>
                <w:rFonts w:hint="eastAsia" w:ascii="宋体" w:hAnsi="宋体" w:eastAsia="宋体" w:cs="宋体"/>
                <w:color w:val="auto"/>
                <w:sz w:val="21"/>
                <w:szCs w:val="21"/>
              </w:rPr>
              <w:t>拆卸清洗，</w:t>
            </w:r>
            <w:r>
              <w:rPr>
                <w:rFonts w:hint="eastAsia" w:ascii="宋体" w:hAnsi="宋体" w:eastAsia="宋体" w:cs="宋体"/>
                <w:color w:val="auto"/>
                <w:sz w:val="21"/>
                <w:szCs w:val="21"/>
                <w:lang w:val="en-US" w:eastAsia="zh-CN"/>
              </w:rPr>
              <w:t>方便维护</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rPr>
            </w:pPr>
            <w:r>
              <w:rPr>
                <w:rFonts w:hint="eastAsia" w:ascii="宋体" w:hAnsi="宋体" w:eastAsia="宋体" w:cs="宋体"/>
                <w:sz w:val="21"/>
                <w:szCs w:val="21"/>
              </w:rPr>
              <w:t>2.</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样品位数：≥12位。定容样品管规格：15mL离心管，50mL定量样品管，100mL定量样品管；常规</w:t>
            </w:r>
            <w:r>
              <w:rPr>
                <w:rFonts w:hint="eastAsia" w:ascii="宋体" w:hAnsi="宋体" w:eastAsia="宋体" w:cs="宋体"/>
                <w:sz w:val="21"/>
                <w:szCs w:val="21"/>
              </w:rPr>
              <w:t>样品管</w:t>
            </w:r>
            <w:r>
              <w:rPr>
                <w:rFonts w:hint="eastAsia" w:ascii="宋体" w:hAnsi="宋体" w:eastAsia="宋体" w:cs="宋体"/>
                <w:sz w:val="21"/>
                <w:szCs w:val="21"/>
                <w:lang w:val="en-US" w:eastAsia="zh-CN"/>
              </w:rPr>
              <w:t>规格</w:t>
            </w:r>
            <w:r>
              <w:rPr>
                <w:rFonts w:hint="eastAsia" w:ascii="宋体" w:hAnsi="宋体" w:eastAsia="宋体" w:cs="宋体"/>
                <w:sz w:val="21"/>
                <w:szCs w:val="21"/>
              </w:rPr>
              <w:t>：</w:t>
            </w:r>
            <w:r>
              <w:rPr>
                <w:rFonts w:hint="eastAsia" w:ascii="宋体" w:hAnsi="宋体" w:eastAsia="宋体" w:cs="宋体"/>
                <w:sz w:val="21"/>
                <w:szCs w:val="21"/>
                <w:lang w:val="en-US" w:eastAsia="zh-CN"/>
              </w:rPr>
              <w:t>支持30mm*150mm（外径*高度）样品管及更小的样品管。</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仪器采用7寸高清触摸屏，分辨率1024*600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仪器控制界面4个，使用简单。</w:t>
            </w:r>
            <w:r>
              <w:rPr>
                <w:rFonts w:hint="eastAsia" w:ascii="宋体" w:hAnsi="宋体" w:eastAsia="宋体" w:cs="宋体"/>
                <w:sz w:val="21"/>
                <w:szCs w:val="21"/>
              </w:rPr>
              <w:t>方法可存储1</w:t>
            </w:r>
            <w:r>
              <w:rPr>
                <w:rFonts w:hint="eastAsia" w:ascii="宋体" w:hAnsi="宋体" w:eastAsia="宋体" w:cs="宋体"/>
                <w:sz w:val="21"/>
                <w:szCs w:val="21"/>
                <w:lang w:val="en-US" w:eastAsia="zh-CN"/>
              </w:rPr>
              <w:t>2</w:t>
            </w:r>
            <w:r>
              <w:rPr>
                <w:rFonts w:hint="eastAsia" w:ascii="宋体" w:hAnsi="宋体" w:eastAsia="宋体" w:cs="宋体"/>
                <w:sz w:val="21"/>
                <w:szCs w:val="21"/>
              </w:rPr>
              <w:t>0种</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工作模式：手动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手动+定容</w:t>
            </w:r>
            <w:r>
              <w:rPr>
                <w:rFonts w:hint="eastAsia" w:ascii="宋体" w:hAnsi="宋体" w:eastAsia="宋体" w:cs="宋体"/>
                <w:sz w:val="21"/>
                <w:szCs w:val="21"/>
              </w:rPr>
              <w:t>、定时、</w:t>
            </w:r>
            <w:r>
              <w:rPr>
                <w:rFonts w:hint="eastAsia" w:ascii="宋体" w:hAnsi="宋体" w:eastAsia="宋体" w:cs="宋体"/>
                <w:sz w:val="21"/>
                <w:szCs w:val="21"/>
                <w:lang w:val="en-US" w:eastAsia="zh-CN"/>
              </w:rPr>
              <w:t>定容+定时、</w:t>
            </w:r>
            <w:r>
              <w:rPr>
                <w:rFonts w:hint="eastAsia" w:ascii="宋体" w:hAnsi="宋体" w:eastAsia="宋体" w:cs="宋体"/>
                <w:sz w:val="21"/>
                <w:szCs w:val="21"/>
              </w:rPr>
              <w:t>方法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梯度）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方法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梯度）+定容、方法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梯度）+定容+定时等</w:t>
            </w:r>
            <w:r>
              <w:rPr>
                <w:rFonts w:hint="eastAsia" w:ascii="宋体" w:hAnsi="宋体" w:eastAsia="宋体" w:cs="宋体"/>
                <w:sz w:val="21"/>
                <w:szCs w:val="21"/>
              </w:rPr>
              <w:t>模式</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2.13 延迟氮吹功能：液面达到定容点时，可设定时间，在该时间内，仪器继续进行氮吹，进行定容点以下的自动浓缩。</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微调氮吹口设计：氮吹口位置可左右调节，使用</w:t>
            </w:r>
            <w:r>
              <w:rPr>
                <w:rFonts w:hint="eastAsia" w:ascii="宋体" w:hAnsi="宋体" w:eastAsia="宋体" w:cs="宋体"/>
                <w:color w:val="auto"/>
                <w:sz w:val="21"/>
                <w:szCs w:val="21"/>
                <w:lang w:val="en-US" w:eastAsia="zh-CN"/>
              </w:rPr>
              <w:t>各种样品管时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w:t>
            </w:r>
            <w:r>
              <w:rPr>
                <w:rFonts w:hint="eastAsia" w:ascii="宋体" w:hAnsi="宋体" w:eastAsia="宋体" w:cs="宋体"/>
                <w:color w:val="auto"/>
                <w:sz w:val="21"/>
                <w:szCs w:val="21"/>
                <w:lang w:eastAsia="zh-CN"/>
              </w:rPr>
              <w:t>氮吹针口离样品管内壁</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mm。</w:t>
            </w:r>
            <w:r>
              <w:rPr>
                <w:rFonts w:hint="eastAsia" w:ascii="宋体" w:hAnsi="宋体" w:eastAsia="宋体" w:cs="宋体"/>
                <w:color w:val="auto"/>
                <w:sz w:val="21"/>
                <w:szCs w:val="21"/>
              </w:rPr>
              <w:t>仪器吹气时，氮吹针不能伸入样品管内部，避免引起交叉污染</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eastAsia="zh-CN"/>
              </w:rPr>
              <w:t>仪器</w:t>
            </w:r>
            <w:r>
              <w:rPr>
                <w:rFonts w:hint="eastAsia" w:ascii="宋体" w:hAnsi="宋体" w:eastAsia="宋体" w:cs="宋体"/>
                <w:sz w:val="21"/>
                <w:szCs w:val="21"/>
                <w:lang w:val="en-US" w:eastAsia="zh-CN"/>
              </w:rPr>
              <w:t>玻璃</w:t>
            </w:r>
            <w:r>
              <w:rPr>
                <w:rFonts w:hint="eastAsia" w:ascii="宋体" w:hAnsi="宋体" w:eastAsia="宋体" w:cs="宋体"/>
                <w:sz w:val="21"/>
                <w:szCs w:val="21"/>
                <w:lang w:eastAsia="zh-CN"/>
              </w:rPr>
              <w:t>可视窗</w:t>
            </w:r>
            <w:r>
              <w:rPr>
                <w:rFonts w:hint="eastAsia" w:ascii="宋体" w:hAnsi="宋体" w:eastAsia="宋体" w:cs="宋体"/>
                <w:sz w:val="21"/>
                <w:szCs w:val="21"/>
                <w:lang w:val="en-US" w:eastAsia="zh-CN"/>
              </w:rPr>
              <w:t>数量≥2；仪器配有</w:t>
            </w:r>
            <w:r>
              <w:rPr>
                <w:rFonts w:hint="eastAsia" w:ascii="宋体" w:hAnsi="宋体" w:eastAsia="宋体" w:cs="宋体"/>
                <w:sz w:val="21"/>
                <w:szCs w:val="21"/>
                <w:lang w:eastAsia="zh-CN"/>
              </w:rPr>
              <w:t>水浴照明系统，无需取出样品随时观察浓缩情况。</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2.16 </w:t>
            </w:r>
            <w:r>
              <w:rPr>
                <w:rFonts w:hint="eastAsia" w:ascii="宋体" w:hAnsi="宋体" w:eastAsia="宋体" w:cs="宋体"/>
                <w:sz w:val="21"/>
                <w:szCs w:val="21"/>
                <w:lang w:eastAsia="zh-CN"/>
              </w:rPr>
              <w:t>单</w:t>
            </w:r>
            <w:r>
              <w:rPr>
                <w:rFonts w:hint="eastAsia" w:ascii="宋体" w:hAnsi="宋体" w:eastAsia="宋体" w:cs="宋体"/>
                <w:sz w:val="21"/>
                <w:szCs w:val="21"/>
                <w:lang w:val="en-US" w:eastAsia="zh-CN"/>
              </w:rPr>
              <w:t>组</w:t>
            </w:r>
            <w:r>
              <w:rPr>
                <w:rFonts w:hint="eastAsia" w:ascii="宋体" w:hAnsi="宋体" w:eastAsia="宋体" w:cs="宋体"/>
                <w:sz w:val="21"/>
                <w:szCs w:val="21"/>
                <w:lang w:eastAsia="zh-CN"/>
              </w:rPr>
              <w:t>通道完成氮吹后仪器蜂鸣+灯光闪烁提醒，整体方法完成后仪器蜂鸣+灯光变色提醒。灯光颜色6种可选。</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 </w:t>
            </w:r>
            <w:r>
              <w:rPr>
                <w:rFonts w:hint="eastAsia" w:ascii="宋体" w:hAnsi="宋体" w:eastAsia="宋体" w:cs="宋体"/>
                <w:sz w:val="21"/>
                <w:szCs w:val="21"/>
                <w:lang w:eastAsia="zh-CN"/>
              </w:rPr>
              <w:t>水浴温度范围：室温～100℃；传感器测量精度：±0.15℃；</w:t>
            </w:r>
            <w:r>
              <w:rPr>
                <w:rFonts w:hint="eastAsia" w:ascii="宋体" w:hAnsi="宋体" w:eastAsia="宋体" w:cs="宋体"/>
                <w:sz w:val="21"/>
                <w:szCs w:val="21"/>
              </w:rPr>
              <w:t>控温方式：PID精确控温；控温准确度：±1.0℃</w:t>
            </w:r>
            <w:r>
              <w:rPr>
                <w:rFonts w:hint="eastAsia" w:ascii="宋体" w:hAnsi="宋体" w:eastAsia="宋体" w:cs="宋体"/>
                <w:sz w:val="21"/>
                <w:szCs w:val="21"/>
                <w:lang w:eastAsia="zh-CN"/>
              </w:rPr>
              <w:t>；温度传感器是测量水浴温度而非导热板温度，通过可视窗可</w:t>
            </w:r>
            <w:r>
              <w:rPr>
                <w:rFonts w:hint="eastAsia" w:ascii="宋体" w:hAnsi="宋体" w:eastAsia="宋体" w:cs="宋体"/>
                <w:sz w:val="21"/>
                <w:szCs w:val="21"/>
                <w:lang w:val="en-US" w:eastAsia="zh-CN"/>
              </w:rPr>
              <w:t>直接</w:t>
            </w:r>
            <w:r>
              <w:rPr>
                <w:rFonts w:hint="eastAsia" w:ascii="宋体" w:hAnsi="宋体" w:eastAsia="宋体" w:cs="宋体"/>
                <w:sz w:val="21"/>
                <w:szCs w:val="21"/>
                <w:lang w:eastAsia="zh-CN"/>
              </w:rPr>
              <w:t>观察到温度传感器。</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2.1</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 xml:space="preserve"> 气源压力报警：默认压力大于100psi报警；压力小于3psi报警</w:t>
            </w:r>
            <w:r>
              <w:rPr>
                <w:rFonts w:hint="eastAsia" w:ascii="宋体" w:hAnsi="宋体" w:eastAsia="宋体" w:cs="宋体"/>
                <w:sz w:val="21"/>
                <w:szCs w:val="21"/>
                <w:lang w:val="en-US" w:eastAsia="zh-CN"/>
              </w:rPr>
              <w:t>并且</w:t>
            </w:r>
            <w:r>
              <w:rPr>
                <w:rFonts w:hint="eastAsia" w:ascii="宋体" w:hAnsi="宋体" w:eastAsia="宋体" w:cs="宋体"/>
                <w:sz w:val="21"/>
                <w:szCs w:val="21"/>
                <w:lang w:eastAsia="zh-CN"/>
              </w:rPr>
              <w:t>显示屏提醒“压力过低”。可自定义高低压力报警的压力值。</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19</w:t>
            </w:r>
            <w:r>
              <w:rPr>
                <w:rFonts w:hint="eastAsia" w:ascii="宋体" w:hAnsi="宋体" w:eastAsia="宋体" w:cs="宋体"/>
                <w:sz w:val="21"/>
                <w:szCs w:val="21"/>
              </w:rPr>
              <w:t xml:space="preserve"> 在一个密闭的空间中进行浓缩，利用大功率排风扇和排气管将蒸发的有机溶剂气体直接排放到通风橱，不需要额外占用实验室的通风橱</w:t>
            </w:r>
            <w:r>
              <w:rPr>
                <w:rFonts w:hint="eastAsia" w:ascii="宋体" w:hAnsi="宋体" w:eastAsia="宋体" w:cs="宋体"/>
                <w:sz w:val="21"/>
                <w:szCs w:val="21"/>
                <w:lang w:eastAsia="zh-CN"/>
              </w:rPr>
              <w:t>，</w:t>
            </w:r>
            <w:r>
              <w:rPr>
                <w:rFonts w:hint="eastAsia" w:ascii="宋体" w:hAnsi="宋体" w:eastAsia="宋体" w:cs="宋体"/>
                <w:sz w:val="21"/>
                <w:szCs w:val="21"/>
              </w:rPr>
              <w:t>排气扇</w:t>
            </w:r>
            <w:r>
              <w:rPr>
                <w:rFonts w:hint="eastAsia" w:ascii="宋体" w:hAnsi="宋体" w:eastAsia="宋体" w:cs="宋体"/>
                <w:color w:val="000000"/>
                <w:sz w:val="21"/>
                <w:szCs w:val="21"/>
              </w:rPr>
              <w:t>排气速度1m³/min</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2.20 水浴70℃时，顶部观察窗不起雾，氮吹针不冷凝回流液体。</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仪器具备防干烧功能、漏电保护功能；</w:t>
            </w:r>
            <w:r>
              <w:rPr>
                <w:rFonts w:hint="eastAsia" w:ascii="宋体" w:hAnsi="宋体" w:eastAsia="宋体" w:cs="宋体"/>
                <w:sz w:val="21"/>
                <w:szCs w:val="21"/>
              </w:rPr>
              <w:t>仪器错误提醒及报警直接在触摸屏显示</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开盖保护：在氮吹浓缩过程中，开盖自动关闭气源，仪器暂停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追加样品，放下门盖，仪器继续氮吹。</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3．仪器配置</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3.1 </w:t>
            </w:r>
            <w:r>
              <w:rPr>
                <w:rFonts w:hint="eastAsia" w:ascii="宋体" w:hAnsi="宋体" w:eastAsia="宋体" w:cs="宋体"/>
                <w:color w:val="000000"/>
                <w:sz w:val="21"/>
                <w:szCs w:val="21"/>
                <w:highlight w:val="none"/>
                <w:lang w:val="en-US" w:eastAsia="zh-CN"/>
              </w:rPr>
              <w:t>十二位</w:t>
            </w:r>
            <w:r>
              <w:rPr>
                <w:rFonts w:hint="eastAsia" w:ascii="宋体" w:hAnsi="宋体" w:eastAsia="宋体" w:cs="宋体"/>
                <w:color w:val="000000"/>
                <w:sz w:val="21"/>
                <w:szCs w:val="21"/>
                <w:highlight w:val="none"/>
                <w:lang w:eastAsia="zh-CN"/>
              </w:rPr>
              <w:t>定量氮吹</w:t>
            </w:r>
            <w:r>
              <w:rPr>
                <w:rFonts w:hint="eastAsia" w:ascii="宋体" w:hAnsi="宋体" w:eastAsia="宋体" w:cs="宋体"/>
                <w:color w:val="000000"/>
                <w:sz w:val="21"/>
                <w:szCs w:val="21"/>
                <w:highlight w:val="none"/>
              </w:rPr>
              <w:t>浓缩仪主机（</w:t>
            </w:r>
            <w:r>
              <w:rPr>
                <w:rFonts w:hint="eastAsia" w:ascii="宋体" w:hAnsi="宋体" w:eastAsia="宋体" w:cs="宋体"/>
                <w:color w:val="000000"/>
                <w:sz w:val="21"/>
                <w:szCs w:val="21"/>
                <w:highlight w:val="none"/>
                <w:lang w:val="en-US" w:eastAsia="zh-CN"/>
              </w:rPr>
              <w:t>带</w:t>
            </w:r>
            <w:r>
              <w:rPr>
                <w:rFonts w:hint="eastAsia" w:ascii="宋体" w:hAnsi="宋体" w:eastAsia="宋体" w:cs="宋体"/>
                <w:color w:val="000000"/>
                <w:sz w:val="21"/>
                <w:szCs w:val="21"/>
                <w:highlight w:val="none"/>
              </w:rPr>
              <w:t>梯度氮吹功能）</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1套</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3.2 </w:t>
            </w:r>
            <w:r>
              <w:rPr>
                <w:rFonts w:hint="eastAsia" w:ascii="宋体" w:hAnsi="宋体" w:eastAsia="宋体" w:cs="宋体"/>
                <w:color w:val="000000"/>
                <w:sz w:val="21"/>
                <w:szCs w:val="21"/>
                <w:highlight w:val="none"/>
                <w:lang w:val="en-US" w:eastAsia="zh-CN"/>
              </w:rPr>
              <w:t>100mL定容</w:t>
            </w:r>
            <w:r>
              <w:rPr>
                <w:rFonts w:hint="eastAsia" w:ascii="宋体" w:hAnsi="宋体" w:eastAsia="宋体" w:cs="宋体"/>
                <w:color w:val="000000"/>
                <w:sz w:val="21"/>
                <w:szCs w:val="21"/>
                <w:highlight w:val="none"/>
              </w:rPr>
              <w:t>样品管架</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个</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 50mL定容样品管架   1个</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 15mL定容样品管架   1个</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 漏电保护电源线     1条</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 xml:space="preserve"> 排气管</w:t>
            </w:r>
            <w:r>
              <w:rPr>
                <w:rFonts w:hint="eastAsia" w:ascii="宋体" w:hAnsi="宋体" w:eastAsia="宋体" w:cs="宋体"/>
                <w:color w:val="000000"/>
                <w:sz w:val="21"/>
                <w:szCs w:val="21"/>
                <w:lang w:val="en-US" w:eastAsia="zh-CN"/>
              </w:rPr>
              <w:t>2米带卡箍、进气管2米带卡箍、进/排水管1米  1套</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 xml:space="preserve"> 气动接头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T10三通、10-8、10-6、8-4)，转接管路(4、6、8mm）   1包</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 外置样品管架（选配） 1套</w:t>
            </w:r>
          </w:p>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lang w:val="en-US" w:eastAsia="zh-CN"/>
              </w:rPr>
              <w:t xml:space="preserve">3.9  </w:t>
            </w:r>
            <w:r>
              <w:rPr>
                <w:rFonts w:hint="eastAsia" w:ascii="宋体" w:hAnsi="宋体" w:eastAsia="宋体" w:cs="宋体"/>
                <w:color w:val="auto"/>
                <w:sz w:val="21"/>
                <w:szCs w:val="21"/>
                <w:lang w:val="en-US" w:eastAsia="zh-CN"/>
              </w:rPr>
              <w:t xml:space="preserve">50/100mL定量氮吹浓缩管（选配）  12只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pPr>
              <w:pStyle w:val="31"/>
              <w:numPr>
                <w:ilvl w:val="0"/>
                <w:numId w:val="8"/>
              </w:numPr>
              <w:ind w:right="-89" w:rightChars="-37" w:firstLineChars="0"/>
              <w:jc w:val="center"/>
              <w:rPr>
                <w:b/>
                <w:color w:val="000000" w:themeColor="text1"/>
                <w:szCs w:val="24"/>
                <w14:textFill>
                  <w14:solidFill>
                    <w14:schemeClr w14:val="tx1"/>
                  </w14:solidFill>
                </w14:textFill>
              </w:rPr>
            </w:pPr>
          </w:p>
        </w:tc>
        <w:tc>
          <w:tcPr>
            <w:tcW w:w="680" w:type="pct"/>
            <w:vAlign w:val="center"/>
          </w:tcPr>
          <w:p>
            <w:pPr>
              <w:snapToGrid w:val="0"/>
              <w:spacing w:line="240" w:lineRule="auto"/>
              <w:ind w:left="-65" w:leftChars="-27" w:right="-89" w:rightChars="-37"/>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便携式足迹勘查光源</w:t>
            </w:r>
          </w:p>
        </w:tc>
        <w:tc>
          <w:tcPr>
            <w:tcW w:w="3736" w:type="pct"/>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rPr>
              <w:t>一、产品要求：</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“口袋式mini足迹搜索勘查光源” 产品须按照《GA/T 1671-2019 法庭科学宽幅强光足迹灯通用技术要求》设计而成，外形仅如手机大小，须小巧便携，具有一机三用，可作足迹/痕迹搜索勘查光源，同时可作应急反向供电电源（充电宝）。</w:t>
            </w:r>
          </w:p>
          <w:p>
            <w:pPr>
              <w:keepNext w:val="0"/>
              <w:keepLines w:val="0"/>
              <w:pageBreakBefore w:val="0"/>
              <w:widowControl w:val="0"/>
              <w:kinsoku/>
              <w:wordWrap/>
              <w:overflowPunct/>
              <w:topLinePunct w:val="0"/>
              <w:autoSpaceDE/>
              <w:autoSpaceDN/>
              <w:bidi w:val="0"/>
              <w:adjustRightInd/>
              <w:spacing w:line="28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产品须采用“石英玻璃凸透镜”+“感光镀膜”技术， 输出光源须为扇形掠射</w:t>
            </w:r>
            <w:r>
              <w:rPr>
                <w:rFonts w:hint="eastAsia" w:ascii="宋体" w:hAnsi="宋体" w:eastAsia="宋体" w:cs="宋体"/>
                <w:color w:val="000000"/>
                <w:sz w:val="21"/>
                <w:szCs w:val="21"/>
              </w:rPr>
              <w:t>入</w:t>
            </w:r>
            <w:r>
              <w:rPr>
                <w:rFonts w:hint="eastAsia" w:ascii="宋体" w:hAnsi="宋体" w:eastAsia="宋体" w:cs="宋体"/>
                <w:sz w:val="21"/>
                <w:szCs w:val="21"/>
              </w:rPr>
              <w:t>光，光束扁平均匀光斑，以平行于地面的掠</w:t>
            </w:r>
            <w:r>
              <w:rPr>
                <w:rFonts w:hint="eastAsia" w:ascii="宋体" w:hAnsi="宋体" w:eastAsia="宋体" w:cs="宋体"/>
                <w:color w:val="000000"/>
                <w:sz w:val="21"/>
                <w:szCs w:val="21"/>
              </w:rPr>
              <w:t>入</w:t>
            </w:r>
            <w:r>
              <w:rPr>
                <w:rFonts w:hint="eastAsia" w:ascii="宋体" w:hAnsi="宋体" w:eastAsia="宋体" w:cs="宋体"/>
                <w:sz w:val="21"/>
                <w:szCs w:val="21"/>
              </w:rPr>
              <w:t>射光照射，须通过掠射</w:t>
            </w:r>
            <w:r>
              <w:rPr>
                <w:rFonts w:hint="eastAsia" w:ascii="宋体" w:hAnsi="宋体" w:eastAsia="宋体" w:cs="宋体"/>
                <w:color w:val="000000"/>
                <w:sz w:val="21"/>
                <w:szCs w:val="21"/>
              </w:rPr>
              <w:t>入</w:t>
            </w:r>
            <w:r>
              <w:rPr>
                <w:rFonts w:hint="eastAsia" w:ascii="宋体" w:hAnsi="宋体" w:eastAsia="宋体" w:cs="宋体"/>
                <w:sz w:val="21"/>
                <w:szCs w:val="21"/>
              </w:rPr>
              <w:t>光照射可以显著地增加漫反射物质痕迹与客体之间的反射光的亮度差，增强地面客体与灰尘足迹检材的立体感，同时适用于各类客体上灰尘加层痕迹、灰尘减层痕迹及其它物证的发现和固定。</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rPr>
              <w:t>二、产品技术参数要求</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★1、外形尺寸：≤142mm×81mm×28mm；</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★2、整机重量：≤400g；</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3、电源：采用高容量锂电池,电池空量：10200Mah；</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4、时效：最大续航时间：≥60分钟、电池充满时间：≤90分钟；</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5、反向充电功能：支持QC与PD快充协议，可反向供电（充电宝）；</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★6、输出功率：≥45W；</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7、色温：6500K；</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8、亮度：≥4500Lm；</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9、0.5米远光斑长度：≥750mm；</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10、0.5米远光斑宽度：≥90mm；</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11、0.5米远光斑中心照度：≥27000Lx；</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12、1米远光斑中心照度：≥7200Lx；</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13、电源开关功能：长按2S开机，长按2S关机；</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14、按键“+”调节亮度增强；</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15、按键“-”调节亮度减弱；</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★16、电量显示：须配备≥1.2英寸圆形显示屏，可显示：电量百分比数字及亮度百分比数字；</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★17、亮度显示须为： 20%、40%、60%、80%、100%五个等级</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可根据不同的地面客体精选适合的亮度，确保提供最大反差的照射；</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18、保护功能：设备温度高于50度以上亮度下降50%。</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三、以上带“★”部分参数为资格性重要参数，在签定合同之前，供应商须提供实物验证功能。</w:t>
            </w:r>
          </w:p>
          <w:p>
            <w:pPr>
              <w:keepNext w:val="0"/>
              <w:keepLines w:val="0"/>
              <w:pageBreakBefore w:val="0"/>
              <w:widowControl w:val="0"/>
              <w:tabs>
                <w:tab w:val="left" w:pos="1370"/>
              </w:tabs>
              <w:kinsoku/>
              <w:wordWrap/>
              <w:overflowPunct/>
              <w:topLinePunct w:val="0"/>
              <w:autoSpaceDE/>
              <w:autoSpaceDN/>
              <w:bidi w:val="0"/>
              <w:adjustRightIn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SM1：≥800Mbps，SM3：≥800Mbps，SM4：≥800Mbps；</w:t>
            </w:r>
          </w:p>
          <w:p>
            <w:pPr>
              <w:keepNext w:val="0"/>
              <w:keepLines w:val="0"/>
              <w:pageBreakBefore w:val="0"/>
              <w:widowControl w:val="0"/>
              <w:tabs>
                <w:tab w:val="left" w:pos="351"/>
                <w:tab w:val="left" w:pos="816"/>
              </w:tabs>
              <w:kinsoku/>
              <w:wordWrap/>
              <w:overflowPunct/>
              <w:topLinePunct w:val="0"/>
              <w:autoSpaceDE/>
              <w:autoSpaceDN/>
              <w:bidi w:val="0"/>
              <w:adjustRightInd/>
              <w:snapToGrid w:val="0"/>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高度：2U；内存≥8G，硬盘≥1T；操作系统：银河超宽幅高亮均光勘查光源麒麟；接口：2个千兆电口，可扩展；电源：220V,550W*2 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83" w:type="pct"/>
            <w:vAlign w:val="center"/>
          </w:tcPr>
          <w:p>
            <w:pPr>
              <w:pStyle w:val="31"/>
              <w:numPr>
                <w:ilvl w:val="0"/>
                <w:numId w:val="8"/>
              </w:numPr>
              <w:ind w:right="-89" w:rightChars="-37" w:firstLineChars="0"/>
              <w:jc w:val="center"/>
              <w:rPr>
                <w:b/>
                <w:color w:val="000000" w:themeColor="text1"/>
                <w:szCs w:val="24"/>
                <w14:textFill>
                  <w14:solidFill>
                    <w14:schemeClr w14:val="tx1"/>
                  </w14:solidFill>
                </w14:textFill>
              </w:rPr>
            </w:pPr>
          </w:p>
        </w:tc>
        <w:tc>
          <w:tcPr>
            <w:tcW w:w="680" w:type="pct"/>
            <w:vAlign w:val="center"/>
          </w:tcPr>
          <w:p>
            <w:pPr>
              <w:tabs>
                <w:tab w:val="left" w:pos="383"/>
              </w:tabs>
              <w:snapToGrid w:val="0"/>
              <w:spacing w:line="240" w:lineRule="auto"/>
              <w:ind w:left="-65" w:leftChars="-27" w:right="-89" w:rightChars="-37"/>
              <w:jc w:val="left"/>
              <w:rPr>
                <w:rFonts w:hint="eastAsia" w:ascii="CESI仿宋-GB2312" w:hAnsi="CESI仿宋-GB2312" w:eastAsia="CESI仿宋-GB2312" w:cs="CESI仿宋-GB2312"/>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超宽幅高亮均光勘查光源</w:t>
            </w:r>
          </w:p>
        </w:tc>
        <w:tc>
          <w:tcPr>
            <w:tcW w:w="3736" w:type="pct"/>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一、产品功能特点及技术参数：</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具有外形小巧、轻便，光束均匀、高纯度的宽幅功能的特点，配备定向腰带灯夹，可固定在腰间皮带上，往返案发现场无须携带光源箱体。腰带灯夹可以固定匀光投照角度，实行解放双手进行现场勘查定向照明，配易解夹扣和光滑平底设计，可以方便取下，平放于地面作足迹搜索光源使用。</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2、设备材质航空级铝材整体铸造而成；</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3、灯体筒身为方型结构，配有可拆解夹扣，并可平放于地面；</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4、设备开关防误触开关，长按开机。有强中弱三个档位；</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5、光源种类白光强光、白光普通光、白光弱光、</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▲6、在距离白光强光光源0.5m处，基准轴上的峰值光照度≥15000LX（强光）/≥5000LX（普通光）/≥2000LX（弱光），根据不同的照度进行对不同客体进行拍照取证。</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sz w:val="21"/>
                <w:szCs w:val="21"/>
              </w:rPr>
              <w:t>产品需通过部</w:t>
            </w:r>
            <w:r>
              <w:rPr>
                <w:rFonts w:hint="eastAsia" w:ascii="宋体" w:hAnsi="宋体" w:eastAsia="宋体" w:cs="宋体"/>
                <w:b w:val="0"/>
                <w:bCs w:val="0"/>
                <w:sz w:val="21"/>
                <w:szCs w:val="21"/>
                <w:lang w:val="en-US" w:eastAsia="zh-CN"/>
              </w:rPr>
              <w:t>级</w:t>
            </w:r>
            <w:r>
              <w:rPr>
                <w:rFonts w:hint="eastAsia" w:ascii="宋体" w:hAnsi="宋体" w:eastAsia="宋体" w:cs="宋体"/>
                <w:b w:val="0"/>
                <w:bCs w:val="0"/>
                <w:sz w:val="21"/>
                <w:szCs w:val="21"/>
              </w:rPr>
              <w:t>相关质量监督检验中心检验，提供检验报告（复印件加盖生产企业公章）</w:t>
            </w:r>
            <w:r>
              <w:rPr>
                <w:rFonts w:hint="eastAsia" w:ascii="宋体" w:hAnsi="宋体" w:eastAsia="宋体" w:cs="宋体"/>
                <w:b w:val="0"/>
                <w:bCs w:val="0"/>
                <w:sz w:val="21"/>
                <w:szCs w:val="21"/>
                <w:lang w:eastAsia="zh-CN"/>
              </w:rPr>
              <w:t>，并体现该功能描述）</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7、超宽匀光照明光斑射范围照明距离2米处匀光光斑直径：≥ 90CM，照明距离3米处匀光光斑直径： ≥140CM</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★8、配备定向腰带夹，将光源固定于腰带上，360</w:t>
            </w:r>
            <w:r>
              <w:rPr>
                <w:rFonts w:hint="eastAsia" w:ascii="宋体" w:hAnsi="宋体" w:eastAsia="宋体" w:cs="宋体"/>
                <w:b w:val="0"/>
                <w:bCs w:val="0"/>
                <w:color w:val="333333"/>
                <w:sz w:val="21"/>
                <w:szCs w:val="21"/>
                <w:shd w:val="clear" w:color="auto" w:fill="FFFFFF"/>
              </w:rPr>
              <w:t>°</w:t>
            </w:r>
            <w:r>
              <w:rPr>
                <w:rFonts w:hint="eastAsia" w:ascii="宋体" w:hAnsi="宋体" w:eastAsia="宋体" w:cs="宋体"/>
                <w:b w:val="0"/>
                <w:bCs w:val="0"/>
                <w:color w:val="000000"/>
                <w:sz w:val="21"/>
                <w:szCs w:val="21"/>
              </w:rPr>
              <w:t>角度旋转可调，可固定投照角度照明，解放双手进行勘查。</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sz w:val="21"/>
                <w:szCs w:val="21"/>
              </w:rPr>
              <w:t>产品需通过部</w:t>
            </w:r>
            <w:r>
              <w:rPr>
                <w:rFonts w:hint="eastAsia" w:ascii="宋体" w:hAnsi="宋体" w:eastAsia="宋体" w:cs="宋体"/>
                <w:b w:val="0"/>
                <w:bCs w:val="0"/>
                <w:sz w:val="21"/>
                <w:szCs w:val="21"/>
                <w:lang w:val="en-US" w:eastAsia="zh-CN"/>
              </w:rPr>
              <w:t>级</w:t>
            </w:r>
            <w:r>
              <w:rPr>
                <w:rFonts w:hint="eastAsia" w:ascii="宋体" w:hAnsi="宋体" w:eastAsia="宋体" w:cs="宋体"/>
                <w:b w:val="0"/>
                <w:bCs w:val="0"/>
                <w:sz w:val="21"/>
                <w:szCs w:val="21"/>
              </w:rPr>
              <w:t>相关质量监督检验中心检验，提供检验报告（复印件加盖生产企业公章）</w:t>
            </w:r>
            <w:r>
              <w:rPr>
                <w:rFonts w:hint="eastAsia" w:ascii="宋体" w:hAnsi="宋体" w:eastAsia="宋体" w:cs="宋体"/>
                <w:b w:val="0"/>
                <w:bCs w:val="0"/>
                <w:sz w:val="21"/>
                <w:szCs w:val="21"/>
                <w:lang w:eastAsia="zh-CN"/>
              </w:rPr>
              <w:t>，并体现该功能描述）</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9、三脚架固定光源中段具有三脚架螺纹孔</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10、供电方式可充电锂电池供电</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11、充电接口5V2A，type-C接口</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12、充电方式支持快、慢充， 充电时间:快充1.5h，慢充3 h</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13、续航时间：在充满电的情况下，白光强光光源连续使用时间≥2h;</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14、电量显示LED显示屏对剩余电量进行显示</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15、散热功能：内置智能风扇循环散热，金属叠片散热，白光强光光源连续使用2h时，光源外壳温度不超过45℃，无烫手感。</w:t>
            </w:r>
          </w:p>
          <w:p>
            <w:pPr>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▲16、设备尺寸、重量≤175mm*33mm*33mm、≤310g（含电池）</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sz w:val="21"/>
                <w:szCs w:val="21"/>
              </w:rPr>
              <w:t>产品需通过部</w:t>
            </w:r>
            <w:r>
              <w:rPr>
                <w:rFonts w:hint="eastAsia" w:ascii="宋体" w:hAnsi="宋体" w:eastAsia="宋体" w:cs="宋体"/>
                <w:b w:val="0"/>
                <w:bCs w:val="0"/>
                <w:sz w:val="21"/>
                <w:szCs w:val="21"/>
                <w:lang w:val="en-US" w:eastAsia="zh-CN"/>
              </w:rPr>
              <w:t>级</w:t>
            </w:r>
            <w:r>
              <w:rPr>
                <w:rFonts w:hint="eastAsia" w:ascii="宋体" w:hAnsi="宋体" w:eastAsia="宋体" w:cs="宋体"/>
                <w:b w:val="0"/>
                <w:bCs w:val="0"/>
                <w:sz w:val="21"/>
                <w:szCs w:val="21"/>
              </w:rPr>
              <w:t>相关质量监督检验中心检验，提供检验报告（复印件加盖生产企业公章</w:t>
            </w:r>
            <w:r>
              <w:rPr>
                <w:rFonts w:hint="eastAsia" w:ascii="宋体" w:hAnsi="宋体" w:eastAsia="宋体" w:cs="宋体"/>
                <w:b w:val="0"/>
                <w:bCs w:val="0"/>
                <w:sz w:val="21"/>
                <w:szCs w:val="21"/>
                <w:lang w:eastAsia="zh-CN"/>
              </w:rPr>
              <w:t>），并体现该功能描述）</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宋体" w:hAnsi="宋体" w:eastAsia="宋体" w:cs="宋体"/>
                <w:b w:val="0"/>
                <w:bCs w:val="0"/>
                <w:color w:val="000000"/>
                <w:sz w:val="21"/>
                <w:szCs w:val="21"/>
              </w:rPr>
              <w:t>偏振光镜：具备磁吸式偏振光镜，可磁吸在灯头进行偏振光照明</w:t>
            </w:r>
          </w:p>
        </w:tc>
      </w:tr>
    </w:tbl>
    <w:p>
      <w:pPr>
        <w:pStyle w:val="4"/>
        <w:numPr>
          <w:ilvl w:val="0"/>
          <w:numId w:val="6"/>
        </w:numPr>
        <w:tabs>
          <w:tab w:val="left" w:pos="1140"/>
        </w:tabs>
        <w:rPr>
          <w:color w:val="000000" w:themeColor="text1"/>
          <w14:textFill>
            <w14:solidFill>
              <w14:schemeClr w14:val="tx1"/>
            </w14:solidFill>
          </w14:textFill>
        </w:rPr>
      </w:pPr>
      <w:bookmarkStart w:id="454" w:name="_Toc158126676"/>
      <w:bookmarkStart w:id="455" w:name="_Toc191288732"/>
      <w:bookmarkStart w:id="456" w:name="_Toc156490325"/>
      <w:r>
        <w:rPr>
          <w:rFonts w:hint="eastAsia"/>
          <w:color w:val="000000" w:themeColor="text1"/>
          <w14:textFill>
            <w14:solidFill>
              <w14:schemeClr w14:val="tx1"/>
            </w14:solidFill>
          </w14:textFill>
        </w:rPr>
        <w:t>商务要求</w:t>
      </w:r>
      <w:bookmarkEnd w:id="454"/>
      <w:bookmarkEnd w:id="455"/>
      <w:bookmarkEnd w:id="456"/>
    </w:p>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3"/>
        <w:tblW w:w="86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09"/>
        <w:gridCol w:w="6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668" w:type="dxa"/>
            <w:tcBorders>
              <w:top w:val="single" w:color="auto" w:sz="12" w:space="0"/>
              <w:left w:val="single" w:color="auto" w:sz="12" w:space="0"/>
              <w:bottom w:val="single" w:color="auto" w:sz="12" w:space="0"/>
              <w:right w:val="single" w:color="auto" w:sz="4" w:space="0"/>
            </w:tcBorders>
            <w:shd w:val="pct10" w:color="C4BC96" w:fill="DDD9C3"/>
            <w:vAlign w:val="center"/>
          </w:tcPr>
          <w:p>
            <w:pPr>
              <w:spacing w:line="360" w:lineRule="exact"/>
              <w:ind w:left="-65" w:leftChars="-27" w:right="-89" w:rightChars="-37"/>
              <w:jc w:val="center"/>
              <w:rPr>
                <w:b/>
                <w:color w:val="000000" w:themeColor="text1"/>
                <w:szCs w:val="24"/>
                <w14:textFill>
                  <w14:solidFill>
                    <w14:schemeClr w14:val="tx1"/>
                  </w14:solidFill>
                </w14:textFill>
              </w:rPr>
            </w:pPr>
            <w:bookmarkStart w:id="457" w:name="_Toc432753211"/>
            <w:r>
              <w:rPr>
                <w:rFonts w:hint="eastAsia"/>
                <w:b/>
                <w:color w:val="000000" w:themeColor="text1"/>
                <w:szCs w:val="24"/>
                <w14:textFill>
                  <w14:solidFill>
                    <w14:schemeClr w14:val="tx1"/>
                  </w14:solidFill>
                </w14:textFill>
              </w:rPr>
              <w:t>序号</w:t>
            </w:r>
          </w:p>
        </w:tc>
        <w:tc>
          <w:tcPr>
            <w:tcW w:w="1909" w:type="dxa"/>
            <w:tcBorders>
              <w:top w:val="single" w:color="auto" w:sz="12" w:space="0"/>
              <w:left w:val="single" w:color="auto" w:sz="4" w:space="0"/>
              <w:bottom w:val="single" w:color="auto" w:sz="12" w:space="0"/>
              <w:right w:val="single" w:color="auto" w:sz="4" w:space="0"/>
            </w:tcBorders>
            <w:shd w:val="pct10" w:color="C4BC96" w:fill="DDD9C3"/>
            <w:vAlign w:val="center"/>
          </w:tcPr>
          <w:p>
            <w:pPr>
              <w:widowControl/>
              <w:spacing w:line="360" w:lineRule="exact"/>
              <w:jc w:val="center"/>
              <w:rPr>
                <w:rFonts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6026" w:type="dxa"/>
            <w:tcBorders>
              <w:top w:val="single" w:color="auto" w:sz="12" w:space="0"/>
              <w:left w:val="single" w:color="auto" w:sz="4" w:space="0"/>
              <w:bottom w:val="single" w:color="auto" w:sz="12" w:space="0"/>
              <w:right w:val="single" w:color="auto" w:sz="12" w:space="0"/>
            </w:tcBorders>
            <w:shd w:val="pct10" w:color="C4BC96" w:fill="DDD9C3"/>
            <w:vAlign w:val="center"/>
          </w:tcPr>
          <w:p>
            <w:pPr>
              <w:spacing w:line="360" w:lineRule="exact"/>
              <w:ind w:left="-106" w:leftChars="-44"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项目工期/交货期</w:t>
            </w:r>
          </w:p>
        </w:tc>
        <w:tc>
          <w:tcPr>
            <w:tcW w:w="6026" w:type="dxa"/>
            <w:tcBorders>
              <w:top w:val="single" w:color="auto" w:sz="4" w:space="0"/>
              <w:left w:val="single" w:color="auto" w:sz="4" w:space="0"/>
              <w:bottom w:val="single" w:color="auto" w:sz="4" w:space="0"/>
              <w:right w:val="single" w:color="auto" w:sz="4"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日历天内。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质保期/服务期</w:t>
            </w:r>
          </w:p>
        </w:tc>
        <w:tc>
          <w:tcPr>
            <w:tcW w:w="6026" w:type="dxa"/>
            <w:tcBorders>
              <w:top w:val="single" w:color="auto" w:sz="4" w:space="0"/>
              <w:left w:val="single" w:color="auto" w:sz="4" w:space="0"/>
              <w:bottom w:val="single" w:color="auto" w:sz="4" w:space="0"/>
              <w:right w:val="single" w:color="auto" w:sz="4"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自通过采购人验收合格之日起</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65" w:leftChars="-27" w:right="-89" w:rightChars="-37"/>
              <w:jc w:val="center"/>
              <w:textAlignment w:val="auto"/>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项目交付/施工/服务地点</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报价要求</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的响应报价应当包含为完成本采购文件提出的货物或服务等全部相关工作所有发生的的一切费用（含市场变化，文件未列明等可能发生的费用），即响应报价为“交钥匙”价。对在合同实施过程中可能发生的其它费用，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成交供应商应当按照合同约定，根据采购人要求，在规定的时间送至采购人指定地点。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资金支付</w:t>
            </w:r>
          </w:p>
        </w:tc>
        <w:tc>
          <w:tcPr>
            <w:tcW w:w="6026" w:type="dxa"/>
            <w:tcBorders>
              <w:top w:val="single" w:color="auto" w:sz="4" w:space="0"/>
              <w:left w:val="single" w:color="auto" w:sz="4" w:space="0"/>
              <w:bottom w:val="single" w:color="auto" w:sz="4" w:space="0"/>
              <w:right w:val="single" w:color="auto" w:sz="12" w:space="0"/>
            </w:tcBorders>
            <w:vAlign w:val="center"/>
          </w:tcPr>
          <w:p>
            <w:pPr>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6.1合同款支付：合同另行约定。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6.2本项目款项支付方式按湖北省财政厅相关规定直接从国库支付，成交供应商认可采购人按约定的付款时间向湖北省财政厅提出了资金支付申请，则视同采购人已履行了合同付款义务。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6.3成交供应商必须按国家有关财税规定开具发票。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ind w:left="-65" w:leftChars="-27" w:right="-89" w:rightChars="-37"/>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tcBorders>
              <w:left w:val="single" w:color="auto" w:sz="12"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0" w:type="auto"/>
            <w:vMerge w:val="restart"/>
            <w:tcBorders>
              <w:left w:val="single" w:color="auto" w:sz="4" w:space="0"/>
              <w:right w:val="single" w:color="auto" w:sz="4" w:space="0"/>
            </w:tcBorders>
            <w:vAlign w:val="center"/>
          </w:tcPr>
          <w:p>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12" w:space="0"/>
              <w:bottom w:val="single" w:color="auto" w:sz="4" w:space="0"/>
              <w:right w:val="single" w:color="auto" w:sz="4" w:space="0"/>
            </w:tcBorders>
            <w:vAlign w:val="center"/>
          </w:tcPr>
          <w:p>
            <w:pPr>
              <w:widowControl/>
              <w:rPr>
                <w:color w:val="000000" w:themeColor="text1"/>
                <w:szCs w:val="24"/>
                <w14:textFill>
                  <w14:solidFill>
                    <w14:schemeClr w14:val="tx1"/>
                  </w14:solidFill>
                </w14:textFill>
              </w:rPr>
            </w:pPr>
          </w:p>
        </w:tc>
        <w:tc>
          <w:tcPr>
            <w:tcW w:w="0" w:type="auto"/>
            <w:vMerge w:val="continue"/>
            <w:tcBorders>
              <w:left w:val="single" w:color="auto" w:sz="4" w:space="0"/>
              <w:bottom w:val="single" w:color="auto" w:sz="4" w:space="0"/>
              <w:right w:val="single" w:color="auto" w:sz="4" w:space="0"/>
            </w:tcBorders>
            <w:vAlign w:val="center"/>
          </w:tcPr>
          <w:p>
            <w:pPr>
              <w:widowControl/>
              <w:rPr>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0" w:type="auto"/>
            <w:tcBorders>
              <w:left w:val="single" w:color="auto" w:sz="4" w:space="0"/>
              <w:right w:val="single" w:color="auto" w:sz="4" w:space="0"/>
            </w:tcBorders>
            <w:vAlign w:val="center"/>
          </w:tcPr>
          <w:p>
            <w:pPr>
              <w:widowControl/>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中标人在验收前必须递交书面的验收方案，报采购人审批通过后以其为依据，方可开始验收工作。采购人将确认下列条款无误后方可启动验收工作：</w:t>
            </w:r>
          </w:p>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（1）中标人的响应文件提供的产品技术参数经核验证实是真实有效的；</w:t>
            </w:r>
          </w:p>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2）中标人完成采购标的物的安装调试，运行正常稳定，须完成公安和银行交互通道的搭建，安全边界平台对接调试，安全策略精细化配置，实现公安和银行之间的数据实时安全传输，且达到了其最佳工作状态；</w:t>
            </w:r>
          </w:p>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（3）中标人解决了产品调试期内暴露的所有问题，且已获得采购人满意；</w:t>
            </w:r>
          </w:p>
          <w:p>
            <w:pPr>
              <w:tabs>
                <w:tab w:val="left" w:pos="351"/>
                <w:tab w:val="left" w:pos="816"/>
              </w:tabs>
              <w:ind w:right="-58" w:rightChars="-24"/>
              <w:rPr>
                <w:color w:val="000000" w:themeColor="text1"/>
                <w14:textFill>
                  <w14:solidFill>
                    <w14:schemeClr w14:val="tx1"/>
                  </w14:solidFill>
                </w14:textFill>
              </w:rPr>
            </w:pPr>
            <w:r>
              <w:rPr>
                <w:rFonts w:hint="eastAsia"/>
                <w:color w:val="000000" w:themeColor="text1"/>
                <w14:textFill>
                  <w14:solidFill>
                    <w14:schemeClr w14:val="tx1"/>
                  </w14:solidFill>
                </w14:textFill>
              </w:rPr>
              <w:t>（4）中标人按采购人的要求提交了所有验收相关文档。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bottom w:val="single" w:color="auto" w:sz="4" w:space="0"/>
              <w:right w:val="single" w:color="auto" w:sz="4" w:space="0"/>
            </w:tcBorders>
            <w:vAlign w:val="center"/>
          </w:tcPr>
          <w:p>
            <w:pPr>
              <w:numPr>
                <w:ilvl w:val="0"/>
                <w:numId w:val="9"/>
              </w:numPr>
              <w:tabs>
                <w:tab w:val="left" w:pos="102"/>
              </w:tabs>
              <w:spacing w:line="280" w:lineRule="exact"/>
              <w:ind w:left="210" w:right="-74" w:rightChars="-31" w:firstLine="0"/>
              <w:jc w:val="center"/>
              <w:rPr>
                <w:color w:val="000000" w:themeColor="text1"/>
                <w:szCs w:val="24"/>
                <w14:textFill>
                  <w14:solidFill>
                    <w14:schemeClr w14:val="tx1"/>
                  </w14:solidFill>
                </w14:textFill>
              </w:rPr>
            </w:pPr>
          </w:p>
        </w:tc>
        <w:tc>
          <w:tcPr>
            <w:tcW w:w="0" w:type="auto"/>
            <w:tcBorders>
              <w:left w:val="single" w:color="auto" w:sz="4" w:space="0"/>
              <w:bottom w:val="single" w:color="auto" w:sz="4" w:space="0"/>
              <w:right w:val="single" w:color="auto" w:sz="4" w:space="0"/>
            </w:tcBorders>
            <w:vAlign w:val="center"/>
          </w:tcPr>
          <w:p>
            <w:pPr>
              <w:widowControl/>
              <w:jc w:val="center"/>
              <w:rPr>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6026" w:type="dxa"/>
            <w:tcBorders>
              <w:top w:val="single" w:color="auto" w:sz="4" w:space="0"/>
              <w:left w:val="single" w:color="auto" w:sz="4" w:space="0"/>
              <w:bottom w:val="single" w:color="auto" w:sz="4" w:space="0"/>
              <w:right w:val="single" w:color="auto" w:sz="12" w:space="0"/>
            </w:tcBorders>
            <w:vAlign w:val="center"/>
          </w:tcPr>
          <w:p>
            <w:pPr>
              <w:tabs>
                <w:tab w:val="left" w:pos="351"/>
                <w:tab w:val="left" w:pos="816"/>
              </w:tabs>
              <w:ind w:right="-58" w:rightChars="-24"/>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质保期内，中标人需提供7x24小时售后服务，应能确保对故障设备提供稳定及时的技术服务支持，24小时内提供上门服务（如需），若48小时内不能修复故障，应能提供同等功能的设备供采购人使用，直至故障修复为止。售后维修点应能提供足够的备件以适应采购人设备的服务要求。</w:t>
            </w:r>
          </w:p>
        </w:tc>
      </w:tr>
      <w:bookmarkEnd w:id="457"/>
    </w:tbl>
    <w:p>
      <w:pPr>
        <w:pStyle w:val="4"/>
        <w:numPr>
          <w:ilvl w:val="0"/>
          <w:numId w:val="6"/>
        </w:numPr>
        <w:tabs>
          <w:tab w:val="left" w:pos="1140"/>
        </w:tabs>
        <w:rPr>
          <w:color w:val="000000" w:themeColor="text1"/>
          <w14:textFill>
            <w14:solidFill>
              <w14:schemeClr w14:val="tx1"/>
            </w14:solidFill>
          </w14:textFill>
        </w:rPr>
      </w:pPr>
      <w:bookmarkStart w:id="458" w:name="_Toc156490326"/>
      <w:bookmarkStart w:id="459" w:name="_Toc191288733"/>
      <w:bookmarkStart w:id="460" w:name="_Toc158126677"/>
      <w:r>
        <w:rPr>
          <w:rFonts w:hint="eastAsia"/>
          <w:color w:val="000000" w:themeColor="text1"/>
          <w14:textFill>
            <w14:solidFill>
              <w14:schemeClr w14:val="tx1"/>
            </w14:solidFill>
          </w14:textFill>
        </w:rPr>
        <w:t>采购标的的验收标准</w:t>
      </w:r>
      <w:bookmarkEnd w:id="458"/>
      <w:bookmarkEnd w:id="459"/>
      <w:bookmarkEnd w:id="460"/>
    </w:p>
    <w:p>
      <w:pPr>
        <w:ind w:firstLine="480" w:firstLineChars="20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14:textFill>
            <w14:solidFill>
              <w14:schemeClr w14:val="tx1"/>
            </w14:solidFill>
          </w14:textFill>
        </w:rPr>
        <w:t>本项目采用最低评审价法。</w:t>
      </w:r>
    </w:p>
    <w:p>
      <w:pPr>
        <w:pStyle w:val="3"/>
        <w:numPr>
          <w:ilvl w:val="0"/>
          <w:numId w:val="1"/>
        </w:numPr>
        <w:rPr>
          <w:color w:val="000000" w:themeColor="text1"/>
          <w14:textFill>
            <w14:solidFill>
              <w14:schemeClr w14:val="tx1"/>
            </w14:solidFill>
          </w14:textFill>
        </w:rPr>
      </w:pPr>
      <w:bookmarkStart w:id="461" w:name="_Toc191288734"/>
      <w:r>
        <w:rPr>
          <w:rFonts w:hint="eastAsia"/>
          <w:color w:val="000000" w:themeColor="text1"/>
          <w14:textFill>
            <w14:solidFill>
              <w14:schemeClr w14:val="tx1"/>
            </w14:solidFill>
          </w14:textFill>
        </w:rPr>
        <w:t>评审办法及标准</w:t>
      </w:r>
      <w:bookmarkEnd w:id="461"/>
    </w:p>
    <w:p>
      <w:pPr>
        <w:pStyle w:val="4"/>
        <w:numPr>
          <w:ilvl w:val="0"/>
          <w:numId w:val="10"/>
        </w:numPr>
        <w:tabs>
          <w:tab w:val="left" w:pos="1140"/>
        </w:tabs>
        <w:rPr>
          <w:color w:val="000000" w:themeColor="text1"/>
          <w14:textFill>
            <w14:solidFill>
              <w14:schemeClr w14:val="tx1"/>
            </w14:solidFill>
          </w14:textFill>
        </w:rPr>
      </w:pPr>
      <w:bookmarkStart w:id="462" w:name="_Toc191288735"/>
      <w:r>
        <w:rPr>
          <w:rFonts w:hint="eastAsia"/>
          <w:color w:val="000000" w:themeColor="text1"/>
          <w14:textFill>
            <w14:solidFill>
              <w14:schemeClr w14:val="tx1"/>
            </w14:solidFill>
          </w14:textFill>
        </w:rPr>
        <w:t>评审方法</w:t>
      </w:r>
      <w:bookmarkEnd w:id="462"/>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本项目采用最低评审价法。最低评审价法是指供应商的响应文件满足询价通知书全部实质性要求且报价最低的供应商为成交候选人的评审方法。</w:t>
      </w:r>
    </w:p>
    <w:p>
      <w:pPr>
        <w:pStyle w:val="4"/>
        <w:numPr>
          <w:ilvl w:val="0"/>
          <w:numId w:val="10"/>
        </w:numPr>
        <w:tabs>
          <w:tab w:val="left" w:pos="1140"/>
        </w:tabs>
        <w:rPr>
          <w:color w:val="000000" w:themeColor="text1"/>
          <w14:textFill>
            <w14:solidFill>
              <w14:schemeClr w14:val="tx1"/>
            </w14:solidFill>
          </w14:textFill>
        </w:rPr>
      </w:pPr>
      <w:bookmarkStart w:id="463" w:name="_Toc191288736"/>
      <w:r>
        <w:rPr>
          <w:rFonts w:hint="eastAsia"/>
          <w:color w:val="000000" w:themeColor="text1"/>
          <w14:textFill>
            <w14:solidFill>
              <w14:schemeClr w14:val="tx1"/>
            </w14:solidFill>
          </w14:textFill>
        </w:rPr>
        <w:t>评审程序</w:t>
      </w:r>
      <w:bookmarkEnd w:id="463"/>
    </w:p>
    <w:p>
      <w:pPr>
        <w:pStyle w:val="5"/>
        <w:numPr>
          <w:ilvl w:val="0"/>
          <w:numId w:val="11"/>
        </w:numPr>
        <w:rPr>
          <w:color w:val="000000" w:themeColor="text1"/>
          <w14:textFill>
            <w14:solidFill>
              <w14:schemeClr w14:val="tx1"/>
            </w14:solidFill>
          </w14:textFill>
        </w:rPr>
      </w:pPr>
      <w:bookmarkStart w:id="464" w:name="_Toc191288737"/>
      <w:r>
        <w:rPr>
          <w:rFonts w:hint="eastAsia"/>
          <w:color w:val="000000" w:themeColor="text1"/>
          <w14:textFill>
            <w14:solidFill>
              <w14:schemeClr w14:val="tx1"/>
            </w14:solidFill>
          </w14:textFill>
        </w:rPr>
        <w:t>资格性审查和符合性审查</w:t>
      </w:r>
      <w:bookmarkEnd w:id="464"/>
    </w:p>
    <w:p>
      <w:pPr>
        <w:tabs>
          <w:tab w:val="left" w:pos="312"/>
        </w:tabs>
        <w:wordWrap w:val="0"/>
        <w:adjustRightInd w:val="0"/>
        <w:snapToGrid w:val="0"/>
        <w:ind w:firstLine="480" w:firstLineChars="200"/>
        <w:rPr>
          <w:color w:val="000000" w:themeColor="text1"/>
          <w:lang w:val="zh-CN"/>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询价小组</w:t>
      </w:r>
      <w:r>
        <w:rPr>
          <w:rFonts w:hint="eastAsia" w:cs="宋体"/>
          <w:color w:val="000000" w:themeColor="text1"/>
          <w14:textFill>
            <w14:solidFill>
              <w14:schemeClr w14:val="tx1"/>
            </w14:solidFill>
          </w14:textFill>
        </w:rPr>
        <w:t>根据询价通知书规定的供应商资格条件、评定成交的标准等事项，对供应商的响应文件进行评审。资格性审查和符合性审查不符合询价通知书要求的响应文件，按</w:t>
      </w:r>
      <w:r>
        <w:rPr>
          <w:rFonts w:hint="eastAsia" w:cs="宋体"/>
          <w:b/>
          <w:bCs/>
          <w:color w:val="000000" w:themeColor="text1"/>
          <w14:textFill>
            <w14:solidFill>
              <w14:schemeClr w14:val="tx1"/>
            </w14:solidFill>
          </w14:textFill>
        </w:rPr>
        <w:t>无效文件</w:t>
      </w:r>
      <w:r>
        <w:rPr>
          <w:rFonts w:hint="eastAsia" w:cs="宋体"/>
          <w:color w:val="000000" w:themeColor="text1"/>
          <w14:textFill>
            <w14:solidFill>
              <w14:schemeClr w14:val="tx1"/>
            </w14:solidFill>
          </w14:textFill>
        </w:rPr>
        <w:t>处理，并告知有关供应商</w:t>
      </w:r>
      <w:r>
        <w:rPr>
          <w:rFonts w:hint="eastAsia"/>
          <w:color w:val="000000" w:themeColor="text1"/>
          <w:lang w:val="zh-CN"/>
          <w14:textFill>
            <w14:solidFill>
              <w14:schemeClr w14:val="tx1"/>
            </w14:solidFill>
          </w14:textFill>
        </w:rPr>
        <w:t>。</w:t>
      </w:r>
    </w:p>
    <w:p>
      <w:pPr>
        <w:ind w:firstLine="470" w:firstLineChars="196"/>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2.同品牌检查：</w:t>
      </w:r>
    </w:p>
    <w:p>
      <w:pPr>
        <w:pStyle w:val="27"/>
        <w:ind w:firstLine="480"/>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2.1单一产品采购（或非单一产品采购中的核心产品），提供相同品牌产品且通过资格审查、符合性审查的不同供应商参加同一合同项下报价的，按一家供应商计算。</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2.3有效品牌不足3家的应按</w:t>
      </w:r>
      <w:r>
        <w:rPr>
          <w:rFonts w:hint="eastAsia"/>
          <w:b/>
          <w:bCs/>
          <w:color w:val="000000" w:themeColor="text1"/>
          <w14:textFill>
            <w14:solidFill>
              <w14:schemeClr w14:val="tx1"/>
            </w14:solidFill>
          </w14:textFill>
        </w:rPr>
        <w:t>废标</w:t>
      </w:r>
      <w:r>
        <w:rPr>
          <w:rFonts w:hint="eastAsia"/>
          <w:color w:val="000000" w:themeColor="text1"/>
          <w14:textFill>
            <w14:solidFill>
              <w14:schemeClr w14:val="tx1"/>
            </w14:solidFill>
          </w14:textFill>
        </w:rPr>
        <w:t>处理。</w:t>
      </w:r>
    </w:p>
    <w:p>
      <w:pPr>
        <w:pStyle w:val="5"/>
        <w:numPr>
          <w:ilvl w:val="0"/>
          <w:numId w:val="11"/>
        </w:numPr>
        <w:rPr>
          <w:color w:val="000000" w:themeColor="text1"/>
          <w14:textFill>
            <w14:solidFill>
              <w14:schemeClr w14:val="tx1"/>
            </w14:solidFill>
          </w14:textFill>
        </w:rPr>
      </w:pPr>
      <w:bookmarkStart w:id="465" w:name="_Toc191288738"/>
      <w:r>
        <w:rPr>
          <w:rFonts w:hint="eastAsia"/>
          <w:color w:val="000000" w:themeColor="text1"/>
          <w14:textFill>
            <w14:solidFill>
              <w14:schemeClr w14:val="tx1"/>
            </w14:solidFill>
          </w14:textFill>
        </w:rPr>
        <w:t>响应文件澄清</w:t>
      </w:r>
      <w:bookmarkEnd w:id="465"/>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评审期间，</w:t>
      </w: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文件中含义不明确、同类问题表述不一致或者有明显文字</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计算错误的内容，</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小组</w:t>
      </w:r>
      <w:r>
        <w:rPr>
          <w:rFonts w:hint="eastAsia"/>
          <w:color w:val="000000" w:themeColor="text1"/>
          <w14:textFill>
            <w14:solidFill>
              <w14:schemeClr w14:val="tx1"/>
            </w14:solidFill>
          </w14:textFill>
        </w:rPr>
        <w:t>可以以书面的形式</w:t>
      </w:r>
      <w:r>
        <w:rPr>
          <w:color w:val="000000" w:themeColor="text1"/>
          <w14:textFill>
            <w14:solidFill>
              <w14:schemeClr w14:val="tx1"/>
            </w14:solidFill>
          </w14:textFill>
        </w:rPr>
        <w:t>要求供应商</w:t>
      </w:r>
      <w:r>
        <w:rPr>
          <w:rFonts w:hint="eastAsia"/>
          <w:color w:val="000000" w:themeColor="text1"/>
          <w14:textFill>
            <w14:solidFill>
              <w14:schemeClr w14:val="tx1"/>
            </w14:solidFill>
          </w14:textFill>
        </w:rPr>
        <w:t>作</w:t>
      </w:r>
      <w:r>
        <w:rPr>
          <w:color w:val="000000" w:themeColor="text1"/>
          <w14:textFill>
            <w14:solidFill>
              <w14:schemeClr w14:val="tx1"/>
            </w14:solidFill>
          </w14:textFill>
        </w:rPr>
        <w:t>出必要的澄清、说明或者补正。</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供应商应按照询价小组要求在规定时间内作出澄清、说明或者补正，</w:t>
      </w:r>
      <w:r>
        <w:rPr>
          <w:color w:val="000000" w:themeColor="text1"/>
          <w14:textFill>
            <w14:solidFill>
              <w14:schemeClr w14:val="tx1"/>
            </w14:solidFill>
          </w14:textFill>
        </w:rPr>
        <w:t>澄清、说明或者补正不得超出</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文件的范围或者改变</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文件的实质性内容。</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供应商的</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是其响应文件的有效组成部分，</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应当以书面的方式加盖电子印章后提交。</w:t>
      </w:r>
    </w:p>
    <w:p>
      <w:pPr>
        <w:pStyle w:val="31"/>
        <w:numPr>
          <w:ilvl w:val="0"/>
          <w:numId w:val="11"/>
        </w:numPr>
        <w:ind w:firstLineChars="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比较和评价</w:t>
      </w:r>
    </w:p>
    <w:p>
      <w:pPr>
        <w:pStyle w:val="6"/>
        <w:numPr>
          <w:ilvl w:val="0"/>
          <w:numId w:val="12"/>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商务技术评审</w:t>
      </w:r>
    </w:p>
    <w:p>
      <w:pPr>
        <w:pStyle w:val="27"/>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1.1询价小组应当对照本章“三、评审标准”以及询价通知书实质性变动的内容，并按询价通知书要求对提交修正文件的响应文件进行综合评价，未实质性响应询价通知书要求的响应文件按</w:t>
      </w:r>
      <w:r>
        <w:rPr>
          <w:rFonts w:hint="eastAsia" w:ascii="宋体" w:hAnsi="宋体" w:eastAsia="宋体" w:cs="宋体"/>
          <w:b/>
          <w:bCs/>
          <w:color w:val="000000" w:themeColor="text1"/>
          <w14:textFill>
            <w14:solidFill>
              <w14:schemeClr w14:val="tx1"/>
            </w14:solidFill>
          </w14:textFill>
        </w:rPr>
        <w:t>无效响应</w:t>
      </w:r>
      <w:r>
        <w:rPr>
          <w:rFonts w:hint="eastAsia" w:ascii="宋体" w:hAnsi="宋体" w:eastAsia="宋体" w:cs="宋体"/>
          <w:color w:val="000000" w:themeColor="text1"/>
          <w14:textFill>
            <w14:solidFill>
              <w14:schemeClr w14:val="tx1"/>
            </w14:solidFill>
          </w14:textFill>
        </w:rPr>
        <w:t>处理。</w:t>
      </w:r>
    </w:p>
    <w:p>
      <w:pPr>
        <w:pStyle w:val="6"/>
        <w:numPr>
          <w:ilvl w:val="0"/>
          <w:numId w:val="12"/>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报价评审</w:t>
      </w:r>
    </w:p>
    <w:p>
      <w:pPr>
        <w:pStyle w:val="27"/>
        <w:ind w:firstLine="48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2.1报价合理性说明</w:t>
      </w:r>
    </w:p>
    <w:p>
      <w:pPr>
        <w:pStyle w:val="27"/>
        <w:ind w:firstLine="480"/>
        <w:rPr>
          <w:rFonts w:hint="eastAsia"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询价小组认为供应商的报价明显低于其他通过</w:t>
      </w:r>
      <w:r>
        <w:rPr>
          <w:rFonts w:hint="eastAsia" w:ascii="宋体" w:hAnsi="宋体" w:eastAsia="宋体" w:cs="宋体"/>
          <w:bCs/>
          <w:color w:val="000000" w:themeColor="text1"/>
          <w:lang w:val="zh-CN"/>
          <w14:textFill>
            <w14:solidFill>
              <w14:schemeClr w14:val="tx1"/>
            </w14:solidFill>
          </w14:textFill>
        </w:rPr>
        <w:t>资格性和符合性审查</w:t>
      </w:r>
      <w:r>
        <w:rPr>
          <w:rFonts w:hint="eastAsia" w:ascii="宋体" w:hAnsi="宋体" w:eastAsia="宋体" w:cs="宋体"/>
          <w:color w:val="000000" w:themeColor="text1"/>
          <w:lang w:val="zh-CN"/>
          <w14:textFill>
            <w14:solidFill>
              <w14:schemeClr w14:val="tx1"/>
            </w14:solidFill>
          </w14:textFill>
        </w:rPr>
        <w:t>供应商的报价，有可能影响产品质量或者不能诚信履约的，应当要求其在合理的时间内提供说明，必要时提交相关证明材料；供应商不能证明其报价合理性的，询价小组应当将其作为</w:t>
      </w:r>
      <w:r>
        <w:rPr>
          <w:rFonts w:hint="eastAsia" w:ascii="宋体" w:hAnsi="宋体" w:eastAsia="宋体" w:cs="宋体"/>
          <w:b/>
          <w:color w:val="000000" w:themeColor="text1"/>
          <w:lang w:val="zh-CN"/>
          <w14:textFill>
            <w14:solidFill>
              <w14:schemeClr w14:val="tx1"/>
            </w14:solidFill>
          </w14:textFill>
        </w:rPr>
        <w:t>无效响应处理</w:t>
      </w:r>
      <w:r>
        <w:rPr>
          <w:rFonts w:hint="eastAsia" w:ascii="宋体" w:hAnsi="宋体" w:eastAsia="宋体" w:cs="宋体"/>
          <w:color w:val="000000" w:themeColor="text1"/>
          <w:lang w:val="zh-CN"/>
          <w14:textFill>
            <w14:solidFill>
              <w14:schemeClr w14:val="tx1"/>
            </w14:solidFill>
          </w14:textFill>
        </w:rPr>
        <w:t>。</w:t>
      </w:r>
    </w:p>
    <w:p>
      <w:pPr>
        <w:pStyle w:val="27"/>
        <w:ind w:firstLine="480"/>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2.2价格扣除：</w:t>
      </w:r>
    </w:p>
    <w:p>
      <w:pPr>
        <w:pStyle w:val="27"/>
        <w:numPr>
          <w:ilvl w:val="0"/>
          <w:numId w:val="13"/>
        </w:numPr>
        <w:shd w:val="clear" w:color="auto" w:fill="FFFFFF" w:themeFill="background1"/>
        <w:wordWrap w:val="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pPr>
        <w:pStyle w:val="27"/>
        <w:numPr>
          <w:ilvl w:val="0"/>
          <w:numId w:val="13"/>
        </w:numPr>
        <w:shd w:val="clear" w:color="auto" w:fill="FFFFFF" w:themeFill="background1"/>
        <w:wordWrap w:val="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pPr>
        <w:pStyle w:val="27"/>
        <w:numPr>
          <w:ilvl w:val="0"/>
          <w:numId w:val="13"/>
        </w:numPr>
        <w:shd w:val="clear" w:color="auto" w:fill="FFFFFF" w:themeFill="background1"/>
        <w:wordWrap w:val="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专门面向中小企业、预留部分采购份额面向中小企业采购的项目或采购包，评审时不再进行价格扣除。</w:t>
      </w:r>
    </w:p>
    <w:p>
      <w:pPr>
        <w:pStyle w:val="6"/>
        <w:numPr>
          <w:ilvl w:val="0"/>
          <w:numId w:val="12"/>
        </w:numPr>
        <w:rPr>
          <w:color w:val="000000" w:themeColor="text1"/>
          <w14:textFill>
            <w14:solidFill>
              <w14:schemeClr w14:val="tx1"/>
            </w14:solidFill>
          </w14:textFill>
        </w:rPr>
      </w:pPr>
      <w:r>
        <w:rPr>
          <w:rFonts w:hint="eastAsia"/>
          <w:color w:val="000000" w:themeColor="text1"/>
          <w14:textFill>
            <w14:solidFill>
              <w14:schemeClr w14:val="tx1"/>
            </w14:solidFill>
          </w14:textFill>
        </w:rPr>
        <w:t>相同品牌处理原则</w:t>
      </w:r>
    </w:p>
    <w:p>
      <w:pPr>
        <w:pStyle w:val="27"/>
        <w:ind w:firstLine="480"/>
        <w:rPr>
          <w:strike/>
          <w:color w:val="000000" w:themeColor="text1"/>
          <w:lang w:val="zh-CN"/>
          <w14:textFill>
            <w14:solidFill>
              <w14:schemeClr w14:val="tx1"/>
            </w14:solidFill>
          </w14:textFill>
        </w:rPr>
      </w:pPr>
      <w:r>
        <w:rPr>
          <w:color w:val="000000" w:themeColor="text1"/>
          <w:lang w:val="zh-CN"/>
          <w14:textFill>
            <w14:solidFill>
              <w14:schemeClr w14:val="tx1"/>
            </w14:solidFill>
          </w14:textFill>
        </w:rPr>
        <w:t>3.1单一产品采购（或非单一产品采购中的核心产品），提供相同品牌产品的不同供应商参加同一项目下</w:t>
      </w:r>
      <w:r>
        <w:rPr>
          <w:rFonts w:hint="eastAsia"/>
          <w:color w:val="000000" w:themeColor="text1"/>
          <w:lang w:val="zh-CN"/>
          <w14:textFill>
            <w14:solidFill>
              <w14:schemeClr w14:val="tx1"/>
            </w14:solidFill>
          </w14:textFill>
        </w:rPr>
        <w:t>报价</w:t>
      </w:r>
      <w:r>
        <w:rPr>
          <w:color w:val="000000" w:themeColor="text1"/>
          <w:lang w:val="zh-CN"/>
          <w14:textFill>
            <w14:solidFill>
              <w14:schemeClr w14:val="tx1"/>
            </w14:solidFill>
          </w14:textFill>
        </w:rPr>
        <w:t>的，以其中通过商务技术评审且最后报价最低的参加评审；报价相同的，由采购人确定或者采购人委托</w:t>
      </w:r>
      <w:r>
        <w:rPr>
          <w:rFonts w:hint="eastAsia"/>
          <w:color w:val="000000" w:themeColor="text1"/>
          <w:lang w:val="zh-CN"/>
          <w14:textFill>
            <w14:solidFill>
              <w14:schemeClr w14:val="tx1"/>
            </w14:solidFill>
          </w14:textFill>
        </w:rPr>
        <w:t>询价</w:t>
      </w:r>
      <w:r>
        <w:rPr>
          <w:color w:val="000000" w:themeColor="text1"/>
          <w:lang w:val="zh-CN"/>
          <w14:textFill>
            <w14:solidFill>
              <w14:schemeClr w14:val="tx1"/>
            </w14:solidFill>
          </w14:textFill>
        </w:rPr>
        <w:t>小组以投票方式确定一个参加评审的供应商。</w:t>
      </w:r>
    </w:p>
    <w:p>
      <w:pPr>
        <w:pStyle w:val="27"/>
        <w:ind w:firstLine="480"/>
        <w:rPr>
          <w:color w:val="000000" w:themeColor="text1"/>
          <w:lang w:val="zh-CN"/>
          <w14:textFill>
            <w14:solidFill>
              <w14:schemeClr w14:val="tx1"/>
            </w14:solidFill>
          </w14:textFill>
        </w:rPr>
      </w:pPr>
      <w:r>
        <w:rPr>
          <w:color w:val="000000" w:themeColor="text1"/>
          <w:lang w:val="zh-CN"/>
          <w14:textFill>
            <w14:solidFill>
              <w14:schemeClr w14:val="tx1"/>
            </w14:solidFill>
          </w14:textFill>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color w:val="000000" w:themeColor="text1"/>
          <w:lang w:val="zh-CN"/>
          <w14:textFill>
            <w14:solidFill>
              <w14:schemeClr w14:val="tx1"/>
            </w14:solidFill>
          </w14:textFill>
        </w:rPr>
        <w:t>。</w:t>
      </w:r>
    </w:p>
    <w:p>
      <w:pPr>
        <w:pStyle w:val="6"/>
        <w:numPr>
          <w:ilvl w:val="0"/>
          <w:numId w:val="12"/>
        </w:numPr>
        <w:rPr>
          <w:color w:val="000000" w:themeColor="text1"/>
          <w14:textFill>
            <w14:solidFill>
              <w14:schemeClr w14:val="tx1"/>
            </w14:solidFill>
          </w14:textFill>
        </w:rPr>
      </w:pPr>
      <w:r>
        <w:rPr>
          <w:rFonts w:hint="eastAsia"/>
          <w:color w:val="000000" w:themeColor="text1"/>
          <w14:textFill>
            <w14:solidFill>
              <w14:schemeClr w14:val="tx1"/>
            </w14:solidFill>
          </w14:textFill>
        </w:rPr>
        <w:t>评审报告</w:t>
      </w:r>
    </w:p>
    <w:p>
      <w:pPr>
        <w:pStyle w:val="27"/>
        <w:ind w:firstLine="480"/>
        <w:rPr>
          <w:color w:val="000000" w:themeColor="text1"/>
          <w:lang w:val="zh-CN"/>
          <w14:textFill>
            <w14:solidFill>
              <w14:schemeClr w14:val="tx1"/>
            </w14:solidFill>
          </w14:textFill>
        </w:rPr>
      </w:pPr>
      <w:r>
        <w:rPr>
          <w:color w:val="000000" w:themeColor="text1"/>
          <w:lang w:val="zh-CN"/>
          <w14:textFill>
            <w14:solidFill>
              <w14:schemeClr w14:val="tx1"/>
            </w14:solidFill>
          </w14:textFill>
        </w:rPr>
        <w:t>4.1</w:t>
      </w:r>
      <w:r>
        <w:rPr>
          <w:rFonts w:hint="eastAsia"/>
          <w:color w:val="000000" w:themeColor="text1"/>
          <w:lang w:val="zh-CN"/>
          <w14:textFill>
            <w14:solidFill>
              <w14:schemeClr w14:val="tx1"/>
            </w14:solidFill>
          </w14:textFill>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pPr>
        <w:pStyle w:val="27"/>
        <w:ind w:firstLine="480"/>
        <w:rPr>
          <w:color w:val="000000" w:themeColor="text1"/>
          <w:lang w:val="zh-CN"/>
          <w14:textFill>
            <w14:solidFill>
              <w14:schemeClr w14:val="tx1"/>
            </w14:solidFill>
          </w14:textFill>
        </w:rPr>
      </w:pPr>
      <w:r>
        <w:rPr>
          <w:color w:val="000000" w:themeColor="text1"/>
          <w:lang w:val="zh-CN"/>
          <w14:textFill>
            <w14:solidFill>
              <w14:schemeClr w14:val="tx1"/>
            </w14:solidFill>
          </w14:textFill>
        </w:rPr>
        <w:t>4.2</w:t>
      </w:r>
      <w:r>
        <w:rPr>
          <w:rFonts w:hint="eastAsia"/>
          <w:color w:val="000000" w:themeColor="text1"/>
          <w:lang w:val="zh-CN"/>
          <w14:textFill>
            <w14:solidFill>
              <w14:schemeClr w14:val="tx1"/>
            </w14:solidFill>
          </w14:textFill>
        </w:rPr>
        <w:t>询价小组依据评审结果，</w:t>
      </w:r>
      <w:r>
        <w:rPr>
          <w:rFonts w:hint="eastAsia" w:ascii="Helvetica" w:hAnsi="Helvetica"/>
          <w:color w:val="000000" w:themeColor="text1"/>
          <w:lang w:val="zh-CN"/>
          <w14:textFill>
            <w14:solidFill>
              <w14:schemeClr w14:val="tx1"/>
            </w14:solidFill>
          </w14:textFill>
        </w:rPr>
        <w:t>按各供应商的报价</w:t>
      </w:r>
      <w:r>
        <w:rPr>
          <w:rFonts w:hint="eastAsia"/>
          <w:color w:val="000000" w:themeColor="text1"/>
          <w:lang w:val="zh-CN"/>
          <w14:textFill>
            <w14:solidFill>
              <w14:schemeClr w14:val="tx1"/>
            </w14:solidFill>
          </w14:textFill>
        </w:rPr>
        <w:t>因落实政府采购政策进行价格扣除的，以扣除后的价格计算）</w:t>
      </w:r>
      <w:r>
        <w:rPr>
          <w:rFonts w:hint="eastAsia" w:ascii="Helvetica" w:hAnsi="Helvetica"/>
          <w:color w:val="000000" w:themeColor="text1"/>
          <w:lang w:val="zh-CN"/>
          <w14:textFill>
            <w14:solidFill>
              <w14:schemeClr w14:val="tx1"/>
            </w14:solidFill>
          </w14:textFill>
        </w:rPr>
        <w:t>由低到高的顺序向采购人推荐</w:t>
      </w:r>
      <w:r>
        <w:rPr>
          <w:rFonts w:hint="eastAsia" w:asciiTheme="majorEastAsia" w:hAnsiTheme="majorEastAsia" w:eastAsiaTheme="majorEastAsia"/>
          <w:color w:val="000000" w:themeColor="text1"/>
          <w:lang w:val="zh-CN"/>
          <w14:textFill>
            <w14:solidFill>
              <w14:schemeClr w14:val="tx1"/>
            </w14:solidFill>
          </w14:textFill>
        </w:rPr>
        <w:t>3</w:t>
      </w:r>
      <w:r>
        <w:rPr>
          <w:rFonts w:hint="eastAsia" w:ascii="Helvetica" w:hAnsi="Helvetica"/>
          <w:color w:val="000000" w:themeColor="text1"/>
          <w:lang w:val="zh-CN"/>
          <w14:textFill>
            <w14:solidFill>
              <w14:schemeClr w14:val="tx1"/>
            </w14:solidFill>
          </w14:textFill>
        </w:rPr>
        <w:t>家以</w:t>
      </w:r>
      <w:r>
        <w:rPr>
          <w:rFonts w:ascii="Helvetica" w:hAnsi="Helvetica"/>
          <w:color w:val="000000" w:themeColor="text1"/>
          <w:lang w:val="zh-CN"/>
          <w14:textFill>
            <w14:solidFill>
              <w14:schemeClr w14:val="tx1"/>
            </w14:solidFill>
          </w14:textFill>
        </w:rPr>
        <w:t>上</w:t>
      </w:r>
      <w:r>
        <w:rPr>
          <w:rFonts w:hint="eastAsia" w:ascii="Helvetica" w:hAnsi="Helvetica"/>
          <w:color w:val="000000" w:themeColor="text1"/>
          <w:lang w:val="zh-CN"/>
          <w14:textFill>
            <w14:solidFill>
              <w14:schemeClr w14:val="tx1"/>
            </w14:solidFill>
          </w14:textFill>
        </w:rPr>
        <w:t>成交</w:t>
      </w:r>
      <w:r>
        <w:rPr>
          <w:rFonts w:hint="eastAsia"/>
          <w:bCs/>
          <w:color w:val="000000" w:themeColor="text1"/>
          <w14:textFill>
            <w14:solidFill>
              <w14:schemeClr w14:val="tx1"/>
            </w14:solidFill>
          </w14:textFill>
        </w:rPr>
        <w:t>候选人，并形成评审报告。</w:t>
      </w:r>
    </w:p>
    <w:p>
      <w:pPr>
        <w:pStyle w:val="27"/>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pPr>
        <w:pStyle w:val="6"/>
        <w:numPr>
          <w:ilvl w:val="0"/>
          <w:numId w:val="12"/>
        </w:numPr>
        <w:rPr>
          <w:color w:val="000000" w:themeColor="text1"/>
          <w14:textFill>
            <w14:solidFill>
              <w14:schemeClr w14:val="tx1"/>
            </w14:solidFill>
          </w14:textFill>
        </w:rPr>
      </w:pPr>
      <w:r>
        <w:rPr>
          <w:rFonts w:hint="eastAsia"/>
          <w:color w:val="000000" w:themeColor="text1"/>
          <w14:textFill>
            <w14:solidFill>
              <w14:schemeClr w14:val="tx1"/>
            </w14:solidFill>
          </w14:textFill>
        </w:rPr>
        <w:t>应当终止</w:t>
      </w:r>
      <w:r>
        <w:rPr>
          <w:color w:val="000000" w:themeColor="text1"/>
          <w14:textFill>
            <w14:solidFill>
              <w14:schemeClr w14:val="tx1"/>
            </w14:solidFill>
          </w14:textFill>
        </w:rPr>
        <w:t>采购活动</w:t>
      </w:r>
      <w:r>
        <w:rPr>
          <w:rFonts w:hint="eastAsia"/>
          <w:color w:val="000000" w:themeColor="text1"/>
          <w14:textFill>
            <w14:solidFill>
              <w14:schemeClr w14:val="tx1"/>
            </w14:solidFill>
          </w14:textFill>
        </w:rPr>
        <w:t>的情形</w:t>
      </w:r>
    </w:p>
    <w:p>
      <w:pPr>
        <w:pStyle w:val="27"/>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在询价采购过程中，出现下列情形之一的，应当</w:t>
      </w:r>
      <w:r>
        <w:rPr>
          <w:color w:val="000000" w:themeColor="text1"/>
          <w:lang w:val="zh-CN"/>
          <w14:textFill>
            <w14:solidFill>
              <w14:schemeClr w14:val="tx1"/>
            </w14:solidFill>
          </w14:textFill>
        </w:rPr>
        <w:t>终止采购活动</w:t>
      </w:r>
      <w:r>
        <w:rPr>
          <w:rFonts w:hint="eastAsia"/>
          <w:color w:val="000000" w:themeColor="text1"/>
          <w:lang w:val="zh-CN"/>
          <w14:textFill>
            <w14:solidFill>
              <w14:schemeClr w14:val="tx1"/>
            </w14:solidFill>
          </w14:textFill>
        </w:rPr>
        <w:t>：</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pPr>
        <w:pStyle w:val="27"/>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终止采购</w:t>
      </w:r>
      <w:r>
        <w:rPr>
          <w:color w:val="000000" w:themeColor="text1"/>
          <w:lang w:val="zh-CN"/>
          <w14:textFill>
            <w14:solidFill>
              <w14:schemeClr w14:val="tx1"/>
            </w14:solidFill>
          </w14:textFill>
        </w:rPr>
        <w:t>活动</w:t>
      </w:r>
      <w:r>
        <w:rPr>
          <w:rFonts w:hint="eastAsia"/>
          <w:color w:val="000000" w:themeColor="text1"/>
          <w:lang w:val="zh-CN"/>
          <w14:textFill>
            <w14:solidFill>
              <w14:schemeClr w14:val="tx1"/>
            </w14:solidFill>
          </w14:textFill>
        </w:rPr>
        <w:t>后，采购人应当将终止理由通知所有供应商。</w:t>
      </w:r>
    </w:p>
    <w:p>
      <w:pPr>
        <w:pStyle w:val="6"/>
        <w:numPr>
          <w:ilvl w:val="0"/>
          <w:numId w:val="12"/>
        </w:numPr>
        <w:rPr>
          <w:color w:val="000000" w:themeColor="text1"/>
          <w14:textFill>
            <w14:solidFill>
              <w14:schemeClr w14:val="tx1"/>
            </w14:solidFill>
          </w14:textFill>
        </w:rPr>
      </w:pPr>
      <w:r>
        <w:rPr>
          <w:rFonts w:hint="eastAsia"/>
          <w:color w:val="000000" w:themeColor="text1"/>
          <w14:textFill>
            <w14:solidFill>
              <w14:schemeClr w14:val="tx1"/>
            </w14:solidFill>
          </w14:textFill>
        </w:rPr>
        <w:t>停止评审的情形</w:t>
      </w:r>
    </w:p>
    <w:p>
      <w:pPr>
        <w:wordWrap w:val="0"/>
        <w:adjustRightInd w:val="0"/>
        <w:snapToGrid w:val="0"/>
        <w:ind w:firstLine="480" w:firstLineChars="200"/>
        <w:rPr>
          <w:color w:val="000000" w:themeColor="text1"/>
          <w:szCs w:val="24"/>
          <w:lang w:val="zh-CN"/>
          <w14:textFill>
            <w14:solidFill>
              <w14:schemeClr w14:val="tx1"/>
            </w14:solidFill>
          </w14:textFill>
        </w:rPr>
      </w:pPr>
      <w:r>
        <w:rPr>
          <w:rFonts w:hint="eastAsia"/>
          <w:color w:val="000000" w:themeColor="text1"/>
          <w:szCs w:val="24"/>
          <w:lang w:val="zh-CN"/>
          <w14:textFill>
            <w14:solidFill>
              <w14:schemeClr w14:val="tx1"/>
            </w14:solidFill>
          </w14:textFill>
        </w:rPr>
        <w:t>6</w:t>
      </w:r>
      <w:r>
        <w:rPr>
          <w:color w:val="000000" w:themeColor="text1"/>
          <w:szCs w:val="24"/>
          <w:lang w:val="zh-CN"/>
          <w14:textFill>
            <w14:solidFill>
              <w14:schemeClr w14:val="tx1"/>
            </w14:solidFill>
          </w14:textFill>
        </w:rPr>
        <w:t>.1</w:t>
      </w:r>
      <w:r>
        <w:rPr>
          <w:rFonts w:hint="eastAsia"/>
          <w:color w:val="000000" w:themeColor="text1"/>
          <w:szCs w:val="24"/>
          <w:lang w:val="zh-CN"/>
          <w14:textFill>
            <w14:solidFill>
              <w14:schemeClr w14:val="tx1"/>
            </w14:solidFill>
          </w14:textFill>
        </w:rPr>
        <w:t>询价小组发现询价通知书存在歧义、重大缺陷导致评审工作无法进行，或者询价通知书内容违反国家有关强制性规定的，应当停止评审工作，与采购人沟通并作书面记录。采购人确认后，应当修改询价通知书，重新组织采购活动。</w:t>
      </w:r>
    </w:p>
    <w:p>
      <w:pPr>
        <w:wordWrap w:val="0"/>
        <w:adjustRightInd w:val="0"/>
        <w:snapToGrid w:val="0"/>
        <w:ind w:firstLine="480" w:firstLineChars="200"/>
        <w:rPr>
          <w:color w:val="000000" w:themeColor="text1"/>
          <w:szCs w:val="24"/>
          <w:lang w:val="zh-CN"/>
          <w14:textFill>
            <w14:solidFill>
              <w14:schemeClr w14:val="tx1"/>
            </w14:solidFill>
          </w14:textFill>
        </w:rPr>
      </w:pPr>
      <w:r>
        <w:rPr>
          <w:color w:val="000000" w:themeColor="text1"/>
          <w:szCs w:val="24"/>
          <w:lang w:val="zh-CN"/>
          <w14:textFill>
            <w14:solidFill>
              <w14:schemeClr w14:val="tx1"/>
            </w14:solidFill>
          </w14:textFill>
        </w:rPr>
        <w:br w:type="page"/>
      </w:r>
    </w:p>
    <w:p>
      <w:pPr>
        <w:pStyle w:val="4"/>
        <w:numPr>
          <w:ilvl w:val="0"/>
          <w:numId w:val="10"/>
        </w:numPr>
        <w:tabs>
          <w:tab w:val="left" w:pos="1140"/>
        </w:tabs>
        <w:rPr>
          <w:color w:val="000000" w:themeColor="text1"/>
          <w14:textFill>
            <w14:solidFill>
              <w14:schemeClr w14:val="tx1"/>
            </w14:solidFill>
          </w14:textFill>
        </w:rPr>
      </w:pPr>
      <w:bookmarkStart w:id="466" w:name="_Toc191288739"/>
      <w:r>
        <w:rPr>
          <w:rFonts w:hint="eastAsia"/>
          <w:color w:val="000000" w:themeColor="text1"/>
          <w14:textFill>
            <w14:solidFill>
              <w14:schemeClr w14:val="tx1"/>
            </w14:solidFill>
          </w14:textFill>
        </w:rPr>
        <w:t>评审标准</w:t>
      </w:r>
      <w:bookmarkEnd w:id="466"/>
    </w:p>
    <w:p>
      <w:pPr>
        <w:pStyle w:val="5"/>
        <w:numPr>
          <w:ilvl w:val="0"/>
          <w:numId w:val="14"/>
        </w:numPr>
        <w:rPr>
          <w:color w:val="000000" w:themeColor="text1"/>
          <w14:textFill>
            <w14:solidFill>
              <w14:schemeClr w14:val="tx1"/>
            </w14:solidFill>
          </w14:textFill>
        </w:rPr>
      </w:pPr>
      <w:bookmarkStart w:id="467" w:name="_Toc191288740"/>
      <w:r>
        <w:rPr>
          <w:rFonts w:hint="eastAsia"/>
          <w:color w:val="000000" w:themeColor="text1"/>
          <w14:textFill>
            <w14:solidFill>
              <w14:schemeClr w14:val="tx1"/>
            </w14:solidFill>
          </w14:textFill>
        </w:rPr>
        <w:t>资格性审查表</w:t>
      </w:r>
      <w:bookmarkEnd w:id="46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bookmarkStart w:id="468" w:name="_Hlk161711060"/>
            <w:r>
              <w:rPr>
                <w:rFonts w:hint="eastAsia"/>
                <w:b/>
                <w:bCs/>
                <w:color w:val="000000" w:themeColor="text1"/>
                <w14:textFill>
                  <w14:solidFill>
                    <w14:schemeClr w14:val="tx1"/>
                  </w14:solidFill>
                </w14:textFill>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法人或者其他组织的营业执照等证明文件，自然人的身份证明。</w:t>
            </w:r>
          </w:p>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（1）企业应提供“营业执照”；</w:t>
            </w:r>
          </w:p>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（2）事业单位应提供“事业单位法人证书”；</w:t>
            </w:r>
          </w:p>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（3）非企业专业服务机构应提供执业许可证等证明文件；</w:t>
            </w:r>
          </w:p>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（4）个体工商户应提供“个体工商户营业执照”；</w:t>
            </w:r>
          </w:p>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（5）自然人应提供自然人身份证明。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1）供应商是法人的，应具有</w:t>
            </w:r>
            <w:r>
              <w:rPr>
                <w:rFonts w:hint="eastAsia"/>
                <w:color w:val="000000" w:themeColor="text1"/>
                <w:highlight w:val="none"/>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年度</w:t>
            </w:r>
            <w:r>
              <w:rPr>
                <w:rFonts w:hint="eastAsia"/>
                <w:color w:val="000000" w:themeColor="text1"/>
                <w:highlight w:val="none"/>
                <w:lang w:eastAsia="zh-CN"/>
                <w14:textFill>
                  <w14:solidFill>
                    <w14:schemeClr w14:val="tx1"/>
                  </w14:solidFill>
                </w14:textFill>
              </w:rPr>
              <w:t>经</w:t>
            </w:r>
            <w:r>
              <w:rPr>
                <w:color w:val="000000" w:themeColor="text1"/>
                <w14:textFill>
                  <w14:solidFill>
                    <w14:schemeClr w14:val="tx1"/>
                  </w14:solidFill>
                </w14:textFill>
              </w:rPr>
              <w:t>审计的财务报告，或其基本开户银行出具的资信证明。其他组织和自然人，没有经审计的财务报告，应具有银行出具的资信证明。</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2）有专业担保机构对供应商进行资信审查后出具投标担保函的，可以不用具备经审计的财务报告和银行资信证明文件。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1）供应商依法缴纳税收：本项目公告发布时间前12个月内（至少有1个月）缴纳税收的凭据（完税证、缴款书、印花税票、银行代扣（代缴）转账凭证等均可）；</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2）供应商依法缴纳社会保障资金：本项目公告发布时间前12个月内（至少有1个月）缴纳社会保险的凭据（专用收据或社会保险交纳清单）；</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3）供应商为其他组织或自然人的，也应满足以上要求；</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4）递交投标文件截止时间的当月成立但因税务机关原因导致其尚未依法缴纳税收的供应商，提供将依法缴纳税收承诺书原件（格式自拟），该承诺书视同税收缴纳凭据；</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5）递交投标文件截止时间的当月成立但因社会保障资金管理机关原因导致其尚未依法缴纳社会保障资金的供应商，提供将依法缴纳社会保障资金承诺书原件（格式自拟），该承诺书视同社会保险凭据；</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6）依法免税或不需要缴纳社会保障资金的供应商，具有相应文件证明其依法免税或不需要交纳社会保障资金。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为本采购项目提供整体设计、规范编制或者项目管理、监理、检测等服务的，不得再参加本项目的其他采购活动</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以采购人在响应文件递交截止日在“信用中国”网站（www.creditchina.gov.cn）及中国政府采购网(www.ccgp.gov.cn)查询的供应商参加政府采购活动前三年内的结果为准（采购人对信用信息查询记录和证据截图或下载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非专门面向中小微企业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36"/>
              <w:numPr>
                <w:ilvl w:val="0"/>
                <w:numId w:val="15"/>
              </w:numPr>
              <w:jc w:val="center"/>
              <w:rPr>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pPr>
              <w:pStyle w:val="3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bookmarkEnd w:id="468"/>
    </w:tbl>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p>
      <w:pPr>
        <w:pStyle w:val="31"/>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资格证明文件应为原件的扫描件或复印件，响应文件中须编入清晰的扫描件或复印件。所有证明材料须清晰可辨认，如因证明材料模糊无法辨认，缺页、漏页导致无法进行评审认定的责任由供应商自负。</w:t>
      </w:r>
    </w:p>
    <w:p>
      <w:pPr>
        <w:pStyle w:val="31"/>
        <w:numPr>
          <w:ilvl w:val="0"/>
          <w:numId w:val="16"/>
        </w:numPr>
        <w:ind w:firstLineChars="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信用信息核</w:t>
      </w:r>
      <w:r>
        <w:rPr>
          <w:rFonts w:hint="eastAsia"/>
          <w:color w:val="000000" w:themeColor="text1"/>
          <w14:textFill>
            <w14:solidFill>
              <w14:schemeClr w14:val="tx1"/>
            </w14:solidFill>
          </w14:textFill>
        </w:rPr>
        <w:t>查</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2.1资格审查当日应当核查供应商信用记录，供应商被列入失信被执行人、重大税收违法案件当事人名单、政府采购严重违法失信行为记录名单的，采购人拒绝其参与政府采购活动。</w:t>
      </w:r>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2.2以联合体形式参与报价的，应当核查联合体所有成员和信用记录，联合体成员存在不良信用记录的，视同联合体存在不良信用信息。</w:t>
      </w:r>
    </w:p>
    <w:p>
      <w:pPr>
        <w:pStyle w:val="31"/>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对于响应文件中有任意一条不满足上表要求的将导致其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，不进入下一项评审。</w:t>
      </w:r>
    </w:p>
    <w:p>
      <w:pPr>
        <w:pStyle w:val="5"/>
        <w:numPr>
          <w:ilvl w:val="0"/>
          <w:numId w:val="14"/>
        </w:numPr>
        <w:rPr>
          <w:color w:val="000000" w:themeColor="text1"/>
          <w14:textFill>
            <w14:solidFill>
              <w14:schemeClr w14:val="tx1"/>
            </w14:solidFill>
          </w14:textFill>
        </w:rPr>
      </w:pPr>
      <w:bookmarkStart w:id="469" w:name="_Toc191288741"/>
      <w:r>
        <w:rPr>
          <w:rFonts w:hint="eastAsia"/>
          <w:color w:val="000000" w:themeColor="text1"/>
          <w14:textFill>
            <w14:solidFill>
              <w14:schemeClr w14:val="tx1"/>
            </w14:solidFill>
          </w14:textFill>
        </w:rPr>
        <w:t>符合性审查表</w:t>
      </w:r>
      <w:bookmarkEnd w:id="469"/>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141" w:type="pct"/>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审查项名称</w:t>
            </w:r>
          </w:p>
        </w:tc>
        <w:tc>
          <w:tcPr>
            <w:tcW w:w="3381" w:type="pct"/>
            <w:shd w:val="clear" w:color="auto" w:fill="D8D8D8" w:themeFill="background1" w:themeFillShade="D9"/>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（1）总报价不超过项目（分包）预算金额或最高限价；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（2）报价不存在缺项、漏项。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响应文件编制</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（1）按照询价通知书要求提供《报价书》、《报价明细表》；</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（2）不存在两个或两个以上报价方案的；</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（3）按询价通知书要求盖章或签字（签章）。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响应的要求</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szCs w:val="21"/>
                <w:lang w:val="zh-CN"/>
                <w14:textFill>
                  <w14:solidFill>
                    <w14:schemeClr w14:val="tx1"/>
                  </w14:solidFill>
                </w14:textFill>
              </w:rPr>
              <w:t>（1）</w:t>
            </w:r>
            <w:r>
              <w:rPr>
                <w:rFonts w:hint="eastAsia"/>
                <w:color w:val="000000" w:themeColor="text1"/>
                <w14:textFill>
                  <w14:solidFill>
                    <w14:schemeClr w14:val="tx1"/>
                  </w14:solidFill>
                </w14:textFill>
              </w:rPr>
              <w:t>询价通知书</w:t>
            </w:r>
            <w:r>
              <w:rPr>
                <w:color w:val="000000" w:themeColor="text1"/>
                <w:szCs w:val="21"/>
                <w:lang w:val="zh-CN"/>
                <w14:textFill>
                  <w14:solidFill>
                    <w14:schemeClr w14:val="tx1"/>
                  </w14:solidFill>
                </w14:textFill>
              </w:rPr>
              <w:t>不接受进口产品</w:t>
            </w:r>
            <w:r>
              <w:rPr>
                <w:rFonts w:hint="eastAsia"/>
                <w:color w:val="000000" w:themeColor="text1"/>
                <w:szCs w:val="21"/>
                <w:lang w:val="zh-CN"/>
                <w14:textFill>
                  <w14:solidFill>
                    <w14:schemeClr w14:val="tx1"/>
                  </w14:solidFill>
                </w14:textFill>
              </w:rPr>
              <w:t>时</w:t>
            </w:r>
            <w:r>
              <w:rPr>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供应商</w:t>
            </w:r>
            <w:r>
              <w:rPr>
                <w:color w:val="000000" w:themeColor="text1"/>
                <w:szCs w:val="21"/>
                <w:lang w:val="zh-CN"/>
                <w14:textFill>
                  <w14:solidFill>
                    <w14:schemeClr w14:val="tx1"/>
                  </w14:solidFill>
                </w14:textFill>
              </w:rPr>
              <w:t>所投产品</w:t>
            </w:r>
            <w:r>
              <w:rPr>
                <w:rFonts w:hint="eastAsia"/>
                <w:color w:val="000000" w:themeColor="text1"/>
                <w14:textFill>
                  <w14:solidFill>
                    <w14:schemeClr w14:val="tx1"/>
                  </w14:solidFill>
                </w14:textFill>
              </w:rPr>
              <w:t>不</w:t>
            </w:r>
            <w:r>
              <w:rPr>
                <w:rFonts w:hint="eastAsia"/>
                <w:color w:val="000000" w:themeColor="text1"/>
                <w:lang w:val="zh-CN"/>
                <w14:textFill>
                  <w14:solidFill>
                    <w14:schemeClr w14:val="tx1"/>
                  </w14:solidFill>
                </w14:textFill>
              </w:rPr>
              <w:t>是通过中国海关报关验放进入中国境内且产自关境外的；</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（2）提供所投货物确定的参数值或功能表述，明确响应询价通知书采购需求。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其他实质性要求</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（1）质保期符合询价通知书要求；</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（2）报价文件有效期符合询价通知书要求；</w:t>
            </w:r>
          </w:p>
          <w:p>
            <w:pPr>
              <w:pStyle w:val="36"/>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（3）强制采购的节能产品按</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提供有效认证证书【可根据项目实际选择是否保留】；</w:t>
            </w:r>
          </w:p>
          <w:p>
            <w:pPr>
              <w:pStyle w:val="36"/>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（4）满足</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预留份额给中小企业或合同分包相关规定【可根据项目实际选择是否保留】；</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（5）含有采购人不能接受的附加条件的；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围标串标情形</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供应商不存在下列任一情形：</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（1）不同供应商的响应文件由同一单位或者个人编制；</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（2）不同供应商委托同一单位或者个人办理事宜；</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（3）不同供应商的响应文件载明的项目管理成员或者联系人员为同一人；</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（4）不同供应商的响应文件异常一致或者报价呈规律性差异；</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（5）不同供应商的响应文件相互混装；</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）不同供应商使用同一电脑（机器特征值一致：如MAC地址等）或使用同一电子密钥，编制或上传电子响应文件。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36"/>
              <w:numPr>
                <w:ilvl w:val="0"/>
                <w:numId w:val="17"/>
              </w:numPr>
              <w:jc w:val="center"/>
              <w:rPr>
                <w:color w:val="000000" w:themeColor="text1"/>
                <w14:textFill>
                  <w14:solidFill>
                    <w14:schemeClr w14:val="tx1"/>
                  </w14:solidFill>
                </w14:textFill>
              </w:rPr>
            </w:pPr>
          </w:p>
        </w:tc>
        <w:tc>
          <w:tcPr>
            <w:tcW w:w="1141" w:type="pct"/>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其他</w:t>
            </w:r>
            <w:r>
              <w:rPr>
                <w:rFonts w:hint="eastAsia"/>
                <w:color w:val="000000" w:themeColor="text1"/>
                <w14:textFill>
                  <w14:solidFill>
                    <w14:schemeClr w14:val="tx1"/>
                  </w14:solidFill>
                </w14:textFill>
              </w:rPr>
              <w:t>无效情形</w:t>
            </w:r>
          </w:p>
        </w:tc>
        <w:tc>
          <w:tcPr>
            <w:tcW w:w="3381" w:type="pct"/>
            <w:shd w:val="clear" w:color="auto" w:fill="auto"/>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不存在法律、法规和询价通知书规定的其他无效情形。</w:t>
            </w:r>
          </w:p>
        </w:tc>
      </w:tr>
    </w:tbl>
    <w:p>
      <w:pPr>
        <w:pStyle w:val="5"/>
        <w:numPr>
          <w:ilvl w:val="0"/>
          <w:numId w:val="14"/>
        </w:numPr>
        <w:rPr>
          <w:color w:val="000000" w:themeColor="text1"/>
          <w14:textFill>
            <w14:solidFill>
              <w14:schemeClr w14:val="tx1"/>
            </w14:solidFill>
          </w14:textFill>
        </w:rPr>
      </w:pPr>
      <w:bookmarkStart w:id="470" w:name="_Toc191288742"/>
      <w:r>
        <w:rPr>
          <w:rFonts w:hint="eastAsia"/>
          <w:color w:val="000000" w:themeColor="text1"/>
          <w14:textFill>
            <w14:solidFill>
              <w14:schemeClr w14:val="tx1"/>
            </w14:solidFill>
          </w14:textFill>
        </w:rPr>
        <w:t>商务技术评审</w:t>
      </w:r>
      <w:bookmarkEnd w:id="470"/>
    </w:p>
    <w:p>
      <w:pPr>
        <w:pStyle w:val="2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询价小组应当对照《商务响应偏离表》、《技术响应偏离表》，并按询价通知书要求对资格性审查和符合性审查合格的响应文件商务和技术进行综合评价。</w:t>
      </w: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numPr>
          <w:ilvl w:val="0"/>
          <w:numId w:val="1"/>
        </w:numPr>
        <w:rPr>
          <w:color w:val="000000" w:themeColor="text1"/>
          <w14:textFill>
            <w14:solidFill>
              <w14:schemeClr w14:val="tx1"/>
            </w14:solidFill>
          </w14:textFill>
        </w:rPr>
      </w:pPr>
      <w:bookmarkStart w:id="471" w:name="_Toc191288743"/>
      <w:r>
        <w:rPr>
          <w:rFonts w:hint="eastAsia"/>
          <w:color w:val="000000" w:themeColor="text1"/>
          <w14:textFill>
            <w14:solidFill>
              <w14:schemeClr w14:val="tx1"/>
            </w14:solidFill>
          </w14:textFill>
        </w:rPr>
        <w:t>合同草案</w:t>
      </w:r>
      <w:bookmarkEnd w:id="471"/>
    </w:p>
    <w:p>
      <w:pPr>
        <w:rPr>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【此合同书仅作为签订正式合同时的参考，正式合同书应包括本参考格式的内容】</w:t>
      </w:r>
    </w:p>
    <w:p>
      <w:pPr>
        <w:wordWrap w:val="0"/>
        <w:rPr>
          <w:bCs/>
          <w:color w:val="000000" w:themeColor="text1"/>
          <w:sz w:val="28"/>
          <w:szCs w:val="28"/>
          <w14:textFill>
            <w14:solidFill>
              <w14:schemeClr w14:val="tx1"/>
            </w14:solidFill>
          </w14:textFill>
        </w:rPr>
      </w:pPr>
      <w:r>
        <w:rPr>
          <w:rFonts w:hint="eastAsia" w:cs="Helvetica"/>
          <w:bCs/>
          <w:color w:val="000000" w:themeColor="text1"/>
          <w:szCs w:val="24"/>
          <w:lang w:val="zh-CN"/>
          <w14:textFill>
            <w14:solidFill>
              <w14:schemeClr w14:val="tx1"/>
            </w14:solidFill>
          </w14:textFill>
        </w:rPr>
        <w:t>合同编号：</w:t>
      </w:r>
    </w:p>
    <w:p>
      <w:pPr>
        <w:wordWrap w:val="0"/>
        <w:jc w:val="center"/>
        <w:rPr>
          <w:bCs/>
          <w:color w:val="000000" w:themeColor="text1"/>
          <w:sz w:val="36"/>
          <w:szCs w:val="36"/>
          <w14:textFill>
            <w14:solidFill>
              <w14:schemeClr w14:val="tx1"/>
            </w14:solidFill>
          </w14:textFill>
        </w:rPr>
      </w:pPr>
    </w:p>
    <w:p>
      <w:pPr>
        <w:wordWrap w:val="0"/>
        <w:jc w:val="center"/>
        <w:rPr>
          <w:bCs/>
          <w:color w:val="000000" w:themeColor="text1"/>
          <w:sz w:val="36"/>
          <w:szCs w:val="36"/>
          <w14:textFill>
            <w14:solidFill>
              <w14:schemeClr w14:val="tx1"/>
            </w14:solidFill>
          </w14:textFill>
        </w:rPr>
      </w:pPr>
    </w:p>
    <w:p>
      <w:pPr>
        <w:wordWrap w:val="0"/>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合   同   书</w:t>
      </w:r>
    </w:p>
    <w:p>
      <w:pPr>
        <w:wordWrap w:val="0"/>
        <w:rPr>
          <w:color w:val="000000" w:themeColor="text1"/>
          <w14:textFill>
            <w14:solidFill>
              <w14:schemeClr w14:val="tx1"/>
            </w14:solidFill>
          </w14:textFill>
        </w:rPr>
      </w:pPr>
    </w:p>
    <w:p>
      <w:pPr>
        <w:wordWrap w:val="0"/>
        <w:rPr>
          <w:color w:val="000000" w:themeColor="text1"/>
          <w14:textFill>
            <w14:solidFill>
              <w14:schemeClr w14:val="tx1"/>
            </w14:solidFill>
          </w14:textFill>
        </w:rPr>
      </w:pPr>
    </w:p>
    <w:p>
      <w:pPr>
        <w:wordWrap w:val="0"/>
        <w:rPr>
          <w:color w:val="000000" w:themeColor="text1"/>
          <w:sz w:val="28"/>
          <w:szCs w:val="28"/>
          <w14:textFill>
            <w14:solidFill>
              <w14:schemeClr w14:val="tx1"/>
            </w14:solidFill>
          </w14:textFill>
        </w:rPr>
      </w:pPr>
    </w:p>
    <w:p>
      <w:pPr>
        <w:wordWrap w:val="0"/>
        <w:spacing w:beforeLines="25"/>
        <w:rPr>
          <w:rFonts w:cs="Helvetica"/>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项目名称：</w:t>
      </w:r>
    </w:p>
    <w:p>
      <w:pPr>
        <w:wordWrap w:val="0"/>
        <w:spacing w:beforeLines="25"/>
        <w:rPr>
          <w:rFonts w:cs="Helvetica"/>
          <w:b/>
          <w:color w:val="000000" w:themeColor="text1"/>
          <w:sz w:val="28"/>
          <w:szCs w:val="28"/>
          <w:lang w:val="zh-CN"/>
          <w14:textFill>
            <w14:solidFill>
              <w14:schemeClr w14:val="tx1"/>
            </w14:solidFill>
          </w14:textFill>
        </w:rPr>
      </w:pPr>
    </w:p>
    <w:p>
      <w:pPr>
        <w:wordWrap w:val="0"/>
        <w:spacing w:beforeLines="25"/>
        <w:rPr>
          <w:rFonts w:cs="Helvetica"/>
          <w:bCs/>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甲方（采购人）：</w:t>
      </w:r>
    </w:p>
    <w:p>
      <w:pPr>
        <w:wordWrap w:val="0"/>
        <w:spacing w:beforeLines="25"/>
        <w:rPr>
          <w:rFonts w:cs="Helvetica"/>
          <w:b/>
          <w:color w:val="000000" w:themeColor="text1"/>
          <w:sz w:val="28"/>
          <w:szCs w:val="28"/>
          <w:lang w:val="zh-CN"/>
          <w14:textFill>
            <w14:solidFill>
              <w14:schemeClr w14:val="tx1"/>
            </w14:solidFill>
          </w14:textFill>
        </w:rPr>
      </w:pPr>
    </w:p>
    <w:p>
      <w:pPr>
        <w:wordWrap w:val="0"/>
        <w:spacing w:beforeLines="25"/>
        <w:rPr>
          <w:b/>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乙方（成交供应商）：</w:t>
      </w:r>
    </w:p>
    <w:p>
      <w:pPr>
        <w:wordWrap w:val="0"/>
        <w:spacing w:beforeLines="25"/>
        <w:rPr>
          <w:b/>
          <w:color w:val="000000" w:themeColor="text1"/>
          <w:sz w:val="28"/>
          <w:szCs w:val="28"/>
          <w:u w:val="single"/>
          <w14:textFill>
            <w14:solidFill>
              <w14:schemeClr w14:val="tx1"/>
            </w14:solidFill>
          </w14:textFill>
        </w:rPr>
      </w:pPr>
    </w:p>
    <w:p>
      <w:pPr>
        <w:wordWrap w:val="0"/>
        <w:spacing w:beforeLines="25"/>
        <w:rPr>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签订地：</w:t>
      </w:r>
    </w:p>
    <w:p>
      <w:pPr>
        <w:wordWrap w:val="0"/>
        <w:spacing w:beforeLines="25"/>
        <w:rPr>
          <w:color w:val="000000" w:themeColor="text1"/>
          <w:u w:val="single"/>
          <w14:textFill>
            <w14:solidFill>
              <w14:schemeClr w14:val="tx1"/>
            </w14:solidFill>
          </w14:textFill>
        </w:rPr>
      </w:pPr>
    </w:p>
    <w:p>
      <w:pPr>
        <w:wordWrap w:val="0"/>
        <w:spacing w:beforeLines="25"/>
        <w:rPr>
          <w:b/>
          <w:color w:val="000000" w:themeColor="text1"/>
          <w:szCs w:val="24"/>
          <w14:textFill>
            <w14:solidFill>
              <w14:schemeClr w14:val="tx1"/>
            </w14:solidFill>
          </w14:textFill>
        </w:rPr>
      </w:pPr>
      <w:r>
        <w:rPr>
          <w:rFonts w:hint="eastAsia" w:cs="Helvetica"/>
          <w:b/>
          <w:color w:val="000000" w:themeColor="text1"/>
          <w:szCs w:val="24"/>
          <w:lang w:val="zh-CN"/>
          <w14:textFill>
            <w14:solidFill>
              <w14:schemeClr w14:val="tx1"/>
            </w14:solidFill>
          </w14:textFill>
        </w:rPr>
        <w:t>签订</w:t>
      </w:r>
      <w:r>
        <w:rPr>
          <w:rFonts w:hint="eastAsia"/>
          <w:b/>
          <w:color w:val="000000" w:themeColor="text1"/>
          <w:szCs w:val="24"/>
          <w14:textFill>
            <w14:solidFill>
              <w14:schemeClr w14:val="tx1"/>
            </w14:solidFill>
          </w14:textFill>
        </w:rPr>
        <w:t>日期：</w:t>
      </w:r>
      <w:r>
        <w:rPr>
          <w:rFonts w:hint="eastAsia"/>
          <w:color w:val="000000" w:themeColor="text1"/>
          <w:szCs w:val="24"/>
          <w14:textFill>
            <w14:solidFill>
              <w14:schemeClr w14:val="tx1"/>
            </w14:solidFill>
          </w14:textFill>
        </w:rPr>
        <w:t>年月日</w:t>
      </w:r>
    </w:p>
    <w:p>
      <w:pPr>
        <w:wordWrap w:val="0"/>
        <w:spacing w:beforeLines="25"/>
        <w:rPr>
          <w:b/>
          <w:color w:val="000000" w:themeColor="text1"/>
          <w14:textFill>
            <w14:solidFill>
              <w14:schemeClr w14:val="tx1"/>
            </w14:solidFill>
          </w14:textFill>
        </w:rPr>
      </w:pPr>
    </w:p>
    <w:p>
      <w:pPr>
        <w:widowControl/>
        <w:wordWrap w:val="0"/>
        <w:rPr>
          <w:rFonts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br w:type="page"/>
      </w:r>
    </w:p>
    <w:p>
      <w:pPr>
        <w:adjustRightInd w:val="0"/>
        <w:snapToGrid w:val="0"/>
        <w:ind w:firstLine="540" w:firstLineChars="225"/>
        <w:rPr>
          <w:rFonts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根据国家有关法律、行政法规，本合同当事人遵循平等、自愿、公平和诚实信用的原则，经协商一致，同意按下述条款和条件签署本合同：</w:t>
      </w:r>
    </w:p>
    <w:p>
      <w:pPr>
        <w:adjustRightInd w:val="0"/>
        <w:snapToGrid w:val="0"/>
        <w:ind w:firstLine="540" w:firstLineChars="225"/>
        <w:rPr>
          <w:rFonts w:cs="Arial"/>
          <w:bCs/>
          <w:iCs/>
          <w:color w:val="000000" w:themeColor="text1"/>
          <w:kern w:val="36"/>
          <w:szCs w:val="24"/>
          <w14:textFill>
            <w14:solidFill>
              <w14:schemeClr w14:val="tx1"/>
            </w14:solidFill>
          </w14:textFill>
        </w:rPr>
      </w:pPr>
    </w:p>
    <w:p>
      <w:pPr>
        <w:adjustRightInd w:val="0"/>
        <w:snapToGrid w:val="0"/>
        <w:ind w:left="473"/>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一、合同主要要素：</w:t>
      </w:r>
    </w:p>
    <w:p>
      <w:pPr>
        <w:adjustRightInd w:val="0"/>
        <w:snapToGrid w:val="0"/>
        <w:ind w:left="473"/>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1、卖方根据本合同的规定向买方提供以下货物：</w:t>
      </w:r>
    </w:p>
    <w:p>
      <w:pPr>
        <w:adjustRightInd w:val="0"/>
        <w:snapToGrid w:val="0"/>
        <w:rPr>
          <w:color w:val="000000" w:themeColor="text1"/>
          <w:szCs w:val="24"/>
          <w14:textFill>
            <w14:solidFill>
              <w14:schemeClr w14:val="tx1"/>
            </w14:solidFill>
          </w14:textFill>
        </w:rPr>
      </w:pP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2、合同金额：本合同金额为人民币元整（￥元整），与交货有关的所有费用均包含在该合同金额中，买方不再另行支付任何费用。</w:t>
      </w:r>
    </w:p>
    <w:p>
      <w:pPr>
        <w:adjustRightInd w:val="0"/>
        <w:snapToGrid w:val="0"/>
        <w:rPr>
          <w:color w:val="000000" w:themeColor="text1"/>
          <w:szCs w:val="24"/>
          <w14:textFill>
            <w14:solidFill>
              <w14:schemeClr w14:val="tx1"/>
            </w14:solidFill>
          </w14:textFill>
        </w:rPr>
      </w:pP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3、交付时间：合同签订生效后日历天内交付</w:t>
      </w:r>
    </w:p>
    <w:p>
      <w:pPr>
        <w:adjustRightInd w:val="0"/>
        <w:snapToGrid w:val="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4、交付地点：</w:t>
      </w:r>
    </w:p>
    <w:p>
      <w:pPr>
        <w:adjustRightInd w:val="0"/>
        <w:snapToGrid w:val="0"/>
        <w:ind w:firstLine="42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5、交付状态：经验收合格后交付（或安装、调试、试运行并经验收合格后交付；根据货物性质选用）</w:t>
      </w:r>
    </w:p>
    <w:p>
      <w:pPr>
        <w:adjustRightInd w:val="0"/>
        <w:snapToGrid w:val="0"/>
        <w:ind w:firstLine="42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6、质量保证期：</w:t>
      </w:r>
    </w:p>
    <w:p>
      <w:pPr>
        <w:adjustRightInd w:val="0"/>
        <w:snapToGrid w:val="0"/>
        <w:ind w:firstLine="42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7、付款方式：</w:t>
      </w:r>
      <w:r>
        <w:rPr>
          <w:rFonts w:hint="eastAsia" w:cs="Arial"/>
          <w:i/>
          <w:color w:val="000000" w:themeColor="text1"/>
          <w:szCs w:val="24"/>
          <w14:textFill>
            <w14:solidFill>
              <w14:schemeClr w14:val="tx1"/>
            </w14:solidFill>
          </w14:textFill>
        </w:rPr>
        <w:t>对中小企业在资金支付期限方面的优惠措施：按《湖北省财政厅关于持续优化政府采购营商环境的通知》（鄂财采发〔</w:t>
      </w:r>
      <w:r>
        <w:rPr>
          <w:rFonts w:cs="Arial"/>
          <w:i/>
          <w:color w:val="000000" w:themeColor="text1"/>
          <w:szCs w:val="24"/>
          <w14:textFill>
            <w14:solidFill>
              <w14:schemeClr w14:val="tx1"/>
            </w14:solidFill>
          </w14:textFill>
        </w:rPr>
        <w:t>2024〕3号）执行</w:t>
      </w:r>
      <w:r>
        <w:rPr>
          <w:rFonts w:hint="eastAsia" w:cs="Arial"/>
          <w:i/>
          <w:color w:val="000000" w:themeColor="text1"/>
          <w:szCs w:val="24"/>
          <w14:textFill>
            <w14:solidFill>
              <w14:schemeClr w14:val="tx1"/>
            </w14:solidFill>
          </w14:textFill>
        </w:rPr>
        <w:t>。</w:t>
      </w:r>
    </w:p>
    <w:p>
      <w:pPr>
        <w:adjustRightInd w:val="0"/>
        <w:snapToGrid w:val="0"/>
        <w:ind w:firstLine="42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8、履约保证金：</w:t>
      </w:r>
    </w:p>
    <w:p>
      <w:pPr>
        <w:adjustRightInd w:val="0"/>
        <w:snapToGrid w:val="0"/>
        <w:rPr>
          <w:color w:val="000000" w:themeColor="text1"/>
          <w:szCs w:val="24"/>
          <w14:textFill>
            <w14:solidFill>
              <w14:schemeClr w14:val="tx1"/>
            </w14:solidFill>
          </w14:textFill>
        </w:rPr>
      </w:pPr>
    </w:p>
    <w:p>
      <w:pPr>
        <w:adjustRightInd w:val="0"/>
        <w:snapToGrid w:val="0"/>
        <w:ind w:firstLine="420"/>
        <w:rPr>
          <w:color w:val="000000" w:themeColor="text1"/>
          <w:szCs w:val="24"/>
          <w14:textFill>
            <w14:solidFill>
              <w14:schemeClr w14:val="tx1"/>
            </w14:solidFill>
          </w14:textFill>
        </w:rPr>
      </w:pPr>
    </w:p>
    <w:p>
      <w:pPr>
        <w:adjustRightInd w:val="0"/>
        <w:snapToGrid w:val="0"/>
        <w:ind w:firstLine="540" w:firstLineChars="225"/>
        <w:rPr>
          <w:rFonts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9、其它：</w:t>
      </w:r>
    </w:p>
    <w:p>
      <w:pPr>
        <w:adjustRightInd w:val="0"/>
        <w:snapToGrid w:val="0"/>
        <w:ind w:firstLine="540" w:firstLineChars="225"/>
        <w:rPr>
          <w:rFonts w:cs="Arial"/>
          <w:bCs/>
          <w:iCs/>
          <w:color w:val="000000" w:themeColor="text1"/>
          <w:kern w:val="36"/>
          <w:szCs w:val="24"/>
          <w14:textFill>
            <w14:solidFill>
              <w14:schemeClr w14:val="tx1"/>
            </w14:solidFill>
          </w14:textFill>
        </w:rPr>
      </w:pPr>
    </w:p>
    <w:p>
      <w:pPr>
        <w:widowControl/>
        <w:adjustRightInd w:val="0"/>
        <w:snapToGrid w:val="0"/>
        <w:ind w:firstLine="542" w:firstLineChars="225"/>
        <w:rPr>
          <w:rFonts w:cs="宋体"/>
          <w:color w:val="000000" w:themeColor="text1"/>
          <w:szCs w:val="24"/>
          <w14:textFill>
            <w14:solidFill>
              <w14:schemeClr w14:val="tx1"/>
            </w14:solidFill>
          </w14:textFill>
        </w:rPr>
      </w:pPr>
      <w:r>
        <w:rPr>
          <w:rFonts w:hint="eastAsia" w:cs="Arial"/>
          <w:b/>
          <w:iCs/>
          <w:color w:val="000000" w:themeColor="text1"/>
          <w:kern w:val="36"/>
          <w:szCs w:val="24"/>
          <w14:textFill>
            <w14:solidFill>
              <w14:schemeClr w14:val="tx1"/>
            </w14:solidFill>
          </w14:textFill>
        </w:rPr>
        <w:t>二、合同文件的组成和解释顺序如下：</w:t>
      </w:r>
    </w:p>
    <w:p>
      <w:pPr>
        <w:widowControl/>
        <w:adjustRightInd w:val="0"/>
        <w:snapToGrid w:val="0"/>
        <w:ind w:firstLine="597" w:firstLineChars="249"/>
        <w:rPr>
          <w:rFonts w:cs="宋体"/>
          <w:color w:val="000000" w:themeColor="text1"/>
          <w:szCs w:val="24"/>
          <w14:textFill>
            <w14:solidFill>
              <w14:schemeClr w14:val="tx1"/>
            </w14:solidFill>
          </w14:textFill>
        </w:rPr>
      </w:pPr>
      <w:r>
        <w:rPr>
          <w:rFonts w:hint="eastAsia" w:cs="Arial"/>
          <w:iCs/>
          <w:color w:val="000000" w:themeColor="text1"/>
          <w:kern w:val="36"/>
          <w:szCs w:val="24"/>
          <w14:textFill>
            <w14:solidFill>
              <w14:schemeClr w14:val="tx1"/>
            </w14:solidFill>
          </w14:textFill>
        </w:rPr>
        <w:t>1.本合同执行中双方共同签署的补充与修正文件及双方确认的明确双方权利、义务的会谈纪要；</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2.本合同书</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3.本项目成交通知书</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3.卖方的本项目投标文件或响应文件</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4.本项目招标文件或采购文件中的合同条款</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5.本项目招标文件或采购文件中的采购需求</w:t>
      </w:r>
    </w:p>
    <w:p>
      <w:pPr>
        <w:widowControl/>
        <w:adjustRightInd w:val="0"/>
        <w:snapToGrid w:val="0"/>
        <w:ind w:firstLine="540" w:firstLineChars="225"/>
        <w:rPr>
          <w:rFonts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6.其他合同文件（需列明）</w:t>
      </w:r>
    </w:p>
    <w:p>
      <w:pPr>
        <w:widowControl/>
        <w:adjustRightInd w:val="0"/>
        <w:snapToGrid w:val="0"/>
        <w:ind w:firstLine="540" w:firstLineChars="225"/>
        <w:rPr>
          <w:rFonts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上述文件互相补充和解释，如有不明确或不一致之处，按照上述文件次序在先者为准。同一层次合同文件有矛盾的，以时间较后的为准。</w:t>
      </w:r>
    </w:p>
    <w:p>
      <w:pPr>
        <w:adjustRightInd w:val="0"/>
        <w:snapToGrid w:val="0"/>
        <w:ind w:firstLine="540" w:firstLineChars="225"/>
        <w:rPr>
          <w:color w:val="000000" w:themeColor="text1"/>
          <w:szCs w:val="24"/>
          <w14:textFill>
            <w14:solidFill>
              <w14:schemeClr w14:val="tx1"/>
            </w14:solidFill>
          </w14:textFill>
        </w:rPr>
      </w:pPr>
    </w:p>
    <w:p>
      <w:pPr>
        <w:adjustRightInd w:val="0"/>
        <w:snapToGrid w:val="0"/>
        <w:ind w:firstLine="542" w:firstLineChars="225"/>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三、合同条款：</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1．质量标准和要求</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1．1 卖方所出售标的物的质量标准按照国家标准或行业标准或企业标准确定，均有标准的以高（严格）者为准。没有国家标准、行业标准和企业标准的，按照通常标准或者符合合同目的的特定标准确定。</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 卖方所出售的标的物还应符合国家和湖北省之有关规定。</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 如果质量标准不统一的，应以买方所选择的质量标准为依据。</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2．权利瑕疵担保</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2．1 卖方保证对其出售的标的物享有合法的权利。</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2．2 卖方应保证在其出售的标的物上不存在任何未曾向买方透露的担保物权，如抵押权、质押权、留置权等；不存在会造成买方任何合同外义务的负担。</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2．3 卖方应保证其所出售的标的物没有侵犯任何第三人的知识产权和商业秘密等权利。</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2．4 如买方使用该标的物构成上述侵权的，则由卖方承担全部责任。</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3．包装要求</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3．1 卖方所出售的全部货物均应按标准保护措施进行包装，这类包装应适应于远距离运输、防潮、防震、防锈和防野蛮装卸等要求，以确保货物安全无损地运抵指定现场。</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3．2 每一个包装箱内应附一份详细装箱单、质量证书和保修保养证书。</w:t>
      </w:r>
    </w:p>
    <w:p>
      <w:pPr>
        <w:adjustRightInd w:val="0"/>
        <w:snapToGrid w:val="0"/>
        <w:ind w:firstLine="405"/>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4．验收</w:t>
      </w:r>
    </w:p>
    <w:p>
      <w:pPr>
        <w:adjustRightInd w:val="0"/>
        <w:snapToGrid w:val="0"/>
        <w:ind w:firstLine="405"/>
        <w:rPr>
          <w:b/>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4．1 货物的数量不足或表面瑕疵买方应在验收时当面提出，对质量问题之异议应在安装调试后七个工作日内提出。</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5．伴随服务</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5．1 卖方应提交所提供货物的技术文件，应包括相应的中文技术文件，例如：产品目录、图纸、操作手册、使用说明、维护手册和/或服务指南。这些文件应包装好随同货物一起发运。</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5．2 卖方还应提供下列服务：</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（1）货物的现场安装、调试和启动监督；</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（2）提供货物首次使用耗材及组装和维修所需的专用工具和辅助材料；</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（3）在合同各方商定的一定期限内对所有的货物实施运行监督、维修，但前提条件是该服务并不能免除卖方在质量保证期内所承担的义务；</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（4）在厂家和/或在项目现场就货物的安装、启动、运营、维护对使用单位操作人员进行培训。</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5．3 伴随服务的费用应包含在合同价中，买方不再另行支付。</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6．质量保证</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6．2 在质量保证期内，如果货物的质量或规格与合同不符，或证实货物是有缺陷的，包括潜在的缺陷或使用不符合要求的材料等，买方根据本合同规定以书面形式向卖方提出补救措施或索赔。</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6．3 卖方在约定的时间内未能弥补缺陷，买方可采取必要的补救措施，但其风险和费用将由卖方承担，买方根据合同规定对卖方行使的其他权利不受影响。</w:t>
      </w:r>
    </w:p>
    <w:p>
      <w:pPr>
        <w:adjustRightInd w:val="0"/>
        <w:snapToGrid w:val="0"/>
        <w:ind w:firstLine="42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7．补救措施和索赔</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7．1 买方有权根据质量检测部门出具的检验证书向卖方提出索赔。</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7．2 在检验期和质量保证期内，如果卖方对缺陷产品负有责任而买方提出索赔，卖方应按照买方同意的下列一种或多种方式解决索赔事宜：</w:t>
      </w:r>
    </w:p>
    <w:p>
      <w:pPr>
        <w:numPr>
          <w:ilvl w:val="0"/>
          <w:numId w:val="18"/>
        </w:numPr>
        <w:adjustRightInd w:val="0"/>
        <w:snapToGrid w:val="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卖方同意退货并将货款退还给买方，由此发生的一切费用和损失由卖方承担。</w:t>
      </w:r>
    </w:p>
    <w:p>
      <w:pPr>
        <w:numPr>
          <w:ilvl w:val="0"/>
          <w:numId w:val="18"/>
        </w:numPr>
        <w:tabs>
          <w:tab w:val="left" w:pos="0"/>
        </w:tabs>
        <w:adjustRightInd w:val="0"/>
        <w:snapToGrid w:val="0"/>
        <w:ind w:left="0" w:firstLine="42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根据货物的质量状况以及买方所遭受的损失，经过买卖双方商定降低货物的价格并退回差价。</w:t>
      </w:r>
    </w:p>
    <w:p>
      <w:pPr>
        <w:numPr>
          <w:ilvl w:val="0"/>
          <w:numId w:val="18"/>
        </w:numPr>
        <w:tabs>
          <w:tab w:val="left" w:pos="0"/>
        </w:tabs>
        <w:adjustRightInd w:val="0"/>
        <w:snapToGrid w:val="0"/>
        <w:ind w:left="0" w:firstLine="42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pPr>
        <w:adjustRightInd w:val="0"/>
        <w:snapToGrid w:val="0"/>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8．履约延误</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8．1 卖方应按照合同规定的时间、地点交货和提供服务。</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8．2 如卖方无正当理由而拖延交货，买方有权没收卖方提供的履约保证金，同时有权解除合同并追究卖方的违约责任。</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9．误期赔偿</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10．不可抗力</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10．1 如果合同各方因不可抗力而导致合同实施延误或不能履行合同义务的话，不应该承担误期赔偿或不能履行合同义务的责任。</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11．履约保证金</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11．1在签署本合同之前，卖方应向买方提交一笔合同规定的履约保证金。履约保证金在按本合同规定验收合格后15日内退还卖方。</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11．2履约保证金可以采用支票或者买方认可的银行出具的履约保函。卖方提交履约保证金所需的有关费用均由其自行负担。</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11．3如卖方未能履行本合同规定的任何义务，则买方有权从履约保证金中得到补偿。履约保证金不足弥补买方损失的，卖方仍需承担赔偿责任。</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12．争端的解决</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12．1 合同各方应通过友好协商，解决在执行本合同过程中所发生的或与本合同有关的一切争端。友好协商不成的，也可（请在选择项中打“√”）</w:t>
      </w:r>
    </w:p>
    <w:p>
      <w:pPr>
        <w:adjustRightInd w:val="0"/>
        <w:ind w:firstLine="567"/>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□提请武汉仲裁委员会仲裁。</w:t>
      </w:r>
    </w:p>
    <w:p>
      <w:pPr>
        <w:adjustRightInd w:val="0"/>
        <w:ind w:firstLine="567"/>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□向买方所在地法院提起诉讼。</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13．违约终止合同</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13．1 在买方针对卖方违约行为而采取的任何补救措施不受影响的情况下，买方可在下列情况下向卖方发出书面通知书，提出终止部分或全部合同。</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（1）如果卖方未能在合同规定的限期或买方同意延长的限期内提供部分或全部货物。</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（2）如果卖方未能履行合同规定的其它任何义务。</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13．3 如果卖方在履行合同过程中有不正当竞争行为，买方有权解除合同，没收履约保证金，并按《中华人民共和国反不正当</w:t>
      </w:r>
      <w:r>
        <w:rPr>
          <w:rFonts w:hint="eastAsia"/>
          <w:color w:val="000000" w:themeColor="text1"/>
          <w:szCs w:val="24"/>
          <w:lang w:val="en-US" w:eastAsia="zh-CN"/>
          <w14:textFill>
            <w14:solidFill>
              <w14:schemeClr w14:val="tx1"/>
            </w14:solidFill>
          </w14:textFill>
        </w:rPr>
        <w:t>竞争</w:t>
      </w:r>
      <w:r>
        <w:rPr>
          <w:rFonts w:hint="eastAsia"/>
          <w:color w:val="000000" w:themeColor="text1"/>
          <w:szCs w:val="24"/>
          <w14:textFill>
            <w14:solidFill>
              <w14:schemeClr w14:val="tx1"/>
            </w14:solidFill>
          </w14:textFill>
        </w:rPr>
        <w:t>法》之规定由有关部门追究其法律责任。</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14．破产终止合同</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14．1 如果卖方破产或丧失清偿能力，买方可在任何时候以书面形式通知卖方终止合同而不给卖方补偿。该终止合同将不损害或影响买方已经采取或将要采取任何行动或补救措施的权利。</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15．合同转让和分包</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15.1 卖方应完全、适当履行本合同项下义务，除买方事先书面同意外，卖方不得部分转让和分包或全部转让和分包其应履行的合同义务。</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16．合同生效</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16．1 本合同在合同各方签字盖章并且在买方收到卖方提供的履约保证金后生效。</w:t>
      </w:r>
    </w:p>
    <w:p>
      <w:pPr>
        <w:adjustRightInd w:val="0"/>
        <w:snapToGrid w:val="0"/>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16．2 本合同一式份，以中文书就，签字各方各执份。</w:t>
      </w:r>
    </w:p>
    <w:p>
      <w:pPr>
        <w:adjustRightInd w:val="0"/>
        <w:snapToGrid w:val="0"/>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16.3 本合同中双方的地址、传真等联系方式为双方文书、信息的送达地址，同时也作为双方争议发生的相关诉讼法律文书送达地址（包括原审、二审、再审、执行阶段等），变更须书面通知对方。</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17. 合同附件</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1 本合同附件与合同具有同等效力。</w:t>
      </w:r>
    </w:p>
    <w:p>
      <w:pPr>
        <w:adjustRightInd w:val="0"/>
        <w:snapToGrid w:val="0"/>
        <w:ind w:firstLine="42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2合同文件应能相互解释，互为说明。若合同文件之间有矛盾，则以最新的文件为准。</w:t>
      </w:r>
    </w:p>
    <w:p>
      <w:pPr>
        <w:adjustRightInd w:val="0"/>
        <w:snapToGrid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18．合同修改</w:t>
      </w:r>
    </w:p>
    <w:p>
      <w:pPr>
        <w:adjustRightInd w:val="0"/>
        <w:snapToGrid w:val="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18．1 除了双方签署书面修改协议，并成为本合同不可分割的一部分之外，本合同条件不得有任何变化或修改。</w:t>
      </w:r>
    </w:p>
    <w:p>
      <w:pPr>
        <w:adjustRightInd w:val="0"/>
        <w:snapToGrid w:val="0"/>
        <w:spacing w:line="480" w:lineRule="auto"/>
        <w:ind w:firstLine="542" w:firstLineChars="225"/>
        <w:rPr>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四、合同附件</w:t>
      </w:r>
      <w:r>
        <w:rPr>
          <w:rFonts w:hint="eastAsia"/>
          <w:color w:val="000000" w:themeColor="text1"/>
          <w:szCs w:val="24"/>
          <w14:textFill>
            <w14:solidFill>
              <w14:schemeClr w14:val="tx1"/>
            </w14:solidFill>
          </w14:textFill>
        </w:rPr>
        <w:t>：</w:t>
      </w:r>
    </w:p>
    <w:p>
      <w:pPr>
        <w:adjustRightInd w:val="0"/>
        <w:snapToGrid w:val="0"/>
        <w:spacing w:line="48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签约各方：</w:t>
      </w:r>
    </w:p>
    <w:p>
      <w:pPr>
        <w:adjustRightInd w:val="0"/>
        <w:snapToGrid w:val="0"/>
        <w:spacing w:line="48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甲方：                                    </w:t>
      </w:r>
      <w:r>
        <w:rPr>
          <w:rFonts w:hint="eastAsia"/>
          <w:bCs/>
          <w:iCs/>
          <w:color w:val="000000" w:themeColor="text1"/>
          <w:szCs w:val="24"/>
          <w14:textFill>
            <w14:solidFill>
              <w14:schemeClr w14:val="tx1"/>
            </w14:solidFill>
          </w14:textFill>
        </w:rPr>
        <w:t>乙方：</w:t>
      </w:r>
    </w:p>
    <w:p>
      <w:pPr>
        <w:adjustRightInd w:val="0"/>
        <w:snapToGrid w:val="0"/>
        <w:spacing w:line="480" w:lineRule="auto"/>
        <w:rPr>
          <w:bCs/>
          <w:iCs/>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（盖章）                                 </w:t>
      </w:r>
      <w:r>
        <w:rPr>
          <w:rFonts w:hint="eastAsia"/>
          <w:bCs/>
          <w:iCs/>
          <w:color w:val="000000" w:themeColor="text1"/>
          <w:szCs w:val="24"/>
          <w14:textFill>
            <w14:solidFill>
              <w14:schemeClr w14:val="tx1"/>
            </w14:solidFill>
          </w14:textFill>
        </w:rPr>
        <w:t>（盖章）</w:t>
      </w:r>
    </w:p>
    <w:p>
      <w:pPr>
        <w:adjustRightInd w:val="0"/>
        <w:snapToGrid w:val="0"/>
        <w:spacing w:line="48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法定代表人或授权委托人（签章）         法定代表人或授权委托人（签章）</w:t>
      </w:r>
    </w:p>
    <w:p>
      <w:pPr>
        <w:adjustRightInd w:val="0"/>
        <w:snapToGrid w:val="0"/>
        <w:spacing w:line="48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合同签订地点：                           合同签订地点：</w:t>
      </w:r>
    </w:p>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年  月   日                                 年   月   日</w:t>
      </w: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numPr>
          <w:ilvl w:val="0"/>
          <w:numId w:val="1"/>
        </w:numPr>
        <w:rPr>
          <w:color w:val="000000" w:themeColor="text1"/>
          <w14:textFill>
            <w14:solidFill>
              <w14:schemeClr w14:val="tx1"/>
            </w14:solidFill>
          </w14:textFill>
        </w:rPr>
      </w:pPr>
      <w:bookmarkStart w:id="472" w:name="_Toc191288744"/>
      <w:r>
        <w:rPr>
          <w:rFonts w:hint="eastAsia"/>
          <w:color w:val="000000" w:themeColor="text1"/>
          <w14:textFill>
            <w14:solidFill>
              <w14:schemeClr w14:val="tx1"/>
            </w14:solidFill>
          </w14:textFill>
        </w:rPr>
        <w:t>响应文件的格式</w:t>
      </w:r>
      <w:bookmarkEnd w:id="472"/>
    </w:p>
    <w:p>
      <w:pPr>
        <w:ind w:firstLine="480" w:firstLineChars="200"/>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封面：</w:t>
      </w:r>
    </w:p>
    <w:p>
      <w:pPr>
        <w:autoSpaceDE w:val="0"/>
        <w:autoSpaceDN w:val="0"/>
        <w:adjustRightInd w:val="0"/>
        <w:jc w:val="center"/>
        <w:rPr>
          <w:color w:val="000000" w:themeColor="text1"/>
          <w:sz w:val="21"/>
          <w:szCs w:val="24"/>
          <w14:textFill>
            <w14:solidFill>
              <w14:schemeClr w14:val="tx1"/>
            </w14:solidFill>
          </w14:textFill>
        </w:rPr>
      </w:pPr>
    </w:p>
    <w:p>
      <w:pPr>
        <w:autoSpaceDE w:val="0"/>
        <w:autoSpaceDN w:val="0"/>
        <w:adjustRightInd w:val="0"/>
        <w:jc w:val="center"/>
        <w:rPr>
          <w:b/>
          <w:color w:val="000000" w:themeColor="text1"/>
          <w:sz w:val="84"/>
          <w:szCs w:val="84"/>
          <w14:textFill>
            <w14:solidFill>
              <w14:schemeClr w14:val="tx1"/>
            </w14:solidFill>
          </w14:textFill>
        </w:rPr>
      </w:pPr>
      <w:r>
        <w:rPr>
          <w:rFonts w:hint="eastAsia"/>
          <w:b/>
          <w:color w:val="000000" w:themeColor="text1"/>
          <w:sz w:val="84"/>
          <w:szCs w:val="84"/>
          <w14:textFill>
            <w14:solidFill>
              <w14:schemeClr w14:val="tx1"/>
            </w14:solidFill>
          </w14:textFill>
        </w:rPr>
        <w:t>响 应 文 件</w:t>
      </w:r>
    </w:p>
    <w:p>
      <w:pPr>
        <w:autoSpaceDE w:val="0"/>
        <w:autoSpaceDN w:val="0"/>
        <w:adjustRightInd w:val="0"/>
        <w:rPr>
          <w:color w:val="000000" w:themeColor="text1"/>
          <w:sz w:val="21"/>
          <w:szCs w:val="21"/>
          <w14:textFill>
            <w14:solidFill>
              <w14:schemeClr w14:val="tx1"/>
            </w14:solidFill>
          </w14:textFill>
        </w:rPr>
      </w:pPr>
    </w:p>
    <w:p>
      <w:pPr>
        <w:autoSpaceDE w:val="0"/>
        <w:autoSpaceDN w:val="0"/>
        <w:adjustRightInd w:val="0"/>
        <w:rPr>
          <w:color w:val="000000" w:themeColor="text1"/>
          <w:sz w:val="21"/>
          <w:szCs w:val="21"/>
          <w14:textFill>
            <w14:solidFill>
              <w14:schemeClr w14:val="tx1"/>
            </w14:solidFill>
          </w14:textFill>
        </w:rPr>
      </w:pPr>
    </w:p>
    <w:p>
      <w:pPr>
        <w:autoSpaceDE w:val="0"/>
        <w:autoSpaceDN w:val="0"/>
        <w:adjustRightInd w:val="0"/>
        <w:rPr>
          <w:color w:val="000000" w:themeColor="text1"/>
          <w:sz w:val="21"/>
          <w:szCs w:val="21"/>
          <w14:textFill>
            <w14:solidFill>
              <w14:schemeClr w14:val="tx1"/>
            </w14:solidFill>
          </w14:textFill>
        </w:rPr>
      </w:pPr>
    </w:p>
    <w:p>
      <w:pPr>
        <w:autoSpaceDE w:val="0"/>
        <w:autoSpaceDN w:val="0"/>
        <w:adjustRightInd w:val="0"/>
        <w:rPr>
          <w:color w:val="000000" w:themeColor="text1"/>
          <w:sz w:val="21"/>
          <w:szCs w:val="21"/>
          <w14:textFill>
            <w14:solidFill>
              <w14:schemeClr w14:val="tx1"/>
            </w14:solidFill>
          </w14:textFill>
        </w:rPr>
      </w:pPr>
    </w:p>
    <w:p>
      <w:pPr>
        <w:autoSpaceDE w:val="0"/>
        <w:autoSpaceDN w:val="0"/>
        <w:adjustRightInd w:val="0"/>
        <w:rPr>
          <w:color w:val="000000" w:themeColor="text1"/>
          <w:sz w:val="21"/>
          <w:szCs w:val="21"/>
          <w14:textFill>
            <w14:solidFill>
              <w14:schemeClr w14:val="tx1"/>
            </w14:solidFill>
          </w14:textFill>
        </w:rPr>
      </w:pPr>
    </w:p>
    <w:p>
      <w:pPr>
        <w:ind w:left="420" w:leftChars="175"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p>
    <w:p>
      <w:pPr>
        <w:ind w:left="420" w:leftChars="175"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p>
    <w:p>
      <w:pPr>
        <w:ind w:left="420" w:leftChars="175"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p>
    <w:p>
      <w:pPr>
        <w:ind w:left="420" w:leftChars="175"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r>
        <w:rPr>
          <w:rFonts w:hint="eastAsia" w:ascii="黑体" w:hAnsi="黑体" w:eastAsia="黑体"/>
          <w:color w:val="000000" w:themeColor="text1"/>
          <w:sz w:val="32"/>
          <w:szCs w:val="32"/>
          <w:u w:val="single"/>
          <w14:textFill>
            <w14:solidFill>
              <w14:schemeClr w14:val="tx1"/>
            </w14:solidFill>
          </w14:textFill>
        </w:rPr>
        <w:t xml:space="preserve">    【如有】       </w:t>
      </w:r>
    </w:p>
    <w:p>
      <w:pPr>
        <w:ind w:left="420" w:leftChars="175" w:firstLine="480" w:firstLineChars="15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r>
        <w:rPr>
          <w:rFonts w:hint="eastAsia" w:ascii="黑体" w:hAnsi="黑体" w:eastAsia="黑体"/>
          <w:color w:val="000000" w:themeColor="text1"/>
          <w:sz w:val="32"/>
          <w:szCs w:val="32"/>
          <w:u w:val="single"/>
          <w14:textFill>
            <w14:solidFill>
              <w14:schemeClr w14:val="tx1"/>
            </w14:solidFill>
          </w14:textFill>
        </w:rPr>
        <w:t xml:space="preserve">    【如有】       </w:t>
      </w:r>
    </w:p>
    <w:p>
      <w:pPr>
        <w:ind w:left="420" w:leftChars="175" w:firstLine="482" w:firstLineChars="150"/>
        <w:rPr>
          <w:rFonts w:ascii="黑体" w:hAnsi="黑体" w:eastAsia="黑体"/>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供应商</w:t>
      </w:r>
      <w:r>
        <w:rPr>
          <w:rFonts w:hint="eastAsia" w:ascii="黑体" w:hAnsi="黑体" w:eastAsia="黑体"/>
          <w:color w:val="000000" w:themeColor="text1"/>
          <w:sz w:val="32"/>
          <w:szCs w:val="32"/>
          <w14:textFill>
            <w14:solidFill>
              <w14:schemeClr w14:val="tx1"/>
            </w14:solidFill>
          </w14:textFill>
        </w:rPr>
        <w:t>：</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autoSpaceDE w:val="0"/>
        <w:autoSpaceDN w:val="0"/>
        <w:adjustRightInd w:val="0"/>
        <w:jc w:val="center"/>
        <w:rPr>
          <w:b/>
          <w:bCs/>
          <w:color w:val="000000" w:themeColor="text1"/>
          <w:sz w:val="28"/>
          <w:szCs w:val="28"/>
          <w14:textFill>
            <w14:solidFill>
              <w14:schemeClr w14:val="tx1"/>
            </w14:solidFill>
          </w14:textFill>
        </w:rPr>
      </w:pPr>
      <w:r>
        <w:rPr>
          <w:rFonts w:hint="eastAsia"/>
          <w:b/>
          <w:bCs/>
          <w:color w:val="000000" w:themeColor="text1"/>
          <w:sz w:val="32"/>
          <w:szCs w:val="32"/>
          <w14:textFill>
            <w14:solidFill>
              <w14:schemeClr w14:val="tx1"/>
            </w14:solidFill>
          </w14:textFill>
        </w:rPr>
        <w:t>年   月   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19"/>
        </w:numPr>
        <w:rPr>
          <w:color w:val="000000" w:themeColor="text1"/>
          <w14:textFill>
            <w14:solidFill>
              <w14:schemeClr w14:val="tx1"/>
            </w14:solidFill>
          </w14:textFill>
        </w:rPr>
      </w:pPr>
      <w:bookmarkStart w:id="473" w:name="_Toc191288745"/>
      <w:r>
        <w:rPr>
          <w:rFonts w:hint="eastAsia"/>
          <w:color w:val="000000" w:themeColor="text1"/>
          <w14:textFill>
            <w14:solidFill>
              <w14:schemeClr w14:val="tx1"/>
            </w14:solidFill>
          </w14:textFill>
        </w:rPr>
        <w:t>报价书及附件</w:t>
      </w:r>
      <w:bookmarkEnd w:id="473"/>
    </w:p>
    <w:p>
      <w:pPr>
        <w:pStyle w:val="5"/>
        <w:numPr>
          <w:ilvl w:val="0"/>
          <w:numId w:val="20"/>
        </w:numPr>
        <w:rPr>
          <w:color w:val="000000" w:themeColor="text1"/>
          <w14:textFill>
            <w14:solidFill>
              <w14:schemeClr w14:val="tx1"/>
            </w14:solidFill>
          </w14:textFill>
        </w:rPr>
      </w:pPr>
      <w:bookmarkStart w:id="474" w:name="_Toc191288746"/>
      <w:r>
        <w:rPr>
          <w:rFonts w:hint="eastAsia"/>
          <w:color w:val="000000" w:themeColor="text1"/>
          <w14:textFill>
            <w14:solidFill>
              <w14:schemeClr w14:val="tx1"/>
            </w14:solidFill>
          </w14:textFill>
        </w:rPr>
        <w:t>报价书</w:t>
      </w:r>
      <w:bookmarkEnd w:id="474"/>
    </w:p>
    <w:p>
      <w:pPr>
        <w:rPr>
          <w:rFonts w:cs="仿宋_GB2312"/>
          <w:color w:val="000000" w:themeColor="text1"/>
          <w:sz w:val="21"/>
          <w:szCs w:val="21"/>
          <w14:textFill>
            <w14:solidFill>
              <w14:schemeClr w14:val="tx1"/>
            </w14:solidFill>
          </w14:textFill>
        </w:rPr>
      </w:pPr>
      <w:r>
        <w:rPr>
          <w:rFonts w:hint="eastAsia" w:cs="仿宋_GB2312"/>
          <w:color w:val="000000" w:themeColor="text1"/>
          <w:sz w:val="21"/>
          <w:szCs w:val="21"/>
          <w14:textFill>
            <w14:solidFill>
              <w14:schemeClr w14:val="tx1"/>
            </w14:solidFill>
          </w14:textFill>
        </w:rPr>
        <w:t>致：（采购人）</w:t>
      </w:r>
    </w:p>
    <w:p>
      <w:pPr>
        <w:pStyle w:val="27"/>
        <w:ind w:firstLine="480"/>
        <w:rPr>
          <w:rFonts w:cs="Arial"/>
          <w:color w:val="000000" w:themeColor="text1"/>
          <w14:textFill>
            <w14:solidFill>
              <w14:schemeClr w14:val="tx1"/>
            </w14:solidFill>
          </w14:textFill>
        </w:rPr>
      </w:pPr>
      <w:r>
        <w:rPr>
          <w:rFonts w:hint="eastAsia"/>
          <w:color w:val="000000" w:themeColor="text1"/>
          <w14:textFill>
            <w14:solidFill>
              <w14:schemeClr w14:val="tx1"/>
            </w14:solidFill>
          </w14:textFill>
        </w:rPr>
        <w:t>根据贵方</w:t>
      </w:r>
      <w:r>
        <w:rPr>
          <w:rFonts w:hint="eastAsia"/>
          <w:color w:val="000000" w:themeColor="text1"/>
          <w:u w:val="single"/>
          <w14:textFill>
            <w14:solidFill>
              <w14:schemeClr w14:val="tx1"/>
            </w14:solidFill>
          </w14:textFill>
        </w:rPr>
        <w:t>（项目名称）（项目编号）</w:t>
      </w:r>
      <w:r>
        <w:rPr>
          <w:rFonts w:hint="eastAsia"/>
          <w:color w:val="000000" w:themeColor="text1"/>
          <w14:textFill>
            <w14:solidFill>
              <w14:schemeClr w14:val="tx1"/>
            </w14:solidFill>
          </w14:textFill>
        </w:rPr>
        <w:t>采购的询价邀请，签署代表</w:t>
      </w:r>
      <w:r>
        <w:rPr>
          <w:rFonts w:hint="eastAsia"/>
          <w:color w:val="000000" w:themeColor="text1"/>
          <w:u w:val="single"/>
          <w14:textFill>
            <w14:solidFill>
              <w14:schemeClr w14:val="tx1"/>
            </w14:solidFill>
          </w14:textFill>
        </w:rPr>
        <w:t>（姓名、职务）</w:t>
      </w:r>
      <w:r>
        <w:rPr>
          <w:rFonts w:hint="eastAsia"/>
          <w:color w:val="000000" w:themeColor="text1"/>
          <w14:textFill>
            <w14:solidFill>
              <w14:schemeClr w14:val="tx1"/>
            </w14:solidFill>
          </w14:textFill>
        </w:rPr>
        <w:t>经正式授权并代表供应商</w:t>
      </w:r>
      <w:r>
        <w:rPr>
          <w:rFonts w:hint="eastAsia"/>
          <w:color w:val="000000" w:themeColor="text1"/>
          <w:u w:val="single"/>
          <w14:textFill>
            <w14:solidFill>
              <w14:schemeClr w14:val="tx1"/>
            </w14:solidFill>
          </w14:textFill>
        </w:rPr>
        <w:t>（供应商名称、地址）</w:t>
      </w:r>
      <w:r>
        <w:rPr>
          <w:rFonts w:hint="eastAsia"/>
          <w:color w:val="000000" w:themeColor="text1"/>
          <w14:textFill>
            <w14:solidFill>
              <w14:schemeClr w14:val="tx1"/>
            </w14:solidFill>
          </w14:textFill>
        </w:rPr>
        <w:t>提交响应文件。</w:t>
      </w:r>
      <w:bookmarkStart w:id="475" w:name="_Hlk158538910"/>
      <w:r>
        <w:rPr>
          <w:rFonts w:hint="eastAsia"/>
          <w:b/>
          <w:bCs/>
          <w:color w:val="000000" w:themeColor="text1"/>
          <w14:textFill>
            <w14:solidFill>
              <w14:schemeClr w14:val="tx1"/>
            </w14:solidFill>
          </w14:textFill>
        </w:rPr>
        <w:t>并进行如下承诺声明：</w:t>
      </w:r>
      <w:bookmarkEnd w:id="475"/>
    </w:p>
    <w:p>
      <w:pPr>
        <w:numPr>
          <w:ilvl w:val="0"/>
          <w:numId w:val="21"/>
        </w:numPr>
        <w:spacing w:line="324" w:lineRule="auto"/>
        <w:jc w:val="both"/>
        <w:rPr>
          <w:rFonts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我方</w:t>
      </w:r>
      <w:r>
        <w:rPr>
          <w:rFonts w:cs="Arial"/>
          <w:color w:val="000000" w:themeColor="text1"/>
          <w:sz w:val="21"/>
          <w:szCs w:val="21"/>
          <w14:textFill>
            <w14:solidFill>
              <w14:schemeClr w14:val="tx1"/>
            </w14:solidFill>
          </w14:textFill>
        </w:rPr>
        <w:t>已详细审查全部</w:t>
      </w:r>
      <w:r>
        <w:rPr>
          <w:rFonts w:hint="eastAsia" w:cs="Arial"/>
          <w:color w:val="000000" w:themeColor="text1"/>
          <w:sz w:val="21"/>
          <w:szCs w:val="21"/>
          <w14:textFill>
            <w14:solidFill>
              <w14:schemeClr w14:val="tx1"/>
            </w14:solidFill>
          </w14:textFill>
        </w:rPr>
        <w:t>采购文件</w:t>
      </w:r>
      <w:r>
        <w:rPr>
          <w:rFonts w:cs="Arial"/>
          <w:color w:val="000000" w:themeColor="text1"/>
          <w:sz w:val="21"/>
          <w:szCs w:val="21"/>
          <w14:textFill>
            <w14:solidFill>
              <w14:schemeClr w14:val="tx1"/>
            </w14:solidFill>
          </w14:textFill>
        </w:rPr>
        <w:t>，包括第</w:t>
      </w:r>
      <w:r>
        <w:rPr>
          <w:rFonts w:cs="Arial"/>
          <w:i/>
          <w:color w:val="000000" w:themeColor="text1"/>
          <w:sz w:val="21"/>
          <w:szCs w:val="21"/>
          <w:u w:val="single"/>
          <w14:textFill>
            <w14:solidFill>
              <w14:schemeClr w14:val="tx1"/>
            </w14:solidFill>
          </w14:textFill>
        </w:rPr>
        <w:t>（编号、补遗书）（如果有的话）</w:t>
      </w:r>
      <w:r>
        <w:rPr>
          <w:rFonts w:cs="Arial"/>
          <w:color w:val="000000" w:themeColor="text1"/>
          <w:sz w:val="21"/>
          <w:szCs w:val="21"/>
          <w14:textFill>
            <w14:solidFill>
              <w14:schemeClr w14:val="tx1"/>
            </w14:solidFill>
          </w14:textFill>
        </w:rPr>
        <w:t>。我们完全理解并同意放弃对这方面有不明及误解的权</w:t>
      </w:r>
      <w:r>
        <w:rPr>
          <w:rFonts w:hint="eastAsia" w:cs="Arial"/>
          <w:color w:val="000000" w:themeColor="text1"/>
          <w:sz w:val="21"/>
          <w:szCs w:val="21"/>
          <w14:textFill>
            <w14:solidFill>
              <w14:schemeClr w14:val="tx1"/>
            </w14:solidFill>
          </w14:textFill>
        </w:rPr>
        <w:t>利</w:t>
      </w:r>
      <w:r>
        <w:rPr>
          <w:rFonts w:cs="Arial"/>
          <w:color w:val="000000" w:themeColor="text1"/>
          <w:sz w:val="21"/>
          <w:szCs w:val="21"/>
          <w14:textFill>
            <w14:solidFill>
              <w14:schemeClr w14:val="tx1"/>
            </w14:solidFill>
          </w14:textFill>
        </w:rPr>
        <w:t>。</w:t>
      </w:r>
    </w:p>
    <w:p>
      <w:pPr>
        <w:numPr>
          <w:ilvl w:val="0"/>
          <w:numId w:val="21"/>
        </w:numPr>
        <w:spacing w:line="324" w:lineRule="auto"/>
        <w:jc w:val="both"/>
        <w:rPr>
          <w:rFonts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响应有效期为自提交响应文件的截止之日起</w:t>
      </w:r>
      <w:r>
        <w:rPr>
          <w:rFonts w:hint="eastAsia" w:cs="Arial"/>
          <w:i/>
          <w:color w:val="000000" w:themeColor="text1"/>
          <w:sz w:val="21"/>
          <w:szCs w:val="21"/>
          <w:u w:val="single"/>
          <w14:textFill>
            <w14:solidFill>
              <w14:schemeClr w14:val="tx1"/>
            </w14:solidFill>
          </w14:textFill>
        </w:rPr>
        <w:t xml:space="preserve"> （由供应商填写）</w:t>
      </w:r>
      <w:r>
        <w:rPr>
          <w:rFonts w:cs="Arial"/>
          <w:color w:val="000000" w:themeColor="text1"/>
          <w:sz w:val="21"/>
          <w:szCs w:val="21"/>
          <w14:textFill>
            <w14:solidFill>
              <w14:schemeClr w14:val="tx1"/>
            </w14:solidFill>
          </w14:textFill>
        </w:rPr>
        <w:t>个日历天。</w:t>
      </w:r>
    </w:p>
    <w:p>
      <w:pPr>
        <w:numPr>
          <w:ilvl w:val="0"/>
          <w:numId w:val="21"/>
        </w:numPr>
        <w:snapToGrid w:val="0"/>
        <w:spacing w:line="324" w:lineRule="auto"/>
        <w:jc w:val="both"/>
        <w:rPr>
          <w:rFonts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重要声明：</w:t>
      </w:r>
    </w:p>
    <w:p>
      <w:pPr>
        <w:snapToGrid w:val="0"/>
        <w:spacing w:line="324"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1）与我方单位负责人为同一人的其他单位名称：</w:t>
      </w:r>
    </w:p>
    <w:p>
      <w:pPr>
        <w:snapToGrid w:val="0"/>
        <w:spacing w:line="324" w:lineRule="auto"/>
        <w:ind w:left="456" w:leftChars="190" w:firstLine="310" w:firstLineChars="14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□无；□有，具体单位名称为：</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pPr>
        <w:snapToGrid w:val="0"/>
        <w:spacing w:line="324" w:lineRule="auto"/>
        <w:ind w:left="4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2）与我方存在控股、管理关系的其他单位的名称：</w:t>
      </w:r>
    </w:p>
    <w:p>
      <w:pPr>
        <w:snapToGrid w:val="0"/>
        <w:spacing w:line="324" w:lineRule="auto"/>
        <w:ind w:left="456" w:leftChars="190" w:firstLine="310" w:firstLineChars="14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□无；□有，具体单位名称为：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pPr>
        <w:snapToGrid w:val="0"/>
        <w:spacing w:line="324" w:lineRule="auto"/>
        <w:ind w:left="4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3）参与本项目采购活动前，是否为本项目前期准备提供过整体设计、规范编制或者项目管理、监理、检测等服务：</w:t>
      </w:r>
    </w:p>
    <w:p>
      <w:pPr>
        <w:snapToGrid w:val="0"/>
        <w:spacing w:line="324" w:lineRule="auto"/>
        <w:ind w:left="456" w:leftChars="190" w:firstLine="310" w:firstLineChars="14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□无；□有，已提供的具体服务内容为：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pPr>
        <w:spacing w:line="324" w:lineRule="auto"/>
        <w:ind w:left="720" w:leftChars="3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（备注：以上</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项声明，必须如实选择，选中项用</w:t>
      </w:r>
      <w:r>
        <w:rPr>
          <w:rFonts w:hint="eastAsia" w:cs="仿宋_GB2312"/>
          <w:color w:val="000000" w:themeColor="text1"/>
          <w:sz w:val="21"/>
          <w:szCs w:val="21"/>
          <w14:textFill>
            <w14:solidFill>
              <w14:schemeClr w14:val="tx1"/>
            </w14:solidFill>
          </w14:textFill>
        </w:rPr>
        <w:sym w:font="Wingdings" w:char="00FE"/>
      </w:r>
      <w:r>
        <w:rPr>
          <w:rFonts w:hint="eastAsia"/>
          <w:color w:val="000000" w:themeColor="text1"/>
          <w:sz w:val="21"/>
          <w:szCs w:val="21"/>
          <w14:textFill>
            <w14:solidFill>
              <w14:schemeClr w14:val="tx1"/>
            </w14:solidFill>
          </w14:textFill>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pPr>
        <w:snapToGrid w:val="0"/>
        <w:spacing w:line="324"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4）我方在本响应文件中所提供的全部资料均真实有效，我方承诺对其真实性负责并承担相应后果。</w:t>
      </w:r>
    </w:p>
    <w:p>
      <w:pPr>
        <w:pStyle w:val="31"/>
        <w:numPr>
          <w:ilvl w:val="0"/>
          <w:numId w:val="21"/>
        </w:numPr>
        <w:ind w:firstLineChars="0"/>
        <w:rPr>
          <w:rFonts w:cs="Arial"/>
          <w:color w:val="000000" w:themeColor="text1"/>
          <w:sz w:val="21"/>
          <w:szCs w:val="21"/>
          <w14:textFill>
            <w14:solidFill>
              <w14:schemeClr w14:val="tx1"/>
            </w14:solidFill>
          </w14:textFill>
        </w:rPr>
      </w:pPr>
      <w:bookmarkStart w:id="476" w:name="_Hlk158538950"/>
      <w:r>
        <w:rPr>
          <w:rFonts w:hint="eastAsia" w:cs="Arial"/>
          <w:color w:val="000000" w:themeColor="text1"/>
          <w:sz w:val="21"/>
          <w:szCs w:val="21"/>
          <w14:textFill>
            <w14:solidFill>
              <w14:schemeClr w14:val="tx1"/>
            </w14:solidFill>
          </w14:textFill>
        </w:rPr>
        <w:t>我方承诺本《报价书》的签章对本响应文件全部内容具有约束力并承担法律责任。</w:t>
      </w:r>
    </w:p>
    <w:bookmarkEnd w:id="476"/>
    <w:p>
      <w:pPr>
        <w:spacing w:line="300" w:lineRule="auto"/>
        <w:rPr>
          <w:rFonts w:cs="Arial"/>
          <w:color w:val="000000" w:themeColor="text1"/>
          <w:sz w:val="21"/>
          <w:szCs w:val="21"/>
          <w14:textFill>
            <w14:solidFill>
              <w14:schemeClr w14:val="tx1"/>
            </w14:solidFill>
          </w14:textFill>
        </w:rPr>
      </w:pPr>
      <w:bookmarkStart w:id="477" w:name="_Hlk158538980"/>
    </w:p>
    <w:p>
      <w:pPr>
        <w:spacing w:line="300" w:lineRule="auto"/>
        <w:rPr>
          <w:rFonts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供应商</w:t>
      </w:r>
      <w:r>
        <w:rPr>
          <w:rFonts w:cs="Arial"/>
          <w:color w:val="000000" w:themeColor="text1"/>
          <w:sz w:val="21"/>
          <w:szCs w:val="21"/>
          <w14:textFill>
            <w14:solidFill>
              <w14:schemeClr w14:val="tx1"/>
            </w14:solidFill>
          </w14:textFill>
        </w:rPr>
        <w:t>名称[盖章]：</w:t>
      </w:r>
    </w:p>
    <w:p>
      <w:pPr>
        <w:spacing w:line="300" w:lineRule="auto"/>
        <w:rPr>
          <w:rFonts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法定代表人或授权代表签署</w:t>
      </w:r>
      <w:r>
        <w:rPr>
          <w:rFonts w:cs="Arial"/>
          <w:color w:val="000000" w:themeColor="text1"/>
          <w:sz w:val="21"/>
          <w:szCs w:val="21"/>
          <w14:textFill>
            <w14:solidFill>
              <w14:schemeClr w14:val="tx1"/>
            </w14:solidFill>
          </w14:textFill>
        </w:rPr>
        <w:t>字：</w:t>
      </w:r>
    </w:p>
    <w:p>
      <w:pPr>
        <w:rPr>
          <w:rFonts w:cs="Arial"/>
          <w:color w:val="000000" w:themeColor="text1"/>
          <w:sz w:val="21"/>
          <w:szCs w:val="21"/>
          <w14:textFill>
            <w14:solidFill>
              <w14:schemeClr w14:val="tx1"/>
            </w14:solidFill>
          </w14:textFill>
        </w:rPr>
      </w:pPr>
      <w:r>
        <w:rPr>
          <w:rFonts w:cs="Arial"/>
          <w:color w:val="000000" w:themeColor="text1"/>
          <w:sz w:val="21"/>
          <w:szCs w:val="21"/>
          <w14:textFill>
            <w14:solidFill>
              <w14:schemeClr w14:val="tx1"/>
            </w14:solidFill>
          </w14:textFill>
        </w:rPr>
        <w:t>日期：</w:t>
      </w:r>
      <w:bookmarkEnd w:id="477"/>
      <w:r>
        <w:rPr>
          <w:rFonts w:cs="Arial"/>
          <w:color w:val="000000" w:themeColor="text1"/>
          <w:sz w:val="21"/>
          <w:szCs w:val="21"/>
          <w14:textFill>
            <w14:solidFill>
              <w14:schemeClr w14:val="tx1"/>
            </w14:solidFill>
          </w14:textFill>
        </w:rPr>
        <w:br w:type="page"/>
      </w:r>
    </w:p>
    <w:p>
      <w:pPr>
        <w:pStyle w:val="5"/>
        <w:numPr>
          <w:ilvl w:val="0"/>
          <w:numId w:val="20"/>
        </w:numPr>
        <w:rPr>
          <w:color w:val="000000" w:themeColor="text1"/>
          <w14:textFill>
            <w14:solidFill>
              <w14:schemeClr w14:val="tx1"/>
            </w14:solidFill>
          </w14:textFill>
        </w:rPr>
      </w:pPr>
      <w:bookmarkStart w:id="478" w:name="_Toc158126692"/>
      <w:bookmarkStart w:id="479" w:name="_Toc191288747"/>
      <w:bookmarkStart w:id="480" w:name="_Hlk158539057"/>
      <w:r>
        <w:rPr>
          <w:rFonts w:hint="eastAsia"/>
          <w:color w:val="000000" w:themeColor="text1"/>
          <w14:textFill>
            <w14:solidFill>
              <w14:schemeClr w14:val="tx1"/>
            </w14:solidFill>
          </w14:textFill>
        </w:rPr>
        <w:t>法定代表人（负责人）身份证明</w:t>
      </w:r>
      <w:bookmarkEnd w:id="478"/>
      <w:bookmarkEnd w:id="479"/>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单位性质：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地    址：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成立时间：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经营期限：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姓    名：                性别：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年龄：                    职务：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系                      （供应商名称）的法定代表人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 xml:space="preserve">。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特此证明。</w:t>
      </w:r>
    </w:p>
    <w:p>
      <w:pPr>
        <w:ind w:firstLine="480" w:firstLineChars="200"/>
        <w:rPr>
          <w:rFonts w:cs="仿宋_GB2312"/>
          <w:color w:val="000000" w:themeColor="text1"/>
          <w14:textFill>
            <w14:solidFill>
              <w14:schemeClr w14:val="tx1"/>
            </w14:solidFill>
          </w14:textFill>
        </w:rPr>
      </w:pPr>
    </w:p>
    <w:p>
      <w:pPr>
        <w:widowControl/>
        <w:rPr>
          <w:color w:val="000000" w:themeColor="text1"/>
          <w14:textFill>
            <w14:solidFill>
              <w14:schemeClr w14:val="tx1"/>
            </w14:solidFill>
          </w14:textFill>
        </w:rPr>
      </w:pP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rPr>
          <w:rFonts w:cs="Arial"/>
          <w:color w:val="000000" w:themeColor="text1"/>
          <w:szCs w:val="2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pPr>
              <w:rPr>
                <w:rFonts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身份证复印件</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0"/>
        </w:numPr>
        <w:rPr>
          <w:color w:val="000000" w:themeColor="text1"/>
          <w14:textFill>
            <w14:solidFill>
              <w14:schemeClr w14:val="tx1"/>
            </w14:solidFill>
          </w14:textFill>
        </w:rPr>
      </w:pPr>
      <w:bookmarkStart w:id="481" w:name="_Toc158126693"/>
      <w:bookmarkStart w:id="482" w:name="_Toc191288748"/>
      <w:r>
        <w:rPr>
          <w:rFonts w:hint="eastAsia"/>
          <w:color w:val="000000" w:themeColor="text1"/>
          <w14:textFill>
            <w14:solidFill>
              <w14:schemeClr w14:val="tx1"/>
            </w14:solidFill>
          </w14:textFill>
        </w:rPr>
        <w:t>法定代表人（负责人）授权书</w:t>
      </w:r>
      <w:bookmarkEnd w:id="481"/>
      <w:bookmarkEnd w:id="482"/>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本人（姓名）系（供应商名称）的法定代表人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，现委托 （姓名）为我方代理人。代理人根据授权，以我方名义签署、澄清、说明、补正、提交、撤回、修改（项目名称）响应文件、签订合同和处理有关事宜，其法律后果由我方承担。</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委托期限：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代理人无转委托权。</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身份证明</w:t>
      </w:r>
    </w:p>
    <w:p>
      <w:pPr>
        <w:ind w:firstLine="480" w:firstLineChars="200"/>
        <w:rPr>
          <w:rFonts w:cs="仿宋_GB2312"/>
          <w:color w:val="000000" w:themeColor="text1"/>
          <w14:textFill>
            <w14:solidFill>
              <w14:schemeClr w14:val="tx1"/>
            </w14:solidFill>
          </w14:textFill>
        </w:rPr>
      </w:pP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身份证号码：   </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委托代理人：</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身份证号码：</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w:t>
      </w:r>
    </w:p>
    <w:p>
      <w:pPr>
        <w:autoSpaceDE w:val="0"/>
        <w:autoSpaceDN w:val="0"/>
        <w:adjustRightInd w:val="0"/>
        <w:spacing w:line="300" w:lineRule="auto"/>
        <w:ind w:right="480" w:firstLine="4560" w:firstLineChars="1900"/>
        <w:rPr>
          <w:rFonts w:cs="Arial"/>
          <w:color w:val="000000" w:themeColor="text1"/>
          <w:szCs w:val="21"/>
          <w14:textFill>
            <w14:solidFill>
              <w14:schemeClr w14:val="tx1"/>
            </w14:solidFill>
          </w14:textFill>
        </w:rPr>
      </w:pPr>
    </w:p>
    <w:p>
      <w:pPr>
        <w:rPr>
          <w:rFonts w:cs="Arial"/>
          <w:color w:val="000000" w:themeColor="text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pPr>
              <w:rPr>
                <w:rFonts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和授权代表身份证复印件(正反面)</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0"/>
        </w:numPr>
        <w:rPr>
          <w:color w:val="000000" w:themeColor="text1"/>
          <w14:textFill>
            <w14:solidFill>
              <w14:schemeClr w14:val="tx1"/>
            </w14:solidFill>
          </w14:textFill>
        </w:rPr>
      </w:pPr>
      <w:bookmarkStart w:id="483" w:name="_Toc158126694"/>
      <w:bookmarkStart w:id="484" w:name="_Toc191288749"/>
      <w:r>
        <w:rPr>
          <w:rFonts w:hint="eastAsia"/>
          <w:color w:val="000000" w:themeColor="text1"/>
          <w14:textFill>
            <w14:solidFill>
              <w14:schemeClr w14:val="tx1"/>
            </w14:solidFill>
          </w14:textFill>
        </w:rPr>
        <w:t>联合体协议书【如适用】</w:t>
      </w:r>
      <w:bookmarkEnd w:id="483"/>
      <w:bookmarkEnd w:id="484"/>
    </w:p>
    <w:p>
      <w:pPr>
        <w:pStyle w:val="21"/>
        <w:wordWrap w:val="0"/>
        <w:adjustRightInd w:val="0"/>
        <w:snapToGrid w:val="0"/>
        <w:spacing w:before="0" w:beforeAutospacing="0" w:after="0" w:afterAutospacing="0" w:line="360" w:lineRule="auto"/>
        <w:ind w:firstLine="480"/>
        <w:rPr>
          <w:rFonts w:ascii="楷体" w:hAnsi="楷体" w:eastAsia="楷体"/>
          <w:bCs/>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联合体</w:t>
      </w:r>
      <w:r>
        <w:rPr>
          <w:rFonts w:hint="eastAsia" w:ascii="楷体" w:hAnsi="楷体" w:eastAsia="楷体"/>
          <w:color w:val="000000" w:themeColor="text1"/>
          <w14:textFill>
            <w14:solidFill>
              <w14:schemeClr w14:val="tx1"/>
            </w14:solidFill>
          </w14:textFill>
        </w:rPr>
        <w:t>询价时应当提供，非联合体不用提供）</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(甲公司名称)</w:t>
      </w:r>
      <w:r>
        <w:rPr>
          <w:rFonts w:hint="eastAsia" w:cs="Tahoma"/>
          <w:color w:val="000000" w:themeColor="text1"/>
          <w:u w:val="single"/>
          <w14:textFill>
            <w14:solidFill>
              <w14:schemeClr w14:val="tx1"/>
            </w14:solidFill>
          </w14:textFill>
        </w:rPr>
        <w:t xml:space="preserve">_   </w:t>
      </w:r>
      <w:r>
        <w:rPr>
          <w:rFonts w:hint="eastAsia" w:cs="Tahoma"/>
          <w:color w:val="000000" w:themeColor="text1"/>
          <w14:textFill>
            <w14:solidFill>
              <w14:schemeClr w14:val="tx1"/>
            </w14:solidFill>
          </w14:textFill>
        </w:rPr>
        <w:t>（以下简称甲方）</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(乙公司名称)    </w:t>
      </w:r>
      <w:r>
        <w:rPr>
          <w:rFonts w:hint="eastAsia" w:cs="Tahoma"/>
          <w:color w:val="000000" w:themeColor="text1"/>
          <w14:textFill>
            <w14:solidFill>
              <w14:schemeClr w14:val="tx1"/>
            </w14:solidFill>
          </w14:textFill>
        </w:rPr>
        <w:t>（以下简称乙方）</w:t>
      </w:r>
    </w:p>
    <w:p>
      <w:pPr>
        <w:pStyle w:val="21"/>
        <w:wordWrap w:val="0"/>
        <w:adjustRightInd w:val="0"/>
        <w:snapToGrid w:val="0"/>
        <w:spacing w:before="0" w:beforeAutospacing="0" w:after="0" w:afterAutospacing="0" w:line="360" w:lineRule="auto"/>
        <w:ind w:firstLine="480"/>
        <w:rPr>
          <w:rFonts w:ascii="楷体" w:hAnsi="楷体" w:eastAsia="楷体"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（多家企业的以甲、乙、丙、丁……描述）</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以上各方</w:t>
      </w:r>
      <w:r>
        <w:rPr>
          <w:rFonts w:cs="Tahoma"/>
          <w:color w:val="000000" w:themeColor="text1"/>
          <w14:textFill>
            <w14:solidFill>
              <w14:schemeClr w14:val="tx1"/>
            </w14:solidFill>
          </w14:textFill>
        </w:rPr>
        <w:t>自愿组成联合体，参加</w:t>
      </w:r>
      <w:r>
        <w:rPr>
          <w:rFonts w:hint="eastAsia" w:cs="Tahoma"/>
          <w:i/>
          <w:color w:val="000000" w:themeColor="text1"/>
          <w:u w:val="single"/>
          <w14:textFill>
            <w14:solidFill>
              <w14:schemeClr w14:val="tx1"/>
            </w14:solidFill>
          </w14:textFill>
        </w:rPr>
        <w:t>（项目名称）</w:t>
      </w:r>
      <w:r>
        <w:rPr>
          <w:rFonts w:hint="eastAsia" w:cs="Tahoma"/>
          <w:color w:val="000000" w:themeColor="text1"/>
          <w14:textFill>
            <w14:solidFill>
              <w14:schemeClr w14:val="tx1"/>
            </w14:solidFill>
          </w14:textFill>
        </w:rPr>
        <w:t>的</w:t>
      </w:r>
      <w:r>
        <w:rPr>
          <w:rFonts w:cs="Tahoma"/>
          <w:color w:val="000000" w:themeColor="text1"/>
          <w14:textFill>
            <w14:solidFill>
              <w14:schemeClr w14:val="tx1"/>
            </w14:solidFill>
          </w14:textFill>
        </w:rPr>
        <w:t>询价</w:t>
      </w:r>
      <w:r>
        <w:rPr>
          <w:rFonts w:hint="eastAsia" w:cs="Tahoma"/>
          <w:color w:val="000000" w:themeColor="text1"/>
          <w14:textFill>
            <w14:solidFill>
              <w14:schemeClr w14:val="tx1"/>
            </w14:solidFill>
          </w14:textFill>
        </w:rPr>
        <w:t>，不再单独参加或者与其他供应商另外组成联合体参加本项目的采购活动。</w:t>
      </w:r>
      <w:r>
        <w:rPr>
          <w:rFonts w:cs="Tahoma"/>
          <w:color w:val="000000" w:themeColor="text1"/>
          <w14:textFill>
            <w14:solidFill>
              <w14:schemeClr w14:val="tx1"/>
            </w14:solidFill>
          </w14:textFill>
        </w:rPr>
        <w:t>现就有关事宜订立协议如下：</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1、</w:t>
      </w:r>
      <w:r>
        <w:rPr>
          <w:rFonts w:hint="eastAsia" w:cs="Tahoma"/>
          <w:i/>
          <w:color w:val="000000" w:themeColor="text1"/>
          <w:u w:val="single"/>
          <w14:textFill>
            <w14:solidFill>
              <w14:schemeClr w14:val="tx1"/>
            </w14:solidFill>
          </w14:textFill>
        </w:rPr>
        <w:t>（甲方）</w:t>
      </w:r>
      <w:r>
        <w:rPr>
          <w:rFonts w:cs="Tahoma"/>
          <w:color w:val="000000" w:themeColor="text1"/>
          <w14:textFill>
            <w14:solidFill>
              <w14:schemeClr w14:val="tx1"/>
            </w14:solidFill>
          </w14:textFill>
        </w:rPr>
        <w:t>为联合体</w:t>
      </w:r>
      <w:r>
        <w:rPr>
          <w:rFonts w:hint="eastAsia" w:cs="Tahoma"/>
          <w:color w:val="000000" w:themeColor="text1"/>
          <w14:textFill>
            <w14:solidFill>
              <w14:schemeClr w14:val="tx1"/>
            </w14:solidFill>
          </w14:textFill>
        </w:rPr>
        <w:t>主体，其它各方为联合体成员。</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2、</w:t>
      </w:r>
      <w:r>
        <w:rPr>
          <w:rFonts w:cs="Tahoma"/>
          <w:color w:val="000000" w:themeColor="text1"/>
          <w14:textFill>
            <w14:solidFill>
              <w14:schemeClr w14:val="tx1"/>
            </w14:solidFill>
          </w14:textFill>
        </w:rPr>
        <w:t>联合体将严格按照</w:t>
      </w:r>
      <w:r>
        <w:fldChar w:fldCharType="begin"/>
      </w:r>
      <w:r>
        <w:instrText xml:space="preserve"> HYPERLINK "https://www.66law.cn/special/zb/" \t "_blank" \o "招标" </w:instrText>
      </w:r>
      <w:r>
        <w:fldChar w:fldCharType="separate"/>
      </w:r>
      <w:r>
        <w:rPr>
          <w:rStyle w:val="25"/>
          <w:rFonts w:cs="Tahoma"/>
          <w:color w:val="000000" w:themeColor="text1"/>
          <w14:textFill>
            <w14:solidFill>
              <w14:schemeClr w14:val="tx1"/>
            </w14:solidFill>
          </w14:textFill>
        </w:rPr>
        <w:t>询价</w:t>
      </w:r>
      <w:r>
        <w:rPr>
          <w:rStyle w:val="25"/>
          <w:rFonts w:cs="Tahoma"/>
          <w:color w:val="000000" w:themeColor="text1"/>
          <w14:textFill>
            <w14:solidFill>
              <w14:schemeClr w14:val="tx1"/>
            </w14:solidFill>
          </w14:textFill>
        </w:rPr>
        <w:fldChar w:fldCharType="end"/>
      </w:r>
      <w:r>
        <w:rPr>
          <w:rFonts w:cs="Tahoma"/>
          <w:color w:val="000000" w:themeColor="text1"/>
          <w14:textFill>
            <w14:solidFill>
              <w14:schemeClr w14:val="tx1"/>
            </w14:solidFill>
          </w14:textFill>
        </w:rPr>
        <w:t>文件的各项要求办理询价</w:t>
      </w:r>
      <w:r>
        <w:rPr>
          <w:rFonts w:hint="eastAsia" w:cs="Tahoma"/>
          <w:color w:val="000000" w:themeColor="text1"/>
          <w14:textFill>
            <w14:solidFill>
              <w14:schemeClr w14:val="tx1"/>
            </w14:solidFill>
          </w14:textFill>
        </w:rPr>
        <w:t>竞争</w:t>
      </w:r>
      <w:r>
        <w:rPr>
          <w:rFonts w:cs="Tahoma"/>
          <w:color w:val="000000" w:themeColor="text1"/>
          <w14:textFill>
            <w14:solidFill>
              <w14:schemeClr w14:val="tx1"/>
            </w14:solidFill>
          </w14:textFill>
        </w:rPr>
        <w:t>相关事宜，</w:t>
      </w:r>
      <w:r>
        <w:rPr>
          <w:rFonts w:hint="eastAsia" w:cs="Tahoma"/>
          <w:color w:val="000000" w:themeColor="text1"/>
          <w14:textFill>
            <w14:solidFill>
              <w14:schemeClr w14:val="tx1"/>
            </w14:solidFill>
          </w14:textFill>
        </w:rPr>
        <w:t>响应</w:t>
      </w:r>
      <w:r>
        <w:rPr>
          <w:rFonts w:cs="Tahoma"/>
          <w:color w:val="000000" w:themeColor="text1"/>
          <w14:textFill>
            <w14:solidFill>
              <w14:schemeClr w14:val="tx1"/>
            </w14:solidFill>
          </w14:textFill>
        </w:rPr>
        <w:t>文件中的所有承诺均代表了联合体各成员</w:t>
      </w:r>
      <w:r>
        <w:rPr>
          <w:rFonts w:hint="eastAsia" w:cs="Tahoma"/>
          <w:color w:val="000000" w:themeColor="text1"/>
          <w14:textFill>
            <w14:solidFill>
              <w14:schemeClr w14:val="tx1"/>
            </w14:solidFill>
          </w14:textFill>
        </w:rPr>
        <w:t>，联合体各成员依法共同承担相应责任</w:t>
      </w:r>
      <w:r>
        <w:rPr>
          <w:rFonts w:cs="Tahoma"/>
          <w:color w:val="000000" w:themeColor="text1"/>
          <w14:textFill>
            <w14:solidFill>
              <w14:schemeClr w14:val="tx1"/>
            </w14:solidFill>
          </w14:textFill>
        </w:rPr>
        <w:t>。</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3、</w:t>
      </w:r>
      <w:r>
        <w:rPr>
          <w:rFonts w:cs="Tahoma"/>
          <w:color w:val="000000" w:themeColor="text1"/>
          <w14:textFill>
            <w14:solidFill>
              <w14:schemeClr w14:val="tx1"/>
            </w14:solidFill>
          </w14:textFill>
        </w:rPr>
        <w:t>联合体分工：</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u w:val="single"/>
          <w14:textFill>
            <w14:solidFill>
              <w14:schemeClr w14:val="tx1"/>
            </w14:solidFill>
          </w14:textFill>
        </w:rPr>
        <w:t>（</w:t>
      </w:r>
      <w:r>
        <w:rPr>
          <w:rFonts w:hint="eastAsia" w:cs="Tahoma"/>
          <w:i/>
          <w:color w:val="000000" w:themeColor="text1"/>
          <w:u w:val="single"/>
          <w14:textFill>
            <w14:solidFill>
              <w14:schemeClr w14:val="tx1"/>
            </w14:solidFill>
          </w14:textFill>
        </w:rPr>
        <w:t>甲方</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w:t>
      </w:r>
      <w:r>
        <w:rPr>
          <w:rFonts w:cs="Tahoma"/>
          <w:color w:val="000000" w:themeColor="text1"/>
          <w14:textFill>
            <w14:solidFill>
              <w14:schemeClr w14:val="tx1"/>
            </w14:solidFill>
          </w14:textFill>
        </w:rPr>
        <w:t>负责</w:t>
      </w:r>
      <w:r>
        <w:rPr>
          <w:rFonts w:hint="eastAsia" w:cs="Tahoma"/>
          <w:color w:val="000000" w:themeColor="text1"/>
          <w14:textFill>
            <w14:solidFill>
              <w14:schemeClr w14:val="tx1"/>
            </w14:solidFill>
          </w14:textFill>
        </w:rPr>
        <w:t>的工作为：；</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（乙方）</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，负责的工作为：；</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4、若</w:t>
      </w:r>
      <w:r>
        <w:rPr>
          <w:rFonts w:cs="Tahoma"/>
          <w:color w:val="000000" w:themeColor="text1"/>
          <w14:textFill>
            <w14:solidFill>
              <w14:schemeClr w14:val="tx1"/>
            </w14:solidFill>
          </w14:textFill>
        </w:rPr>
        <w:t>成交，联合体成员共同与</w:t>
      </w:r>
      <w:r>
        <w:rPr>
          <w:rFonts w:hint="eastAsia" w:cs="Tahoma"/>
          <w:color w:val="000000" w:themeColor="text1"/>
          <w14:textFill>
            <w14:solidFill>
              <w14:schemeClr w14:val="tx1"/>
            </w14:solidFill>
          </w14:textFill>
        </w:rPr>
        <w:t>采购人</w:t>
      </w:r>
      <w:r>
        <w:rPr>
          <w:rFonts w:cs="Tahoma"/>
          <w:color w:val="000000" w:themeColor="text1"/>
          <w14:textFill>
            <w14:solidFill>
              <w14:schemeClr w14:val="tx1"/>
            </w14:solidFill>
          </w14:textFill>
        </w:rPr>
        <w:t>签订</w:t>
      </w:r>
      <w:r>
        <w:rPr>
          <w:rFonts w:hint="eastAsia" w:cs="Tahoma"/>
          <w:color w:val="000000" w:themeColor="text1"/>
          <w14:textFill>
            <w14:solidFill>
              <w14:schemeClr w14:val="tx1"/>
            </w14:solidFill>
          </w14:textFill>
        </w:rPr>
        <w:t>采购合同（本协议应当作为采购合同的组成部分）</w:t>
      </w:r>
      <w:r>
        <w:rPr>
          <w:rFonts w:cs="Tahoma"/>
          <w:color w:val="000000" w:themeColor="text1"/>
          <w14:textFill>
            <w14:solidFill>
              <w14:schemeClr w14:val="tx1"/>
            </w14:solidFill>
          </w14:textFill>
        </w:rPr>
        <w:t>，</w:t>
      </w:r>
      <w:r>
        <w:rPr>
          <w:rFonts w:hint="eastAsia" w:cs="Tahoma"/>
          <w:color w:val="000000" w:themeColor="text1"/>
          <w14:textFill>
            <w14:solidFill>
              <w14:schemeClr w14:val="tx1"/>
            </w14:solidFill>
          </w14:textFill>
        </w:rPr>
        <w:t>就采购合同约定的事项对采购人承担连带责任，联合体主体负主要责任。</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5、其他：</w:t>
      </w:r>
      <w:r>
        <w:rPr>
          <w:rFonts w:cs="Tahoma"/>
          <w:color w:val="000000" w:themeColor="text1"/>
          <w14:textFill>
            <w14:solidFill>
              <w14:schemeClr w14:val="tx1"/>
            </w14:solidFill>
          </w14:textFill>
        </w:rPr>
        <w:t>……</w:t>
      </w:r>
    </w:p>
    <w:p>
      <w:pPr>
        <w:pStyle w:val="21"/>
        <w:wordWrap w:val="0"/>
        <w:adjustRightInd w:val="0"/>
        <w:snapToGrid w:val="0"/>
        <w:spacing w:before="0" w:beforeAutospacing="0" w:after="0" w:afterAutospacing="0" w:line="360" w:lineRule="auto"/>
        <w:ind w:firstLine="48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6、本协议书自签署之日起生效，若未成交，自本次响应</w:t>
      </w:r>
      <w:r>
        <w:rPr>
          <w:rFonts w:cs="Tahoma"/>
          <w:color w:val="000000" w:themeColor="text1"/>
          <w14:textFill>
            <w14:solidFill>
              <w14:schemeClr w14:val="tx1"/>
            </w14:solidFill>
          </w14:textFill>
        </w:rPr>
        <w:t>文件</w:t>
      </w:r>
      <w:r>
        <w:rPr>
          <w:rFonts w:hint="eastAsia" w:cs="Tahoma"/>
          <w:color w:val="000000" w:themeColor="text1"/>
          <w14:textFill>
            <w14:solidFill>
              <w14:schemeClr w14:val="tx1"/>
            </w14:solidFill>
          </w14:textFill>
        </w:rPr>
        <w:t>有效期结束后自行失效；若成交，自合同书规定的期限之后自行失效。</w:t>
      </w:r>
    </w:p>
    <w:p>
      <w:pPr>
        <w:pStyle w:val="21"/>
        <w:wordWrap w:val="0"/>
        <w:adjustRightInd w:val="0"/>
        <w:snapToGrid w:val="0"/>
        <w:spacing w:before="0" w:beforeAutospacing="0" w:after="0" w:afterAutospacing="0" w:line="360" w:lineRule="auto"/>
        <w:ind w:left="274" w:leftChars="114" w:firstLine="240" w:firstLineChars="10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7、</w:t>
      </w:r>
      <w:r>
        <w:rPr>
          <w:rFonts w:cs="Tahoma"/>
          <w:color w:val="000000" w:themeColor="text1"/>
          <w14:textFill>
            <w14:solidFill>
              <w14:schemeClr w14:val="tx1"/>
            </w14:solidFill>
          </w14:textFill>
        </w:rPr>
        <w:t>本协议书正本一式份，联合体成员各</w:t>
      </w:r>
      <w:r>
        <w:rPr>
          <w:rFonts w:hint="eastAsia" w:cs="Tahoma"/>
          <w:color w:val="000000" w:themeColor="text1"/>
          <w14:textFill>
            <w14:solidFill>
              <w14:schemeClr w14:val="tx1"/>
            </w14:solidFill>
          </w14:textFill>
        </w:rPr>
        <w:t>执</w:t>
      </w:r>
      <w:r>
        <w:rPr>
          <w:rFonts w:cs="Tahoma"/>
          <w:color w:val="000000" w:themeColor="text1"/>
          <w14:textFill>
            <w14:solidFill>
              <w14:schemeClr w14:val="tx1"/>
            </w14:solidFill>
          </w14:textFill>
        </w:rPr>
        <w:t>份；副本一式份，联合体成员各执份。</w:t>
      </w:r>
    </w:p>
    <w:p>
      <w:pPr>
        <w:pStyle w:val="21"/>
        <w:wordWrap w:val="0"/>
        <w:adjustRightInd w:val="0"/>
        <w:snapToGrid w:val="0"/>
        <w:spacing w:before="0" w:beforeAutospacing="0" w:after="0" w:afterAutospacing="0" w:line="360" w:lineRule="auto"/>
        <w:ind w:left="2520" w:leftChars="105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甲  方（公章）：</w:t>
      </w:r>
    </w:p>
    <w:p>
      <w:pPr>
        <w:pStyle w:val="21"/>
        <w:wordWrap w:val="0"/>
        <w:adjustRightInd w:val="0"/>
        <w:snapToGrid w:val="0"/>
        <w:spacing w:before="0" w:beforeAutospacing="0" w:after="0" w:afterAutospacing="0" w:line="360" w:lineRule="auto"/>
        <w:ind w:left="2520" w:leftChars="105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pPr>
        <w:pStyle w:val="21"/>
        <w:wordWrap w:val="0"/>
        <w:adjustRightInd w:val="0"/>
        <w:snapToGrid w:val="0"/>
        <w:spacing w:before="0" w:beforeAutospacing="0" w:after="0" w:afterAutospacing="0" w:line="360" w:lineRule="auto"/>
        <w:ind w:left="2520" w:leftChars="105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乙  方（公章）：</w:t>
      </w:r>
    </w:p>
    <w:p>
      <w:pPr>
        <w:pStyle w:val="21"/>
        <w:wordWrap w:val="0"/>
        <w:adjustRightInd w:val="0"/>
        <w:snapToGrid w:val="0"/>
        <w:spacing w:before="0" w:beforeAutospacing="0" w:after="0" w:afterAutospacing="0" w:line="360" w:lineRule="auto"/>
        <w:ind w:left="2520" w:leftChars="105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pPr>
        <w:pStyle w:val="21"/>
        <w:wordWrap w:val="0"/>
        <w:adjustRightInd w:val="0"/>
        <w:snapToGrid w:val="0"/>
        <w:spacing w:before="0" w:beforeAutospacing="0" w:after="0" w:afterAutospacing="0" w:line="360" w:lineRule="auto"/>
        <w:ind w:left="2520" w:leftChars="1050"/>
        <w:rPr>
          <w:rFonts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w:t>
      </w:r>
    </w:p>
    <w:p>
      <w:pPr>
        <w:ind w:left="2520" w:leftChars="1050"/>
        <w:rPr>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签订日期: </w:t>
      </w:r>
      <w:r>
        <w:rPr>
          <w:rFonts w:cs="Tahoma"/>
          <w:color w:val="000000" w:themeColor="text1"/>
          <w:u w:val="single"/>
          <w14:textFill>
            <w14:solidFill>
              <w14:schemeClr w14:val="tx1"/>
            </w14:solidFill>
          </w14:textFill>
        </w:rPr>
        <w:br w:type="page"/>
      </w:r>
    </w:p>
    <w:p>
      <w:pPr>
        <w:pStyle w:val="5"/>
        <w:numPr>
          <w:ilvl w:val="0"/>
          <w:numId w:val="20"/>
        </w:numPr>
        <w:rPr>
          <w:color w:val="000000" w:themeColor="text1"/>
          <w14:textFill>
            <w14:solidFill>
              <w14:schemeClr w14:val="tx1"/>
            </w14:solidFill>
          </w14:textFill>
        </w:rPr>
      </w:pPr>
      <w:bookmarkStart w:id="485" w:name="_Toc158126695"/>
      <w:bookmarkStart w:id="486" w:name="_Toc156490356"/>
      <w:bookmarkStart w:id="487" w:name="_Toc191288750"/>
      <w:r>
        <w:rPr>
          <w:rFonts w:hint="eastAsia"/>
          <w:color w:val="000000" w:themeColor="text1"/>
          <w14:textFill>
            <w14:solidFill>
              <w14:schemeClr w14:val="tx1"/>
            </w14:solidFill>
          </w14:textFill>
        </w:rPr>
        <w:t>分包意向协议书【如适用】</w:t>
      </w:r>
      <w:bookmarkEnd w:id="485"/>
      <w:bookmarkEnd w:id="486"/>
      <w:bookmarkEnd w:id="487"/>
    </w:p>
    <w:p>
      <w:pPr>
        <w:topLinePunct/>
        <w:ind w:firstLine="48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格式自拟。其中必须包含如下内容：</w:t>
      </w:r>
    </w:p>
    <w:p>
      <w:pPr>
        <w:topLinePunct/>
        <w:ind w:firstLine="480" w:firstLineChars="200"/>
        <w:rPr>
          <w:color w:val="000000" w:themeColor="text1"/>
          <w:szCs w:val="32"/>
          <w14:textFill>
            <w14:solidFill>
              <w14:schemeClr w14:val="tx1"/>
            </w14:solidFill>
          </w14:textFill>
        </w:rPr>
      </w:pPr>
      <w:bookmarkStart w:id="488" w:name="_Hlk130476948"/>
      <w:r>
        <w:rPr>
          <w:rFonts w:hint="eastAsia"/>
          <w:color w:val="000000" w:themeColor="text1"/>
          <w:szCs w:val="32"/>
          <w14:textFill>
            <w14:solidFill>
              <w14:schemeClr w14:val="tx1"/>
            </w14:solidFill>
          </w14:textFill>
        </w:rPr>
        <w:t>拟分包单位属于中小企业如下：</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中小企业所占合同份额达到：%；小微企业所占合同份额达到：%。</w:t>
      </w:r>
      <w:bookmarkEnd w:id="488"/>
    </w:p>
    <w:bookmarkEnd w:id="480"/>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rPr>
          <w:color w:val="000000" w:themeColor="text1"/>
          <w14:textFill>
            <w14:solidFill>
              <w14:schemeClr w14:val="tx1"/>
            </w14:solidFill>
          </w14:textFill>
        </w:rPr>
      </w:pPr>
    </w:p>
    <w:p>
      <w:pPr>
        <w:pStyle w:val="4"/>
        <w:numPr>
          <w:ilvl w:val="0"/>
          <w:numId w:val="19"/>
        </w:numPr>
        <w:rPr>
          <w:color w:val="000000" w:themeColor="text1"/>
          <w14:textFill>
            <w14:solidFill>
              <w14:schemeClr w14:val="tx1"/>
            </w14:solidFill>
          </w14:textFill>
        </w:rPr>
      </w:pPr>
      <w:bookmarkStart w:id="489" w:name="_Toc158126696"/>
      <w:bookmarkStart w:id="490" w:name="_Toc191288751"/>
      <w:r>
        <w:rPr>
          <w:rFonts w:hint="eastAsia"/>
          <w:color w:val="000000" w:themeColor="text1"/>
          <w14:textFill>
            <w14:solidFill>
              <w14:schemeClr w14:val="tx1"/>
            </w14:solidFill>
          </w14:textFill>
        </w:rPr>
        <w:t>报价部分</w:t>
      </w:r>
      <w:bookmarkEnd w:id="489"/>
      <w:bookmarkEnd w:id="490"/>
    </w:p>
    <w:p>
      <w:pPr>
        <w:pStyle w:val="5"/>
        <w:numPr>
          <w:ilvl w:val="0"/>
          <w:numId w:val="22"/>
        </w:numPr>
        <w:rPr>
          <w:color w:val="000000" w:themeColor="text1"/>
          <w14:textFill>
            <w14:solidFill>
              <w14:schemeClr w14:val="tx1"/>
            </w14:solidFill>
          </w14:textFill>
        </w:rPr>
      </w:pPr>
      <w:bookmarkStart w:id="491" w:name="_Toc158126697"/>
      <w:bookmarkStart w:id="492" w:name="_Toc191288752"/>
      <w:r>
        <w:rPr>
          <w:rFonts w:hint="eastAsia"/>
          <w:color w:val="000000" w:themeColor="text1"/>
          <w14:textFill>
            <w14:solidFill>
              <w14:schemeClr w14:val="tx1"/>
            </w14:solidFill>
          </w14:textFill>
        </w:rPr>
        <w:t>报价一览表</w:t>
      </w:r>
      <w:bookmarkEnd w:id="491"/>
      <w:bookmarkEnd w:id="492"/>
    </w:p>
    <w:p>
      <w:pPr>
        <w:wordWrap w:val="0"/>
        <w:rPr>
          <w:b/>
          <w:color w:val="000000" w:themeColor="text1"/>
          <w:szCs w:val="21"/>
          <w:u w:val="single"/>
          <w:lang w:val="zh-CN"/>
          <w14:textFill>
            <w14:solidFill>
              <w14:schemeClr w14:val="tx1"/>
            </w14:solidFill>
          </w14:textFill>
        </w:rPr>
      </w:pPr>
      <w:r>
        <w:rPr>
          <w:rFonts w:hint="eastAsia"/>
          <w:b/>
          <w:color w:val="000000" w:themeColor="text1"/>
          <w14:textFill>
            <w14:solidFill>
              <w14:schemeClr w14:val="tx1"/>
            </w14:solidFill>
          </w14:textFill>
        </w:rPr>
        <w:t>项目名称</w:t>
      </w:r>
      <w:r>
        <w:rPr>
          <w:rFonts w:hint="eastAsia"/>
          <w:b/>
          <w:color w:val="000000" w:themeColor="text1"/>
          <w:szCs w:val="21"/>
          <w:lang w:val="zh-CN"/>
          <w14:textFill>
            <w14:solidFill>
              <w14:schemeClr w14:val="tx1"/>
            </w14:solidFill>
          </w14:textFill>
        </w:rPr>
        <w:t>：</w:t>
      </w:r>
    </w:p>
    <w:p>
      <w:pPr>
        <w:wordWrap w:val="0"/>
        <w:rPr>
          <w:b/>
          <w:bCs/>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pPr>
              <w:widowControl/>
              <w:autoSpaceDE w:val="0"/>
              <w:autoSpaceDN w:val="0"/>
              <w:jc w:val="center"/>
              <w:textAlignment w:val="bottom"/>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352" w:type="dxa"/>
            <w:vAlign w:val="center"/>
          </w:tcPr>
          <w:p>
            <w:pPr>
              <w:widowControl/>
              <w:autoSpaceDE w:val="0"/>
              <w:autoSpaceDN w:val="0"/>
              <w:ind w:left="851" w:hanging="851"/>
              <w:jc w:val="center"/>
              <w:textAlignment w:val="bottom"/>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总价</w:t>
            </w:r>
          </w:p>
        </w:tc>
        <w:tc>
          <w:tcPr>
            <w:tcW w:w="2161" w:type="dxa"/>
            <w:vAlign w:val="center"/>
          </w:tcPr>
          <w:p>
            <w:pPr>
              <w:widowControl/>
              <w:autoSpaceDE w:val="0"/>
              <w:autoSpaceDN w:val="0"/>
              <w:ind w:left="851" w:hanging="851"/>
              <w:jc w:val="center"/>
              <w:textAlignment w:val="bottom"/>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交货期限</w:t>
            </w:r>
          </w:p>
        </w:tc>
        <w:tc>
          <w:tcPr>
            <w:tcW w:w="2611" w:type="dxa"/>
            <w:vAlign w:val="center"/>
          </w:tcPr>
          <w:p>
            <w:pPr>
              <w:widowControl/>
              <w:autoSpaceDE w:val="0"/>
              <w:autoSpaceDN w:val="0"/>
              <w:jc w:val="center"/>
              <w:textAlignment w:val="bottom"/>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pPr>
              <w:jc w:val="center"/>
              <w:rPr>
                <w:color w:val="000000" w:themeColor="text1"/>
                <w:sz w:val="28"/>
                <w14:textFill>
                  <w14:solidFill>
                    <w14:schemeClr w14:val="tx1"/>
                  </w14:solidFill>
                </w14:textFill>
              </w:rPr>
            </w:pPr>
          </w:p>
        </w:tc>
        <w:tc>
          <w:tcPr>
            <w:tcW w:w="2352" w:type="dxa"/>
            <w:vAlign w:val="center"/>
          </w:tcPr>
          <w:p>
            <w:pPr>
              <w:jc w:val="center"/>
              <w:rPr>
                <w:color w:val="000000" w:themeColor="text1"/>
                <w:sz w:val="28"/>
                <w14:textFill>
                  <w14:solidFill>
                    <w14:schemeClr w14:val="tx1"/>
                  </w14:solidFill>
                </w14:textFill>
              </w:rPr>
            </w:pPr>
          </w:p>
        </w:tc>
        <w:tc>
          <w:tcPr>
            <w:tcW w:w="2161" w:type="dxa"/>
            <w:vAlign w:val="center"/>
          </w:tcPr>
          <w:p>
            <w:pPr>
              <w:jc w:val="center"/>
              <w:rPr>
                <w:color w:val="000000" w:themeColor="text1"/>
                <w:sz w:val="28"/>
                <w14:textFill>
                  <w14:solidFill>
                    <w14:schemeClr w14:val="tx1"/>
                  </w14:solidFill>
                </w14:textFill>
              </w:rPr>
            </w:pPr>
          </w:p>
        </w:tc>
        <w:tc>
          <w:tcPr>
            <w:tcW w:w="2611" w:type="dxa"/>
            <w:vAlign w:val="center"/>
          </w:tcPr>
          <w:p>
            <w:pPr>
              <w:jc w:val="center"/>
              <w:rPr>
                <w:color w:val="000000" w:themeColor="text1"/>
                <w:sz w:val="28"/>
                <w14:textFill>
                  <w14:solidFill>
                    <w14:schemeClr w14:val="tx1"/>
                  </w14:solidFill>
                </w14:textFill>
              </w:rPr>
            </w:pPr>
          </w:p>
        </w:tc>
      </w:tr>
    </w:tbl>
    <w:p>
      <w:pPr>
        <w:rPr>
          <w:color w:val="000000" w:themeColor="text1"/>
          <w14:textFill>
            <w14:solidFill>
              <w14:schemeClr w14:val="tx1"/>
            </w14:solidFill>
          </w14:textFill>
        </w:rPr>
      </w:pPr>
      <w:r>
        <w:rPr>
          <w:rFonts w:hint="eastAsia" w:cs="Courier New"/>
          <w:b/>
          <w:color w:val="000000" w:themeColor="text1"/>
          <w:szCs w:val="21"/>
          <w14:textFill>
            <w14:solidFill>
              <w14:schemeClr w14:val="tx1"/>
            </w14:solidFill>
          </w14:textFill>
        </w:rPr>
        <w:t>说明：</w:t>
      </w:r>
      <w:r>
        <w:rPr>
          <w:rFonts w:hint="eastAsia"/>
          <w:color w:val="000000" w:themeColor="text1"/>
          <w14:textFill>
            <w14:solidFill>
              <w14:schemeClr w14:val="tx1"/>
            </w14:solidFill>
          </w14:textFill>
        </w:rPr>
        <w:t>1、所有</w:t>
      </w:r>
      <w:r>
        <w:rPr>
          <w:rFonts w:hint="eastAsia" w:cs="Courier New"/>
          <w:color w:val="000000" w:themeColor="text1"/>
          <w:szCs w:val="21"/>
          <w14:textFill>
            <w14:solidFill>
              <w14:schemeClr w14:val="tx1"/>
            </w14:solidFill>
          </w14:textFill>
        </w:rPr>
        <w:t>价格</w:t>
      </w:r>
      <w:r>
        <w:rPr>
          <w:rFonts w:hint="eastAsia"/>
          <w:color w:val="000000" w:themeColor="text1"/>
          <w14:textFill>
            <w14:solidFill>
              <w14:schemeClr w14:val="tx1"/>
            </w14:solidFill>
          </w14:textFill>
        </w:rPr>
        <w:t>均用人民币表示。</w:t>
      </w:r>
    </w:p>
    <w:p>
      <w:pPr>
        <w:ind w:firstLine="720" w:firstLineChars="3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2、此</w:t>
      </w:r>
      <w:r>
        <w:rPr>
          <w:color w:val="000000" w:themeColor="text1"/>
          <w:szCs w:val="24"/>
          <w14:textFill>
            <w14:solidFill>
              <w14:schemeClr w14:val="tx1"/>
            </w14:solidFill>
          </w14:textFill>
        </w:rPr>
        <w:t>报价</w:t>
      </w:r>
      <w:r>
        <w:rPr>
          <w:rFonts w:hint="eastAsia"/>
          <w:color w:val="000000" w:themeColor="text1"/>
          <w:szCs w:val="24"/>
          <w14:textFill>
            <w14:solidFill>
              <w14:schemeClr w14:val="tx1"/>
            </w14:solidFill>
          </w14:textFill>
        </w:rPr>
        <w:t>仅</w:t>
      </w:r>
      <w:r>
        <w:rPr>
          <w:color w:val="000000" w:themeColor="text1"/>
          <w:szCs w:val="24"/>
          <w14:textFill>
            <w14:solidFill>
              <w14:schemeClr w14:val="tx1"/>
            </w14:solidFill>
          </w14:textFill>
        </w:rPr>
        <w:t>作为</w:t>
      </w:r>
      <w:r>
        <w:rPr>
          <w:rFonts w:hint="eastAsia"/>
          <w:color w:val="000000" w:themeColor="text1"/>
          <w:szCs w:val="24"/>
          <w14:textFill>
            <w14:solidFill>
              <w14:schemeClr w14:val="tx1"/>
            </w14:solidFill>
          </w14:textFill>
        </w:rPr>
        <w:t>询价</w:t>
      </w:r>
      <w:r>
        <w:rPr>
          <w:color w:val="000000" w:themeColor="text1"/>
          <w:szCs w:val="24"/>
          <w14:textFill>
            <w14:solidFill>
              <w14:schemeClr w14:val="tx1"/>
            </w14:solidFill>
          </w14:textFill>
        </w:rPr>
        <w:t>小组了解报价组成情况，不作为最后报价。</w:t>
      </w:r>
    </w:p>
    <w:p>
      <w:pPr>
        <w:wordWrap w:val="0"/>
        <w:spacing w:before="100" w:beforeAutospacing="1" w:after="100" w:afterAutospacing="1"/>
        <w:rPr>
          <w:bCs/>
          <w:color w:val="000000" w:themeColor="text1"/>
          <w:szCs w:val="21"/>
          <w:lang w:val="zh-CN"/>
          <w14:textFill>
            <w14:solidFill>
              <w14:schemeClr w14:val="tx1"/>
            </w14:solidFill>
          </w14:textFill>
        </w:rPr>
      </w:pPr>
    </w:p>
    <w:p>
      <w:pPr>
        <w:wordWrap w:val="0"/>
        <w:spacing w:before="100" w:beforeAutospacing="1" w:after="100" w:afterAutospacing="1"/>
        <w:rPr>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pPr>
        <w:rPr>
          <w:color w:val="000000" w:themeColor="text1"/>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szCs w:val="24"/>
          <w14:textFill>
            <w14:solidFill>
              <w14:schemeClr w14:val="tx1"/>
            </w14:solidFill>
          </w14:textFill>
        </w:rPr>
        <w:t>日期：</w:t>
      </w:r>
    </w:p>
    <w:p>
      <w:pPr>
        <w:pStyle w:val="5"/>
        <w:numPr>
          <w:ilvl w:val="0"/>
          <w:numId w:val="22"/>
        </w:numPr>
        <w:rPr>
          <w:color w:val="000000" w:themeColor="text1"/>
          <w14:textFill>
            <w14:solidFill>
              <w14:schemeClr w14:val="tx1"/>
            </w14:solidFill>
          </w14:textFill>
        </w:rPr>
      </w:pPr>
      <w:bookmarkStart w:id="493" w:name="_Toc156490359"/>
      <w:bookmarkStart w:id="494" w:name="_Toc158126698"/>
      <w:bookmarkStart w:id="495" w:name="_Toc191288753"/>
      <w:r>
        <w:rPr>
          <w:rFonts w:hint="eastAsia"/>
          <w:color w:val="000000" w:themeColor="text1"/>
          <w14:textFill>
            <w14:solidFill>
              <w14:schemeClr w14:val="tx1"/>
            </w14:solidFill>
          </w14:textFill>
        </w:rPr>
        <w:t>分项报价表</w:t>
      </w:r>
      <w:bookmarkEnd w:id="493"/>
      <w:bookmarkEnd w:id="494"/>
      <w:bookmarkEnd w:id="495"/>
    </w:p>
    <w:p>
      <w:pPr>
        <w:rPr>
          <w:b/>
          <w:color w:val="000000" w:themeColor="text1"/>
          <w:szCs w:val="21"/>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项目名称：</w:t>
      </w:r>
    </w:p>
    <w:p>
      <w:pPr>
        <w:rPr>
          <w:b/>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 xml:space="preserve">  所投包号：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680"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标的</w:t>
            </w:r>
            <w:r>
              <w:rPr>
                <w:color w:val="000000" w:themeColor="text1"/>
                <w14:textFill>
                  <w14:solidFill>
                    <w14:schemeClr w14:val="tx1"/>
                  </w14:solidFill>
                </w14:textFill>
              </w:rPr>
              <w:t>名称</w:t>
            </w:r>
          </w:p>
        </w:tc>
        <w:tc>
          <w:tcPr>
            <w:tcW w:w="869"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609"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11"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型号规格</w:t>
            </w:r>
          </w:p>
        </w:tc>
        <w:tc>
          <w:tcPr>
            <w:tcW w:w="681"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1087"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单价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（元）</w:t>
            </w:r>
          </w:p>
        </w:tc>
        <w:tc>
          <w:tcPr>
            <w:tcW w:w="1087"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总价</w:t>
            </w:r>
            <w:r>
              <w:rPr>
                <w:rFonts w:hint="eastAsia"/>
                <w:color w:val="000000" w:themeColor="text1"/>
                <w14:textFill>
                  <w14:solidFill>
                    <w14:schemeClr w14:val="tx1"/>
                  </w14:solidFill>
                </w14:textFill>
              </w:rPr>
              <w:t>（元）</w:t>
            </w:r>
          </w:p>
        </w:tc>
        <w:tc>
          <w:tcPr>
            <w:tcW w:w="857" w:type="dxa"/>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6"/>
              <w:rPr>
                <w:color w:val="000000" w:themeColor="text1"/>
                <w14:textFill>
                  <w14:solidFill>
                    <w14:schemeClr w14:val="tx1"/>
                  </w14:solidFill>
                </w14:textFill>
              </w:rPr>
            </w:pPr>
          </w:p>
        </w:tc>
        <w:tc>
          <w:tcPr>
            <w:tcW w:w="1680" w:type="dxa"/>
          </w:tcPr>
          <w:p>
            <w:pPr>
              <w:pStyle w:val="36"/>
              <w:rPr>
                <w:color w:val="000000" w:themeColor="text1"/>
                <w14:textFill>
                  <w14:solidFill>
                    <w14:schemeClr w14:val="tx1"/>
                  </w14:solidFill>
                </w14:textFill>
              </w:rPr>
            </w:pPr>
          </w:p>
        </w:tc>
        <w:tc>
          <w:tcPr>
            <w:tcW w:w="869" w:type="dxa"/>
            <w:vAlign w:val="center"/>
          </w:tcPr>
          <w:p>
            <w:pPr>
              <w:pStyle w:val="36"/>
              <w:rPr>
                <w:color w:val="000000" w:themeColor="text1"/>
                <w14:textFill>
                  <w14:solidFill>
                    <w14:schemeClr w14:val="tx1"/>
                  </w14:solidFill>
                </w14:textFill>
              </w:rPr>
            </w:pPr>
          </w:p>
        </w:tc>
        <w:tc>
          <w:tcPr>
            <w:tcW w:w="609" w:type="dxa"/>
            <w:vAlign w:val="center"/>
          </w:tcPr>
          <w:p>
            <w:pPr>
              <w:pStyle w:val="36"/>
              <w:rPr>
                <w:color w:val="000000" w:themeColor="text1"/>
                <w14:textFill>
                  <w14:solidFill>
                    <w14:schemeClr w14:val="tx1"/>
                  </w14:solidFill>
                </w14:textFill>
              </w:rPr>
            </w:pPr>
          </w:p>
        </w:tc>
        <w:tc>
          <w:tcPr>
            <w:tcW w:w="811" w:type="dxa"/>
            <w:vAlign w:val="center"/>
          </w:tcPr>
          <w:p>
            <w:pPr>
              <w:pStyle w:val="36"/>
              <w:rPr>
                <w:color w:val="000000" w:themeColor="text1"/>
                <w14:textFill>
                  <w14:solidFill>
                    <w14:schemeClr w14:val="tx1"/>
                  </w14:solidFill>
                </w14:textFill>
              </w:rPr>
            </w:pPr>
          </w:p>
        </w:tc>
        <w:tc>
          <w:tcPr>
            <w:tcW w:w="681"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857"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6"/>
              <w:rPr>
                <w:color w:val="000000" w:themeColor="text1"/>
                <w14:textFill>
                  <w14:solidFill>
                    <w14:schemeClr w14:val="tx1"/>
                  </w14:solidFill>
                </w14:textFill>
              </w:rPr>
            </w:pPr>
          </w:p>
        </w:tc>
        <w:tc>
          <w:tcPr>
            <w:tcW w:w="1680" w:type="dxa"/>
          </w:tcPr>
          <w:p>
            <w:pPr>
              <w:pStyle w:val="36"/>
              <w:rPr>
                <w:color w:val="000000" w:themeColor="text1"/>
                <w14:textFill>
                  <w14:solidFill>
                    <w14:schemeClr w14:val="tx1"/>
                  </w14:solidFill>
                </w14:textFill>
              </w:rPr>
            </w:pPr>
          </w:p>
        </w:tc>
        <w:tc>
          <w:tcPr>
            <w:tcW w:w="869" w:type="dxa"/>
            <w:vAlign w:val="center"/>
          </w:tcPr>
          <w:p>
            <w:pPr>
              <w:pStyle w:val="36"/>
              <w:rPr>
                <w:color w:val="000000" w:themeColor="text1"/>
                <w14:textFill>
                  <w14:solidFill>
                    <w14:schemeClr w14:val="tx1"/>
                  </w14:solidFill>
                </w14:textFill>
              </w:rPr>
            </w:pPr>
          </w:p>
        </w:tc>
        <w:tc>
          <w:tcPr>
            <w:tcW w:w="609" w:type="dxa"/>
            <w:vAlign w:val="center"/>
          </w:tcPr>
          <w:p>
            <w:pPr>
              <w:pStyle w:val="36"/>
              <w:rPr>
                <w:color w:val="000000" w:themeColor="text1"/>
                <w14:textFill>
                  <w14:solidFill>
                    <w14:schemeClr w14:val="tx1"/>
                  </w14:solidFill>
                </w14:textFill>
              </w:rPr>
            </w:pPr>
          </w:p>
        </w:tc>
        <w:tc>
          <w:tcPr>
            <w:tcW w:w="811" w:type="dxa"/>
            <w:vAlign w:val="center"/>
          </w:tcPr>
          <w:p>
            <w:pPr>
              <w:pStyle w:val="36"/>
              <w:rPr>
                <w:color w:val="000000" w:themeColor="text1"/>
                <w14:textFill>
                  <w14:solidFill>
                    <w14:schemeClr w14:val="tx1"/>
                  </w14:solidFill>
                </w14:textFill>
              </w:rPr>
            </w:pPr>
          </w:p>
        </w:tc>
        <w:tc>
          <w:tcPr>
            <w:tcW w:w="681"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857"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6"/>
              <w:rPr>
                <w:color w:val="000000" w:themeColor="text1"/>
                <w14:textFill>
                  <w14:solidFill>
                    <w14:schemeClr w14:val="tx1"/>
                  </w14:solidFill>
                </w14:textFill>
              </w:rPr>
            </w:pPr>
          </w:p>
        </w:tc>
        <w:tc>
          <w:tcPr>
            <w:tcW w:w="1680" w:type="dxa"/>
          </w:tcPr>
          <w:p>
            <w:pPr>
              <w:pStyle w:val="36"/>
              <w:rPr>
                <w:color w:val="000000" w:themeColor="text1"/>
                <w14:textFill>
                  <w14:solidFill>
                    <w14:schemeClr w14:val="tx1"/>
                  </w14:solidFill>
                </w14:textFill>
              </w:rPr>
            </w:pPr>
          </w:p>
        </w:tc>
        <w:tc>
          <w:tcPr>
            <w:tcW w:w="869" w:type="dxa"/>
            <w:vAlign w:val="center"/>
          </w:tcPr>
          <w:p>
            <w:pPr>
              <w:pStyle w:val="36"/>
              <w:rPr>
                <w:color w:val="000000" w:themeColor="text1"/>
                <w14:textFill>
                  <w14:solidFill>
                    <w14:schemeClr w14:val="tx1"/>
                  </w14:solidFill>
                </w14:textFill>
              </w:rPr>
            </w:pPr>
          </w:p>
        </w:tc>
        <w:tc>
          <w:tcPr>
            <w:tcW w:w="609" w:type="dxa"/>
            <w:vAlign w:val="center"/>
          </w:tcPr>
          <w:p>
            <w:pPr>
              <w:pStyle w:val="36"/>
              <w:rPr>
                <w:color w:val="000000" w:themeColor="text1"/>
                <w14:textFill>
                  <w14:solidFill>
                    <w14:schemeClr w14:val="tx1"/>
                  </w14:solidFill>
                </w14:textFill>
              </w:rPr>
            </w:pPr>
          </w:p>
        </w:tc>
        <w:tc>
          <w:tcPr>
            <w:tcW w:w="811" w:type="dxa"/>
            <w:vAlign w:val="center"/>
          </w:tcPr>
          <w:p>
            <w:pPr>
              <w:pStyle w:val="36"/>
              <w:rPr>
                <w:color w:val="000000" w:themeColor="text1"/>
                <w14:textFill>
                  <w14:solidFill>
                    <w14:schemeClr w14:val="tx1"/>
                  </w14:solidFill>
                </w14:textFill>
              </w:rPr>
            </w:pPr>
          </w:p>
        </w:tc>
        <w:tc>
          <w:tcPr>
            <w:tcW w:w="681"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1087" w:type="dxa"/>
            <w:vAlign w:val="center"/>
          </w:tcPr>
          <w:p>
            <w:pPr>
              <w:pStyle w:val="36"/>
              <w:rPr>
                <w:color w:val="000000" w:themeColor="text1"/>
                <w14:textFill>
                  <w14:solidFill>
                    <w14:schemeClr w14:val="tx1"/>
                  </w14:solidFill>
                </w14:textFill>
              </w:rPr>
            </w:pPr>
          </w:p>
        </w:tc>
        <w:tc>
          <w:tcPr>
            <w:tcW w:w="857"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pPr>
              <w:pStyle w:val="36"/>
              <w:rPr>
                <w:color w:val="000000" w:themeColor="text1"/>
                <w14:textFill>
                  <w14:solidFill>
                    <w14:schemeClr w14:val="tx1"/>
                  </w14:solidFill>
                </w14:textFill>
              </w:rPr>
            </w:pPr>
            <w:r>
              <w:rPr>
                <w:color w:val="000000" w:themeColor="text1"/>
                <w14:textFill>
                  <w14:solidFill>
                    <w14:schemeClr w14:val="tx1"/>
                  </w14:solidFill>
                </w14:textFill>
              </w:rPr>
              <w:t>合计价</w:t>
            </w:r>
            <w:r>
              <w:rPr>
                <w:rFonts w:hint="eastAsia"/>
                <w:color w:val="000000" w:themeColor="text1"/>
                <w14:textFill>
                  <w14:solidFill>
                    <w14:schemeClr w14:val="tx1"/>
                  </w14:solidFill>
                </w14:textFill>
              </w:rPr>
              <w:t>（元）</w:t>
            </w:r>
          </w:p>
        </w:tc>
        <w:tc>
          <w:tcPr>
            <w:tcW w:w="1944" w:type="dxa"/>
            <w:gridSpan w:val="2"/>
            <w:vAlign w:val="center"/>
          </w:tcPr>
          <w:p>
            <w:pPr>
              <w:pStyle w:val="36"/>
              <w:rPr>
                <w:color w:val="000000" w:themeColor="text1"/>
                <w14:textFill>
                  <w14:solidFill>
                    <w14:schemeClr w14:val="tx1"/>
                  </w14:solidFill>
                </w14:textFill>
              </w:rPr>
            </w:pPr>
          </w:p>
        </w:tc>
      </w:tr>
    </w:tbl>
    <w:p>
      <w:pPr>
        <w:rPr>
          <w:b/>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1、</w:t>
      </w:r>
      <w:r>
        <w:rPr>
          <w:rFonts w:hint="eastAsia" w:cs="Courier New"/>
          <w:color w:val="000000" w:themeColor="text1"/>
          <w:szCs w:val="21"/>
          <w14:textFill>
            <w14:solidFill>
              <w14:schemeClr w14:val="tx1"/>
            </w14:solidFill>
          </w14:textFill>
        </w:rPr>
        <w:t>所有</w:t>
      </w:r>
      <w:r>
        <w:rPr>
          <w:rFonts w:hint="eastAsia"/>
          <w:color w:val="000000" w:themeColor="text1"/>
          <w14:textFill>
            <w14:solidFill>
              <w14:schemeClr w14:val="tx1"/>
            </w14:solidFill>
          </w14:textFill>
        </w:rPr>
        <w:t>价</w:t>
      </w:r>
      <w:r>
        <w:rPr>
          <w:rFonts w:hint="eastAsia" w:cs="Courier New"/>
          <w:color w:val="000000" w:themeColor="text1"/>
          <w:szCs w:val="21"/>
          <w14:textFill>
            <w14:solidFill>
              <w14:schemeClr w14:val="tx1"/>
            </w14:solidFill>
          </w14:textFill>
        </w:rPr>
        <w:t>格</w:t>
      </w:r>
      <w:r>
        <w:rPr>
          <w:rFonts w:hint="eastAsia"/>
          <w:color w:val="000000" w:themeColor="text1"/>
          <w14:textFill>
            <w14:solidFill>
              <w14:schemeClr w14:val="tx1"/>
            </w14:solidFill>
          </w14:textFill>
        </w:rPr>
        <w:t>均用人民币表示，单位为元；报价</w:t>
      </w:r>
      <w:r>
        <w:rPr>
          <w:rFonts w:hint="eastAsia" w:cs="Courier New"/>
          <w:color w:val="000000" w:themeColor="text1"/>
          <w:szCs w:val="21"/>
          <w14:textFill>
            <w14:solidFill>
              <w14:schemeClr w14:val="tx1"/>
            </w14:solidFill>
          </w14:textFill>
        </w:rPr>
        <w:t>明细表</w:t>
      </w:r>
      <w:r>
        <w:rPr>
          <w:rFonts w:hint="eastAsia"/>
          <w:color w:val="000000" w:themeColor="text1"/>
          <w14:textFill>
            <w14:solidFill>
              <w14:schemeClr w14:val="tx1"/>
            </w14:solidFill>
          </w14:textFill>
        </w:rPr>
        <w:t>合计应与《报价一览表》中的总报价一致。</w:t>
      </w:r>
    </w:p>
    <w:p>
      <w:pPr>
        <w:ind w:firstLine="72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2、制造商名称：货物填写生产该货物的厂家名称、服务填写承接该服务供应商名称、工程填写承建该工程供应商名称。</w:t>
      </w:r>
    </w:p>
    <w:p>
      <w:pPr>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3、确无品牌规格型号的，可用“/”填写替代。</w:t>
      </w:r>
    </w:p>
    <w:p>
      <w:pPr>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、未提供详细的报价明细</w:t>
      </w:r>
      <w:r>
        <w:rPr>
          <w:rFonts w:hint="eastAsia" w:cs="Corbel"/>
          <w:color w:val="000000" w:themeColor="text1"/>
          <w14:textFill>
            <w14:solidFill>
              <w14:schemeClr w14:val="tx1"/>
            </w14:solidFill>
          </w14:textFill>
        </w:rPr>
        <w:t>，</w:t>
      </w:r>
      <w:r>
        <w:rPr>
          <w:rFonts w:hint="eastAsia"/>
          <w:color w:val="000000" w:themeColor="text1"/>
          <w14:textFill>
            <w14:solidFill>
              <w14:schemeClr w14:val="tx1"/>
            </w14:solidFill>
          </w14:textFill>
        </w:rPr>
        <w:t>导致的后果由供应商自行承担。</w:t>
      </w:r>
    </w:p>
    <w:p>
      <w:pPr>
        <w:wordWrap w:val="0"/>
        <w:spacing w:before="100" w:beforeAutospacing="1" w:after="100" w:afterAutospacing="1"/>
        <w:ind w:firstLine="3316" w:firstLineChars="1382"/>
        <w:rPr>
          <w:bCs/>
          <w:color w:val="000000" w:themeColor="text1"/>
          <w:szCs w:val="21"/>
          <w:lang w:val="zh-CN"/>
          <w14:textFill>
            <w14:solidFill>
              <w14:schemeClr w14:val="tx1"/>
            </w14:solidFill>
          </w14:textFill>
        </w:rPr>
      </w:pPr>
    </w:p>
    <w:p>
      <w:pPr>
        <w:wordWrap w:val="0"/>
        <w:spacing w:before="100" w:beforeAutospacing="1" w:after="100" w:afterAutospacing="1"/>
        <w:ind w:firstLine="3316" w:firstLineChars="1382"/>
        <w:rPr>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pPr>
        <w:spacing w:before="100" w:beforeAutospacing="1" w:after="100" w:afterAutospacing="1"/>
        <w:ind w:firstLine="3316" w:firstLineChars="1382"/>
        <w:rPr>
          <w:rFonts w:cs="仿宋_GB2312"/>
          <w:b/>
          <w:color w:val="000000" w:themeColor="text1"/>
          <w:sz w:val="28"/>
          <w:szCs w:val="28"/>
          <w14:textFill>
            <w14:solidFill>
              <w14:schemeClr w14:val="tx1"/>
            </w14:solidFill>
          </w14:textFill>
        </w:rPr>
      </w:pPr>
      <w:r>
        <w:rPr>
          <w:rFonts w:hint="eastAsia"/>
          <w:color w:val="000000" w:themeColor="text1"/>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19"/>
        </w:numPr>
        <w:rPr>
          <w:color w:val="000000" w:themeColor="text1"/>
          <w14:textFill>
            <w14:solidFill>
              <w14:schemeClr w14:val="tx1"/>
            </w14:solidFill>
          </w14:textFill>
        </w:rPr>
      </w:pPr>
      <w:bookmarkStart w:id="496" w:name="_Toc158126699"/>
      <w:bookmarkStart w:id="497" w:name="_Toc191288754"/>
      <w:r>
        <w:rPr>
          <w:rFonts w:hint="eastAsia"/>
          <w:color w:val="000000" w:themeColor="text1"/>
          <w14:textFill>
            <w14:solidFill>
              <w14:schemeClr w14:val="tx1"/>
            </w14:solidFill>
          </w14:textFill>
        </w:rPr>
        <w:t>商务部分</w:t>
      </w:r>
      <w:bookmarkEnd w:id="496"/>
      <w:bookmarkEnd w:id="497"/>
    </w:p>
    <w:p>
      <w:pPr>
        <w:pStyle w:val="5"/>
        <w:numPr>
          <w:ilvl w:val="0"/>
          <w:numId w:val="23"/>
        </w:numPr>
        <w:rPr>
          <w:color w:val="000000" w:themeColor="text1"/>
          <w14:textFill>
            <w14:solidFill>
              <w14:schemeClr w14:val="tx1"/>
            </w14:solidFill>
          </w14:textFill>
        </w:rPr>
      </w:pPr>
      <w:bookmarkStart w:id="498" w:name="_Toc191288755"/>
      <w:bookmarkStart w:id="499" w:name="_Toc156490361"/>
      <w:bookmarkStart w:id="500" w:name="_Toc158126700"/>
      <w:r>
        <w:rPr>
          <w:rFonts w:hint="eastAsia"/>
          <w:color w:val="000000" w:themeColor="text1"/>
          <w14:textFill>
            <w14:solidFill>
              <w14:schemeClr w14:val="tx1"/>
            </w14:solidFill>
          </w14:textFill>
        </w:rPr>
        <w:t>供应商基本情况表</w:t>
      </w:r>
      <w:bookmarkEnd w:id="498"/>
      <w:bookmarkEnd w:id="499"/>
      <w:bookmarkEnd w:id="500"/>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供应商名称</w:t>
            </w:r>
          </w:p>
        </w:tc>
        <w:tc>
          <w:tcPr>
            <w:tcW w:w="6867" w:type="dxa"/>
            <w:gridSpan w:val="8"/>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306" w:type="dxa"/>
            <w:gridSpan w:val="4"/>
            <w:vAlign w:val="center"/>
          </w:tcPr>
          <w:p>
            <w:pPr>
              <w:pStyle w:val="36"/>
              <w:rPr>
                <w:color w:val="000000" w:themeColor="text1"/>
                <w14:textFill>
                  <w14:solidFill>
                    <w14:schemeClr w14:val="tx1"/>
                  </w14:solidFill>
                </w14:textFill>
              </w:rPr>
            </w:pPr>
          </w:p>
        </w:tc>
        <w:tc>
          <w:tcPr>
            <w:tcW w:w="1320"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241" w:type="dxa"/>
            <w:gridSpan w:val="3"/>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992"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306" w:type="dxa"/>
            <w:gridSpan w:val="2"/>
            <w:vAlign w:val="center"/>
          </w:tcPr>
          <w:p>
            <w:pPr>
              <w:pStyle w:val="36"/>
              <w:rPr>
                <w:color w:val="000000" w:themeColor="text1"/>
                <w14:textFill>
                  <w14:solidFill>
                    <w14:schemeClr w14:val="tx1"/>
                  </w14:solidFill>
                </w14:textFill>
              </w:rPr>
            </w:pPr>
          </w:p>
        </w:tc>
        <w:tc>
          <w:tcPr>
            <w:tcW w:w="1328" w:type="dxa"/>
            <w:gridSpan w:val="2"/>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241" w:type="dxa"/>
            <w:gridSpan w:val="3"/>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pPr>
              <w:pStyle w:val="36"/>
              <w:rPr>
                <w:color w:val="000000" w:themeColor="text1"/>
                <w14:textFill>
                  <w14:solidFill>
                    <w14:schemeClr w14:val="tx1"/>
                  </w14:solidFill>
                </w14:textFill>
              </w:rPr>
            </w:pPr>
          </w:p>
        </w:tc>
        <w:tc>
          <w:tcPr>
            <w:tcW w:w="992"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传真</w:t>
            </w:r>
          </w:p>
        </w:tc>
        <w:tc>
          <w:tcPr>
            <w:tcW w:w="2306" w:type="dxa"/>
            <w:gridSpan w:val="2"/>
            <w:vAlign w:val="center"/>
          </w:tcPr>
          <w:p>
            <w:pPr>
              <w:pStyle w:val="36"/>
              <w:rPr>
                <w:color w:val="000000" w:themeColor="text1"/>
                <w14:textFill>
                  <w14:solidFill>
                    <w14:schemeClr w14:val="tx1"/>
                  </w14:solidFill>
                </w14:textFill>
              </w:rPr>
            </w:pPr>
          </w:p>
        </w:tc>
        <w:tc>
          <w:tcPr>
            <w:tcW w:w="1328" w:type="dxa"/>
            <w:gridSpan w:val="2"/>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网址</w:t>
            </w:r>
          </w:p>
        </w:tc>
        <w:tc>
          <w:tcPr>
            <w:tcW w:w="2241" w:type="dxa"/>
            <w:gridSpan w:val="3"/>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6867" w:type="dxa"/>
            <w:gridSpan w:val="8"/>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992"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pPr>
              <w:pStyle w:val="36"/>
              <w:rPr>
                <w:color w:val="000000" w:themeColor="text1"/>
                <w14:textFill>
                  <w14:solidFill>
                    <w14:schemeClr w14:val="tx1"/>
                  </w14:solidFill>
                </w14:textFill>
              </w:rPr>
            </w:pPr>
          </w:p>
        </w:tc>
        <w:tc>
          <w:tcPr>
            <w:tcW w:w="1250"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pPr>
              <w:pStyle w:val="36"/>
              <w:rPr>
                <w:color w:val="000000" w:themeColor="text1"/>
                <w14:textFill>
                  <w14:solidFill>
                    <w14:schemeClr w14:val="tx1"/>
                  </w14:solidFill>
                </w14:textFill>
              </w:rPr>
            </w:pPr>
          </w:p>
        </w:tc>
        <w:tc>
          <w:tcPr>
            <w:tcW w:w="1172" w:type="dxa"/>
            <w:gridSpan w:val="2"/>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992"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pPr>
              <w:pStyle w:val="36"/>
              <w:rPr>
                <w:color w:val="000000" w:themeColor="text1"/>
                <w14:textFill>
                  <w14:solidFill>
                    <w14:schemeClr w14:val="tx1"/>
                  </w14:solidFill>
                </w14:textFill>
              </w:rPr>
            </w:pPr>
          </w:p>
        </w:tc>
        <w:tc>
          <w:tcPr>
            <w:tcW w:w="1250"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pPr>
              <w:pStyle w:val="36"/>
              <w:rPr>
                <w:color w:val="000000" w:themeColor="text1"/>
                <w14:textFill>
                  <w14:solidFill>
                    <w14:schemeClr w14:val="tx1"/>
                  </w14:solidFill>
                </w14:textFill>
              </w:rPr>
            </w:pPr>
          </w:p>
        </w:tc>
        <w:tc>
          <w:tcPr>
            <w:tcW w:w="1172" w:type="dxa"/>
            <w:gridSpan w:val="2"/>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048" w:type="dxa"/>
            <w:gridSpan w:val="2"/>
            <w:vAlign w:val="center"/>
          </w:tcPr>
          <w:p>
            <w:pPr>
              <w:pStyle w:val="36"/>
              <w:rPr>
                <w:color w:val="000000" w:themeColor="text1"/>
                <w14:textFill>
                  <w14:solidFill>
                    <w14:schemeClr w14:val="tx1"/>
                  </w14:solidFill>
                </w14:textFill>
              </w:rPr>
            </w:pPr>
          </w:p>
        </w:tc>
        <w:tc>
          <w:tcPr>
            <w:tcW w:w="4819" w:type="dxa"/>
            <w:gridSpan w:val="6"/>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企业资质等级</w:t>
            </w:r>
          </w:p>
        </w:tc>
        <w:tc>
          <w:tcPr>
            <w:tcW w:w="2048" w:type="dxa"/>
            <w:gridSpan w:val="2"/>
            <w:vAlign w:val="center"/>
          </w:tcPr>
          <w:p>
            <w:pPr>
              <w:pStyle w:val="36"/>
              <w:rPr>
                <w:color w:val="000000" w:themeColor="text1"/>
                <w14:textFill>
                  <w14:solidFill>
                    <w14:schemeClr w14:val="tx1"/>
                  </w14:solidFill>
                </w14:textFill>
              </w:rPr>
            </w:pPr>
          </w:p>
        </w:tc>
        <w:tc>
          <w:tcPr>
            <w:tcW w:w="1250" w:type="dxa"/>
            <w:vMerge w:val="restart"/>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914" w:type="dxa"/>
            <w:gridSpan w:val="3"/>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655" w:type="dxa"/>
            <w:gridSpan w:val="2"/>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048" w:type="dxa"/>
            <w:gridSpan w:val="2"/>
            <w:vAlign w:val="center"/>
          </w:tcPr>
          <w:p>
            <w:pPr>
              <w:pStyle w:val="36"/>
              <w:rPr>
                <w:color w:val="000000" w:themeColor="text1"/>
                <w14:textFill>
                  <w14:solidFill>
                    <w14:schemeClr w14:val="tx1"/>
                  </w14:solidFill>
                </w14:textFill>
              </w:rPr>
            </w:pPr>
          </w:p>
        </w:tc>
        <w:tc>
          <w:tcPr>
            <w:tcW w:w="1250" w:type="dxa"/>
            <w:vMerge w:val="continue"/>
            <w:vAlign w:val="center"/>
          </w:tcPr>
          <w:p>
            <w:pPr>
              <w:pStyle w:val="36"/>
              <w:rPr>
                <w:color w:val="000000" w:themeColor="text1"/>
                <w14:textFill>
                  <w14:solidFill>
                    <w14:schemeClr w14:val="tx1"/>
                  </w14:solidFill>
                </w14:textFill>
              </w:rPr>
            </w:pPr>
          </w:p>
        </w:tc>
        <w:tc>
          <w:tcPr>
            <w:tcW w:w="1914" w:type="dxa"/>
            <w:gridSpan w:val="3"/>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655" w:type="dxa"/>
            <w:gridSpan w:val="2"/>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048" w:type="dxa"/>
            <w:gridSpan w:val="2"/>
            <w:vAlign w:val="center"/>
          </w:tcPr>
          <w:p>
            <w:pPr>
              <w:pStyle w:val="36"/>
              <w:rPr>
                <w:color w:val="000000" w:themeColor="text1"/>
                <w14:textFill>
                  <w14:solidFill>
                    <w14:schemeClr w14:val="tx1"/>
                  </w14:solidFill>
                </w14:textFill>
              </w:rPr>
            </w:pPr>
          </w:p>
        </w:tc>
        <w:tc>
          <w:tcPr>
            <w:tcW w:w="1250" w:type="dxa"/>
            <w:vMerge w:val="continue"/>
            <w:vAlign w:val="center"/>
          </w:tcPr>
          <w:p>
            <w:pPr>
              <w:pStyle w:val="36"/>
              <w:rPr>
                <w:color w:val="000000" w:themeColor="text1"/>
                <w14:textFill>
                  <w14:solidFill>
                    <w14:schemeClr w14:val="tx1"/>
                  </w14:solidFill>
                </w14:textFill>
              </w:rPr>
            </w:pPr>
          </w:p>
        </w:tc>
        <w:tc>
          <w:tcPr>
            <w:tcW w:w="1914" w:type="dxa"/>
            <w:gridSpan w:val="3"/>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655" w:type="dxa"/>
            <w:gridSpan w:val="2"/>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048" w:type="dxa"/>
            <w:gridSpan w:val="2"/>
            <w:vAlign w:val="center"/>
          </w:tcPr>
          <w:p>
            <w:pPr>
              <w:pStyle w:val="36"/>
              <w:rPr>
                <w:color w:val="000000" w:themeColor="text1"/>
                <w14:textFill>
                  <w14:solidFill>
                    <w14:schemeClr w14:val="tx1"/>
                  </w14:solidFill>
                </w14:textFill>
              </w:rPr>
            </w:pPr>
          </w:p>
        </w:tc>
        <w:tc>
          <w:tcPr>
            <w:tcW w:w="1250" w:type="dxa"/>
            <w:vMerge w:val="continue"/>
            <w:vAlign w:val="center"/>
          </w:tcPr>
          <w:p>
            <w:pPr>
              <w:pStyle w:val="36"/>
              <w:rPr>
                <w:color w:val="000000" w:themeColor="text1"/>
                <w14:textFill>
                  <w14:solidFill>
                    <w14:schemeClr w14:val="tx1"/>
                  </w14:solidFill>
                </w14:textFill>
              </w:rPr>
            </w:pPr>
          </w:p>
        </w:tc>
        <w:tc>
          <w:tcPr>
            <w:tcW w:w="1914" w:type="dxa"/>
            <w:gridSpan w:val="3"/>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655" w:type="dxa"/>
            <w:gridSpan w:val="2"/>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048" w:type="dxa"/>
            <w:gridSpan w:val="2"/>
            <w:vAlign w:val="center"/>
          </w:tcPr>
          <w:p>
            <w:pPr>
              <w:pStyle w:val="36"/>
              <w:rPr>
                <w:color w:val="000000" w:themeColor="text1"/>
                <w14:textFill>
                  <w14:solidFill>
                    <w14:schemeClr w14:val="tx1"/>
                  </w14:solidFill>
                </w14:textFill>
              </w:rPr>
            </w:pPr>
          </w:p>
        </w:tc>
        <w:tc>
          <w:tcPr>
            <w:tcW w:w="1250" w:type="dxa"/>
            <w:vMerge w:val="continue"/>
            <w:vAlign w:val="center"/>
          </w:tcPr>
          <w:p>
            <w:pPr>
              <w:pStyle w:val="36"/>
              <w:rPr>
                <w:color w:val="000000" w:themeColor="text1"/>
                <w14:textFill>
                  <w14:solidFill>
                    <w14:schemeClr w14:val="tx1"/>
                  </w14:solidFill>
                </w14:textFill>
              </w:rPr>
            </w:pPr>
          </w:p>
        </w:tc>
        <w:tc>
          <w:tcPr>
            <w:tcW w:w="1914" w:type="dxa"/>
            <w:gridSpan w:val="3"/>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655" w:type="dxa"/>
            <w:gridSpan w:val="2"/>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6867" w:type="dxa"/>
            <w:gridSpan w:val="8"/>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867" w:type="dxa"/>
            <w:gridSpan w:val="8"/>
          </w:tcPr>
          <w:p>
            <w:pPr>
              <w:pStyle w:val="36"/>
              <w:rPr>
                <w:color w:val="000000" w:themeColor="text1"/>
                <w14:textFill>
                  <w14:solidFill>
                    <w14:schemeClr w14:val="tx1"/>
                  </w14:solidFill>
                </w14:textFill>
              </w:rPr>
            </w:pPr>
          </w:p>
        </w:tc>
      </w:tr>
    </w:tbl>
    <w:p>
      <w:pPr>
        <w:pStyle w:val="10"/>
        <w:ind w:firstLine="480"/>
        <w:rPr>
          <w:color w:val="000000" w:themeColor="text1"/>
          <w14:textFill>
            <w14:solidFill>
              <w14:schemeClr w14:val="tx1"/>
            </w14:solidFill>
          </w14:textFill>
        </w:rPr>
      </w:pP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rPr>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widowControl/>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numPr>
          <w:ilvl w:val="0"/>
          <w:numId w:val="23"/>
        </w:numPr>
        <w:rPr>
          <w:color w:val="000000" w:themeColor="text1"/>
          <w14:textFill>
            <w14:solidFill>
              <w14:schemeClr w14:val="tx1"/>
            </w14:solidFill>
          </w14:textFill>
        </w:rPr>
      </w:pPr>
      <w:bookmarkStart w:id="501" w:name="_Toc191288756"/>
      <w:bookmarkStart w:id="502" w:name="_Toc156490362"/>
      <w:bookmarkStart w:id="503" w:name="_Toc158126701"/>
      <w:r>
        <w:rPr>
          <w:rFonts w:hint="eastAsia"/>
          <w:color w:val="000000" w:themeColor="text1"/>
          <w14:textFill>
            <w14:solidFill>
              <w14:schemeClr w14:val="tx1"/>
            </w14:solidFill>
          </w14:textFill>
        </w:rPr>
        <w:t>关于资格条件的有关承诺及声明</w:t>
      </w:r>
      <w:bookmarkEnd w:id="501"/>
      <w:bookmarkEnd w:id="502"/>
      <w:bookmarkEnd w:id="503"/>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szCs w:val="21"/>
          <w14:textFill>
            <w14:solidFill>
              <w14:schemeClr w14:val="tx1"/>
            </w14:solidFill>
          </w14:textFill>
        </w:rPr>
        <w:t>报价供应商应根据本单位实际情况进行承诺和声明</w:t>
      </w:r>
      <w:r>
        <w:rPr>
          <w:rFonts w:hint="eastAsia"/>
          <w:color w:val="000000" w:themeColor="text1"/>
          <w14:textFill>
            <w14:solidFill>
              <w14:schemeClr w14:val="tx1"/>
            </w14:solidFill>
          </w14:textFill>
        </w:rPr>
        <w:t>】</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cs="Arial"/>
          <w:color w:val="000000" w:themeColor="text1"/>
          <w:szCs w:val="21"/>
          <w14:textFill>
            <w14:solidFill>
              <w14:schemeClr w14:val="tx1"/>
            </w14:solidFill>
          </w14:textFill>
        </w:rPr>
        <w:t>：</w:t>
      </w:r>
      <w:r>
        <w:rPr>
          <w:rFonts w:hint="eastAsia" w:cs="Arial"/>
          <w:color w:val="000000" w:themeColor="text1"/>
          <w:szCs w:val="21"/>
          <w:u w:val="single"/>
          <w14:textFill>
            <w14:solidFill>
              <w14:schemeClr w14:val="tx1"/>
            </w14:solidFill>
          </w14:textFill>
        </w:rPr>
        <w:t>采购人</w:t>
      </w:r>
    </w:p>
    <w:p>
      <w:pPr>
        <w:adjustRightInd w:val="0"/>
        <w:snapToGrid w:val="0"/>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我方承诺完全</w:t>
      </w:r>
      <w:r>
        <w:rPr>
          <w:color w:val="000000" w:themeColor="text1"/>
          <w:szCs w:val="21"/>
          <w14:textFill>
            <w14:solidFill>
              <w14:schemeClr w14:val="tx1"/>
            </w14:solidFill>
          </w14:textFill>
        </w:rPr>
        <w:t>满足</w:t>
      </w:r>
      <w:r>
        <w:rPr>
          <w:rFonts w:hint="eastAsia"/>
          <w:color w:val="000000" w:themeColor="text1"/>
          <w:szCs w:val="21"/>
          <w14:textFill>
            <w14:solidFill>
              <w14:schemeClr w14:val="tx1"/>
            </w14:solidFill>
          </w14:textFill>
        </w:rPr>
        <w:t>询价通知书对供应商的资格要求：</w:t>
      </w:r>
    </w:p>
    <w:p>
      <w:pPr>
        <w:adjustRightInd w:val="0"/>
        <w:snapToGrid w:val="0"/>
        <w:ind w:firstLine="48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1.满足《中华人民共和国政府采购法》第二十二条规定；</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（1）</w:t>
      </w:r>
      <w:r>
        <w:rPr>
          <w:rFonts w:cs="Segoe UI"/>
          <w:color w:val="000000" w:themeColor="text1"/>
          <w:szCs w:val="21"/>
          <w14:textFill>
            <w14:solidFill>
              <w14:schemeClr w14:val="tx1"/>
            </w14:solidFill>
          </w14:textFill>
        </w:rPr>
        <w:t>具有独立承担民事责任的能力；</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（2）</w:t>
      </w:r>
      <w:r>
        <w:rPr>
          <w:rFonts w:cs="Segoe UI"/>
          <w:color w:val="000000" w:themeColor="text1"/>
          <w:szCs w:val="21"/>
          <w14:textFill>
            <w14:solidFill>
              <w14:schemeClr w14:val="tx1"/>
            </w14:solidFill>
          </w14:textFill>
        </w:rPr>
        <w:t>具有良好的商业信誉和健全的财务会计制度</w:t>
      </w:r>
      <w:r>
        <w:rPr>
          <w:rFonts w:hint="eastAsia" w:cs="Segoe UI"/>
          <w:color w:val="000000" w:themeColor="text1"/>
          <w:szCs w:val="21"/>
          <w14:textFill>
            <w14:solidFill>
              <w14:schemeClr w14:val="tx1"/>
            </w14:solidFill>
          </w14:textFill>
        </w:rPr>
        <w:t>；</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（3）</w:t>
      </w:r>
      <w:r>
        <w:rPr>
          <w:rFonts w:cs="Segoe UI"/>
          <w:color w:val="000000" w:themeColor="text1"/>
          <w:szCs w:val="21"/>
          <w14:textFill>
            <w14:solidFill>
              <w14:schemeClr w14:val="tx1"/>
            </w14:solidFill>
          </w14:textFill>
        </w:rPr>
        <w:t>具有履行合同所必需的设备和专业技术能力；</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（4）</w:t>
      </w:r>
      <w:r>
        <w:rPr>
          <w:rFonts w:cs="Segoe UI"/>
          <w:color w:val="000000" w:themeColor="text1"/>
          <w:szCs w:val="21"/>
          <w14:textFill>
            <w14:solidFill>
              <w14:schemeClr w14:val="tx1"/>
            </w14:solidFill>
          </w14:textFill>
        </w:rPr>
        <w:t>有依法缴纳税收和社会保障资金的良好记录；</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（5）</w:t>
      </w:r>
      <w:r>
        <w:rPr>
          <w:rFonts w:cs="Segoe UI"/>
          <w:color w:val="000000" w:themeColor="text1"/>
          <w:szCs w:val="21"/>
          <w14:textFill>
            <w14:solidFill>
              <w14:schemeClr w14:val="tx1"/>
            </w14:solidFill>
          </w14:textFill>
        </w:rPr>
        <w:t>参加政府采购活动前三年内，在经营活动中没有重大违法记录：</w:t>
      </w:r>
    </w:p>
    <w:p>
      <w:pPr>
        <w:pStyle w:val="31"/>
        <w:numPr>
          <w:ilvl w:val="0"/>
          <w:numId w:val="24"/>
        </w:numPr>
        <w:adjustRightInd w:val="0"/>
        <w:snapToGrid w:val="0"/>
        <w:ind w:firstLineChars="0"/>
        <w:rPr>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未因违法经营被追究过刑事责任；</w:t>
      </w:r>
    </w:p>
    <w:p>
      <w:pPr>
        <w:pStyle w:val="31"/>
        <w:numPr>
          <w:ilvl w:val="0"/>
          <w:numId w:val="24"/>
        </w:numPr>
        <w:adjustRightInd w:val="0"/>
        <w:snapToGrid w:val="0"/>
        <w:ind w:firstLineChars="0"/>
        <w:rPr>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未因违法经营被责令停产停业、吊销许可证或者执照；</w:t>
      </w:r>
    </w:p>
    <w:p>
      <w:pPr>
        <w:pStyle w:val="31"/>
        <w:numPr>
          <w:ilvl w:val="0"/>
          <w:numId w:val="24"/>
        </w:numPr>
        <w:adjustRightInd w:val="0"/>
        <w:snapToGrid w:val="0"/>
        <w:ind w:firstLineChars="0"/>
        <w:rPr>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未因违法经营被处以较大数额罚款等行政处罚。</w:t>
      </w:r>
    </w:p>
    <w:p>
      <w:pPr>
        <w:widowControl/>
        <w:adjustRightInd w:val="0"/>
        <w:snapToGrid w:val="0"/>
        <w:ind w:firstLine="420"/>
        <w:rPr>
          <w:rFonts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w:t>
      </w:r>
      <w:r>
        <w:rPr>
          <w:rFonts w:cs="Segoe UI"/>
          <w:color w:val="000000" w:themeColor="text1"/>
          <w:szCs w:val="21"/>
          <w14:textFill>
            <w14:solidFill>
              <w14:schemeClr w14:val="tx1"/>
            </w14:solidFill>
          </w14:textFill>
        </w:rPr>
        <w:t>6</w:t>
      </w:r>
      <w:r>
        <w:rPr>
          <w:rFonts w:hint="eastAsia" w:cs="Segoe UI"/>
          <w:color w:val="000000" w:themeColor="text1"/>
          <w:szCs w:val="21"/>
          <w14:textFill>
            <w14:solidFill>
              <w14:schemeClr w14:val="tx1"/>
            </w14:solidFill>
          </w14:textFill>
        </w:rPr>
        <w:t>）满足</w:t>
      </w:r>
      <w:r>
        <w:rPr>
          <w:rFonts w:cs="Segoe UI"/>
          <w:color w:val="000000" w:themeColor="text1"/>
          <w:szCs w:val="21"/>
          <w14:textFill>
            <w14:solidFill>
              <w14:schemeClr w14:val="tx1"/>
            </w14:solidFill>
          </w14:textFill>
        </w:rPr>
        <w:t>法律、行政法规规定的其他条件。</w:t>
      </w:r>
    </w:p>
    <w:p>
      <w:pPr>
        <w:adjustRightInd w:val="0"/>
        <w:snapToGrid w:val="0"/>
        <w:ind w:firstLine="48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2.我</w:t>
      </w:r>
      <w:r>
        <w:rPr>
          <w:rFonts w:hint="eastAsia"/>
          <w:color w:val="000000" w:themeColor="text1"/>
          <w:szCs w:val="21"/>
          <w14:textFill>
            <w14:solidFill>
              <w14:schemeClr w14:val="tx1"/>
            </w14:solidFill>
          </w14:textFill>
        </w:rPr>
        <w:t>方</w:t>
      </w:r>
      <w:r>
        <w:rPr>
          <w:rFonts w:hint="eastAsia" w:cs="宋体"/>
          <w:color w:val="000000" w:themeColor="text1"/>
          <w:szCs w:val="21"/>
          <w14:textFill>
            <w14:solidFill>
              <w14:schemeClr w14:val="tx1"/>
            </w14:solidFill>
          </w14:textFill>
        </w:rPr>
        <w:t>未被列入失信被执行人、重大税收违法案件当事人名单，未被列入政府采购严重违法失信行为记录名单。</w:t>
      </w:r>
    </w:p>
    <w:p>
      <w:pPr>
        <w:pStyle w:val="27"/>
        <w:ind w:firstLine="480"/>
        <w:rPr>
          <w:rFonts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我方保证上述信息的完整、客观、真实、准确，并愿意承担我方因提供虚假材料谋骗取成交所引起的一切法律后果。</w:t>
      </w:r>
    </w:p>
    <w:p>
      <w:pPr>
        <w:rPr>
          <w:rFonts w:cs="仿宋_GB2312"/>
          <w:color w:val="000000" w:themeColor="text1"/>
          <w14:textFill>
            <w14:solidFill>
              <w14:schemeClr w14:val="tx1"/>
            </w14:solidFill>
          </w14:textFill>
        </w:rPr>
      </w:pP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rPr>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ind w:firstLine="240" w:firstLineChars="10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3"/>
        </w:numPr>
        <w:tabs>
          <w:tab w:val="left" w:pos="1605"/>
        </w:tabs>
        <w:rPr>
          <w:color w:val="000000" w:themeColor="text1"/>
          <w14:textFill>
            <w14:solidFill>
              <w14:schemeClr w14:val="tx1"/>
            </w14:solidFill>
          </w14:textFill>
        </w:rPr>
      </w:pPr>
      <w:bookmarkStart w:id="504" w:name="_Toc158126702"/>
      <w:bookmarkStart w:id="505" w:name="_Toc156490363"/>
      <w:bookmarkStart w:id="506" w:name="_Toc191288757"/>
      <w:r>
        <w:rPr>
          <w:rFonts w:hint="eastAsia"/>
          <w:color w:val="000000" w:themeColor="text1"/>
          <w14:textFill>
            <w14:solidFill>
              <w14:schemeClr w14:val="tx1"/>
            </w14:solidFill>
          </w14:textFill>
        </w:rPr>
        <w:t>资格证明文件</w:t>
      </w:r>
      <w:bookmarkEnd w:id="504"/>
      <w:bookmarkEnd w:id="505"/>
      <w:bookmarkEnd w:id="506"/>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供应商须提供的资格证明文件详见第四章《资格审查表》</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3"/>
        </w:numPr>
        <w:tabs>
          <w:tab w:val="left" w:pos="1605"/>
        </w:tabs>
        <w:rPr>
          <w:color w:val="000000" w:themeColor="text1"/>
          <w14:textFill>
            <w14:solidFill>
              <w14:schemeClr w14:val="tx1"/>
            </w14:solidFill>
          </w14:textFill>
        </w:rPr>
      </w:pPr>
      <w:bookmarkStart w:id="507" w:name="_Toc191288758"/>
      <w:bookmarkStart w:id="508" w:name="_Toc156490364"/>
      <w:bookmarkStart w:id="509" w:name="_Toc158126703"/>
      <w:r>
        <w:rPr>
          <w:rFonts w:hint="eastAsia"/>
          <w:color w:val="000000" w:themeColor="text1"/>
          <w14:textFill>
            <w14:solidFill>
              <w14:schemeClr w14:val="tx1"/>
            </w14:solidFill>
          </w14:textFill>
        </w:rPr>
        <w:t>业绩证明文件</w:t>
      </w:r>
      <w:bookmarkEnd w:id="507"/>
      <w:bookmarkEnd w:id="508"/>
      <w:bookmarkEnd w:id="509"/>
    </w:p>
    <w:p>
      <w:pPr>
        <w:rPr>
          <w:rFonts w:cs="仿宋_GB2312"/>
          <w:color w:val="000000" w:themeColor="text1"/>
          <w14:textFill>
            <w14:solidFill>
              <w14:schemeClr w14:val="tx1"/>
            </w14:solidFill>
          </w14:textFill>
        </w:rPr>
      </w:pPr>
      <w:r>
        <w:rPr>
          <w:rFonts w:cs="Arial"/>
          <w:bCs/>
          <w:color w:val="000000" w:themeColor="text1"/>
          <w:szCs w:val="21"/>
          <w14:textFill>
            <w14:solidFill>
              <w14:schemeClr w14:val="tx1"/>
            </w14:solidFill>
          </w14:textFill>
        </w:rPr>
        <w:fldChar w:fldCharType="begin"/>
      </w:r>
      <w:r>
        <w:rPr>
          <w:rFonts w:cs="Arial"/>
          <w:bCs/>
          <w:color w:val="000000" w:themeColor="text1"/>
          <w:szCs w:val="21"/>
          <w14:textFill>
            <w14:solidFill>
              <w14:schemeClr w14:val="tx1"/>
            </w14:solidFill>
          </w14:textFill>
        </w:rPr>
        <w:instrText xml:space="preserve"> LINK Word.Document.8 "D:\\音乐厅\\4通用设备\\招标文件\\音乐厅空调设备招标文件v1.0.doc""OLE_LINK8" \r  \* MERGEFORMAT </w:instrText>
      </w:r>
      <w:r>
        <w:rPr>
          <w:rFonts w:cs="Arial"/>
          <w:bCs/>
          <w:color w:val="000000" w:themeColor="text1"/>
          <w:szCs w:val="21"/>
          <w14:textFill>
            <w14:solidFill>
              <w14:schemeClr w14:val="tx1"/>
            </w14:solidFill>
          </w14:textFill>
        </w:rPr>
        <w:fldChar w:fldCharType="separate"/>
      </w:r>
      <w:r>
        <w:rPr>
          <w:rFonts w:hint="eastAsia" w:cs="仿宋_GB2312"/>
          <w:color w:val="000000" w:themeColor="text1"/>
          <w14:textFill>
            <w14:solidFill>
              <w14:schemeClr w14:val="tx1"/>
            </w14:solidFill>
          </w14:textFill>
        </w:rPr>
        <w:t xml:space="preserve">项目名称：                                         </w:t>
      </w:r>
    </w:p>
    <w:p>
      <w:pPr>
        <w:rPr>
          <w:rFonts w:cs="Arial"/>
          <w:bCs/>
          <w:color w:val="000000" w:themeColor="text1"/>
          <w:szCs w:val="21"/>
          <w14:textFill>
            <w14:solidFill>
              <w14:schemeClr w14:val="tx1"/>
            </w14:solidFill>
          </w14:textFill>
        </w:rPr>
      </w:pPr>
      <w:r>
        <w:rPr>
          <w:rFonts w:hint="eastAsia" w:cs="仿宋_GB2312"/>
          <w:color w:val="000000" w:themeColor="text1"/>
          <w14:textFill>
            <w14:solidFill>
              <w14:schemeClr w14:val="tx1"/>
            </w14:solidFill>
          </w14:textFill>
        </w:rPr>
        <w:t>项目编号：</w:t>
      </w:r>
      <w:r>
        <w:rPr>
          <w:rFonts w:cs="Arial"/>
          <w:bCs/>
          <w:color w:val="000000" w:themeColor="text1"/>
          <w:szCs w:val="21"/>
          <w14:textFill>
            <w14:solidFill>
              <w14:schemeClr w14:val="tx1"/>
            </w14:solidFill>
          </w14:textFill>
        </w:rPr>
        <w:fldChar w:fldCharType="end"/>
      </w:r>
    </w:p>
    <w:tbl>
      <w:tblPr>
        <w:tblStyle w:val="2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290"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完成时间</w:t>
            </w:r>
          </w:p>
        </w:tc>
        <w:tc>
          <w:tcPr>
            <w:tcW w:w="1290"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项目名称</w:t>
            </w:r>
          </w:p>
        </w:tc>
        <w:tc>
          <w:tcPr>
            <w:tcW w:w="1290"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服务内容</w:t>
            </w:r>
          </w:p>
        </w:tc>
        <w:tc>
          <w:tcPr>
            <w:tcW w:w="1290"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甲方名称</w:t>
            </w:r>
          </w:p>
        </w:tc>
        <w:tc>
          <w:tcPr>
            <w:tcW w:w="1290"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联系人</w:t>
            </w:r>
          </w:p>
        </w:tc>
        <w:tc>
          <w:tcPr>
            <w:tcW w:w="1293" w:type="dxa"/>
            <w:vAlign w:val="center"/>
          </w:tcPr>
          <w:p>
            <w:pPr>
              <w:pStyle w:val="36"/>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0" w:type="dxa"/>
            <w:vAlign w:val="center"/>
          </w:tcPr>
          <w:p>
            <w:pPr>
              <w:pStyle w:val="36"/>
              <w:rPr>
                <w:color w:val="000000" w:themeColor="text1"/>
                <w14:textFill>
                  <w14:solidFill>
                    <w14:schemeClr w14:val="tx1"/>
                  </w14:solidFill>
                </w14:textFill>
              </w:rPr>
            </w:pPr>
          </w:p>
        </w:tc>
        <w:tc>
          <w:tcPr>
            <w:tcW w:w="1293" w:type="dxa"/>
            <w:vAlign w:val="center"/>
          </w:tcPr>
          <w:p>
            <w:pPr>
              <w:pStyle w:val="36"/>
              <w:rPr>
                <w:color w:val="000000" w:themeColor="text1"/>
                <w14:textFill>
                  <w14:solidFill>
                    <w14:schemeClr w14:val="tx1"/>
                  </w14:solidFill>
                </w14:textFill>
              </w:rPr>
            </w:pPr>
          </w:p>
        </w:tc>
      </w:tr>
    </w:tbl>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注：供应商须按上表提供相应的业绩证明资料。</w:t>
      </w:r>
    </w:p>
    <w:p>
      <w:pPr>
        <w:widowControl/>
        <w:spacing w:before="100" w:beforeAutospacing="1" w:after="100" w:afterAutospacing="1"/>
        <w:rPr>
          <w:rFonts w:cs="Arial"/>
          <w:color w:val="000000" w:themeColor="text1"/>
          <w:szCs w:val="21"/>
          <w14:textFill>
            <w14:solidFill>
              <w14:schemeClr w14:val="tx1"/>
            </w14:solidFill>
          </w14:textFill>
        </w:rPr>
      </w:pP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rPr>
          <w:rFonts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pPr>
        <w:pStyle w:val="5"/>
        <w:numPr>
          <w:ilvl w:val="0"/>
          <w:numId w:val="23"/>
        </w:numPr>
        <w:tabs>
          <w:tab w:val="left" w:pos="1605"/>
        </w:tabs>
        <w:rPr>
          <w:color w:val="000000" w:themeColor="text1"/>
          <w14:textFill>
            <w14:solidFill>
              <w14:schemeClr w14:val="tx1"/>
            </w14:solidFill>
          </w14:textFill>
        </w:rPr>
      </w:pPr>
      <w:bookmarkStart w:id="510" w:name="_Toc191288759"/>
      <w:bookmarkStart w:id="511" w:name="_Toc158126704"/>
      <w:bookmarkStart w:id="512" w:name="_Toc156490365"/>
      <w:r>
        <w:rPr>
          <w:rFonts w:hint="eastAsia"/>
          <w:color w:val="000000" w:themeColor="text1"/>
          <w14:textFill>
            <w14:solidFill>
              <w14:schemeClr w14:val="tx1"/>
            </w14:solidFill>
          </w14:textFill>
        </w:rPr>
        <w:t>信誉、荣誉状况证明文件</w:t>
      </w:r>
      <w:bookmarkEnd w:id="510"/>
      <w:bookmarkEnd w:id="511"/>
      <w:bookmarkEnd w:id="512"/>
    </w:p>
    <w:p>
      <w:pPr>
        <w:rPr>
          <w:color w:val="000000" w:themeColor="text1"/>
          <w14:textFill>
            <w14:solidFill>
              <w14:schemeClr w14:val="tx1"/>
            </w14:solidFill>
          </w14:textFill>
        </w:rPr>
      </w:pP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企业获得的荣誉证书、认证体系等。</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3"/>
        </w:numPr>
        <w:tabs>
          <w:tab w:val="left" w:pos="1605"/>
        </w:tabs>
        <w:rPr>
          <w:color w:val="000000" w:themeColor="text1"/>
          <w14:textFill>
            <w14:solidFill>
              <w14:schemeClr w14:val="tx1"/>
            </w14:solidFill>
          </w14:textFill>
        </w:rPr>
      </w:pPr>
      <w:bookmarkStart w:id="513" w:name="_Toc156490366"/>
      <w:bookmarkStart w:id="514" w:name="_Toc158126705"/>
      <w:bookmarkStart w:id="515" w:name="_Toc191288760"/>
      <w:r>
        <w:rPr>
          <w:rFonts w:hint="eastAsia"/>
          <w:color w:val="000000" w:themeColor="text1"/>
          <w14:textFill>
            <w14:solidFill>
              <w14:schemeClr w14:val="tx1"/>
            </w14:solidFill>
          </w14:textFill>
        </w:rPr>
        <w:t>商务响应偏离表</w:t>
      </w:r>
      <w:bookmarkEnd w:id="513"/>
      <w:bookmarkEnd w:id="514"/>
      <w:bookmarkEnd w:id="515"/>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bookmarkStart w:id="516" w:name="_Hlk161711474"/>
            <w:r>
              <w:rPr>
                <w:rFonts w:hint="eastAsia"/>
                <w:color w:val="000000" w:themeColor="text1"/>
                <w14:textFill>
                  <w14:solidFill>
                    <w14:schemeClr w14:val="tx1"/>
                  </w14:solidFill>
                </w14:textFill>
              </w:rPr>
              <w:t>序号</w:t>
            </w:r>
          </w:p>
        </w:tc>
        <w:tc>
          <w:tcPr>
            <w:tcW w:w="1394"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询价通知书的商务条款</w:t>
            </w:r>
          </w:p>
        </w:tc>
        <w:tc>
          <w:tcPr>
            <w:tcW w:w="1002"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响应文件的响应内容</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响应/偏离</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394"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bookmarkEnd w:id="516"/>
    </w:tbl>
    <w:p>
      <w:pPr>
        <w:rPr>
          <w:rFonts w:cs="仿宋_GB2312"/>
          <w:color w:val="000000" w:themeColor="text1"/>
          <w14:textFill>
            <w14:solidFill>
              <w14:schemeClr w14:val="tx1"/>
            </w14:solidFill>
          </w14:textFill>
        </w:rPr>
      </w:pP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w:t>
      </w:r>
    </w:p>
    <w:p>
      <w:pPr>
        <w:ind w:firstLine="480" w:firstLineChars="200"/>
        <w:rPr>
          <w:rFonts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采购需求“五、商务要求”填写</w:t>
      </w:r>
    </w:p>
    <w:p>
      <w:pPr>
        <w:ind w:firstLine="480" w:firstLineChars="200"/>
        <w:rPr>
          <w:rFonts w:cs="仿宋_GB2312"/>
          <w:color w:val="000000" w:themeColor="text1"/>
          <w14:textFill>
            <w14:solidFill>
              <w14:schemeClr w14:val="tx1"/>
            </w14:solidFill>
          </w14:textFill>
        </w:rPr>
      </w:pP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rPr>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widowControl/>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3"/>
        </w:numPr>
        <w:tabs>
          <w:tab w:val="left" w:pos="1605"/>
        </w:tabs>
        <w:rPr>
          <w:color w:val="000000" w:themeColor="text1"/>
          <w14:textFill>
            <w14:solidFill>
              <w14:schemeClr w14:val="tx1"/>
            </w14:solidFill>
          </w14:textFill>
        </w:rPr>
      </w:pPr>
      <w:bookmarkStart w:id="517" w:name="_Toc191288761"/>
      <w:bookmarkStart w:id="518" w:name="_Toc156490367"/>
      <w:bookmarkStart w:id="519" w:name="_Toc158126706"/>
      <w:r>
        <w:rPr>
          <w:rFonts w:hint="eastAsia"/>
          <w:color w:val="000000" w:themeColor="text1"/>
          <w14:textFill>
            <w14:solidFill>
              <w14:schemeClr w14:val="tx1"/>
            </w14:solidFill>
          </w14:textFill>
        </w:rPr>
        <w:t>其它商务文件</w:t>
      </w:r>
      <w:bookmarkEnd w:id="517"/>
      <w:bookmarkEnd w:id="518"/>
      <w:bookmarkEnd w:id="519"/>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 询价通知书要求提供的其它商务资料和证明材料；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供应商认为需要提供的其它商务资料和说明。</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19"/>
        </w:numPr>
        <w:rPr>
          <w:color w:val="000000" w:themeColor="text1"/>
          <w14:textFill>
            <w14:solidFill>
              <w14:schemeClr w14:val="tx1"/>
            </w14:solidFill>
          </w14:textFill>
        </w:rPr>
      </w:pPr>
      <w:bookmarkStart w:id="520" w:name="_Toc191288762"/>
      <w:bookmarkStart w:id="521" w:name="_Toc158126707"/>
      <w:r>
        <w:rPr>
          <w:rFonts w:hint="eastAsia"/>
          <w:color w:val="000000" w:themeColor="text1"/>
          <w14:textFill>
            <w14:solidFill>
              <w14:schemeClr w14:val="tx1"/>
            </w14:solidFill>
          </w14:textFill>
        </w:rPr>
        <w:t>技术部分</w:t>
      </w:r>
      <w:bookmarkEnd w:id="520"/>
      <w:bookmarkEnd w:id="521"/>
    </w:p>
    <w:p>
      <w:pPr>
        <w:pStyle w:val="5"/>
        <w:numPr>
          <w:ilvl w:val="0"/>
          <w:numId w:val="25"/>
        </w:numPr>
        <w:tabs>
          <w:tab w:val="left" w:pos="1605"/>
        </w:tabs>
        <w:rPr>
          <w:color w:val="000000" w:themeColor="text1"/>
          <w14:textFill>
            <w14:solidFill>
              <w14:schemeClr w14:val="tx1"/>
            </w14:solidFill>
          </w14:textFill>
        </w:rPr>
      </w:pPr>
      <w:bookmarkStart w:id="522" w:name="_Toc156490369"/>
      <w:bookmarkStart w:id="523" w:name="_Toc158126708"/>
      <w:bookmarkStart w:id="524" w:name="_Toc191288763"/>
      <w:r>
        <w:rPr>
          <w:rFonts w:hint="eastAsia"/>
          <w:color w:val="000000" w:themeColor="text1"/>
          <w14:textFill>
            <w14:solidFill>
              <w14:schemeClr w14:val="tx1"/>
            </w14:solidFill>
          </w14:textFill>
        </w:rPr>
        <w:t>技术响应偏离表</w:t>
      </w:r>
      <w:bookmarkEnd w:id="522"/>
      <w:bookmarkEnd w:id="523"/>
      <w:bookmarkEnd w:id="524"/>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6"/>
        <w:gridCol w:w="1757"/>
        <w:gridCol w:w="204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36"/>
              <w:jc w:val="center"/>
              <w:rPr>
                <w:color w:val="000000" w:themeColor="text1"/>
                <w14:textFill>
                  <w14:solidFill>
                    <w14:schemeClr w14:val="tx1"/>
                  </w14:solidFill>
                </w14:textFill>
              </w:rPr>
            </w:pPr>
            <w:bookmarkStart w:id="525" w:name="_Hlk161711526"/>
            <w:r>
              <w:rPr>
                <w:rFonts w:hint="eastAsia"/>
                <w:color w:val="000000" w:themeColor="text1"/>
                <w14:textFill>
                  <w14:solidFill>
                    <w14:schemeClr w14:val="tx1"/>
                  </w14:solidFill>
                </w14:textFill>
              </w:rPr>
              <w:t>序号</w:t>
            </w:r>
          </w:p>
        </w:tc>
        <w:tc>
          <w:tcPr>
            <w:tcW w:w="1165" w:type="pct"/>
            <w:tcBorders>
              <w:top w:val="single" w:color="auto" w:sz="4" w:space="0"/>
              <w:left w:val="single" w:color="auto" w:sz="4" w:space="0"/>
              <w:bottom w:val="single" w:color="auto" w:sz="4"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询价通知书技术、服务要求条款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响应文件内容</w:t>
            </w:r>
          </w:p>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6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6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6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r>
      <w:bookmarkEnd w:id="525"/>
    </w:tbl>
    <w:p>
      <w:pPr>
        <w:ind w:firstLine="480" w:firstLineChars="200"/>
        <w:rPr>
          <w:rFonts w:cs="仿宋_GB2312"/>
          <w:color w:val="000000" w:themeColor="text1"/>
          <w14:textFill>
            <w14:solidFill>
              <w14:schemeClr w14:val="tx1"/>
            </w14:solidFill>
          </w14:textFill>
        </w:rPr>
      </w:pP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说明：</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采购需求“四、技术要求”填写。</w:t>
      </w:r>
    </w:p>
    <w:p>
      <w:pPr>
        <w:ind w:firstLine="480" w:firstLineChars="200"/>
        <w:rPr>
          <w:rFonts w:cs="仿宋_GB2312"/>
          <w:color w:val="000000" w:themeColor="text1"/>
          <w14:textFill>
            <w14:solidFill>
              <w14:schemeClr w14:val="tx1"/>
            </w14:solidFill>
          </w14:textFill>
        </w:rPr>
      </w:pP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pPr>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pPr>
        <w:rPr>
          <w:rFonts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pPr>
        <w:pStyle w:val="5"/>
        <w:numPr>
          <w:ilvl w:val="0"/>
          <w:numId w:val="25"/>
        </w:numPr>
        <w:rPr>
          <w:rFonts w:cs="仿宋_GB2312"/>
          <w:color w:val="000000" w:themeColor="text1"/>
          <w:sz w:val="28"/>
          <w:szCs w:val="28"/>
          <w14:textFill>
            <w14:solidFill>
              <w14:schemeClr w14:val="tx1"/>
            </w14:solidFill>
          </w14:textFill>
        </w:rPr>
      </w:pPr>
      <w:bookmarkStart w:id="526" w:name="_Toc191288764"/>
      <w:bookmarkStart w:id="527" w:name="_Toc156490370"/>
      <w:bookmarkStart w:id="528" w:name="_Toc158126709"/>
      <w:r>
        <w:rPr>
          <w:rFonts w:hint="eastAsia" w:cs="仿宋_GB2312"/>
          <w:color w:val="000000" w:themeColor="text1"/>
          <w:sz w:val="28"/>
          <w:szCs w:val="28"/>
          <w14:textFill>
            <w14:solidFill>
              <w14:schemeClr w14:val="tx1"/>
            </w14:solidFill>
          </w14:textFill>
        </w:rPr>
        <w:t>技术方案</w:t>
      </w:r>
      <w:bookmarkEnd w:id="526"/>
      <w:bookmarkEnd w:id="527"/>
      <w:bookmarkEnd w:id="528"/>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供应商应按照询价通知书的要求，提供详细的服务方案，包括文字描述或图表显示。方案格式自拟。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5"/>
        </w:numPr>
        <w:rPr>
          <w:rFonts w:cs="仿宋_GB2312"/>
          <w:color w:val="000000" w:themeColor="text1"/>
          <w:sz w:val="28"/>
          <w:szCs w:val="28"/>
          <w14:textFill>
            <w14:solidFill>
              <w14:schemeClr w14:val="tx1"/>
            </w14:solidFill>
          </w14:textFill>
        </w:rPr>
      </w:pPr>
      <w:bookmarkStart w:id="529" w:name="_Toc158126710"/>
      <w:bookmarkStart w:id="530" w:name="_Toc156490371"/>
      <w:bookmarkStart w:id="531" w:name="_Toc191288765"/>
      <w:r>
        <w:rPr>
          <w:rFonts w:hint="eastAsia" w:cs="仿宋_GB2312"/>
          <w:color w:val="000000" w:themeColor="text1"/>
          <w:sz w:val="28"/>
          <w:szCs w:val="28"/>
          <w14:textFill>
            <w14:solidFill>
              <w14:schemeClr w14:val="tx1"/>
            </w14:solidFill>
          </w14:textFill>
        </w:rPr>
        <w:t>其它技术文件</w:t>
      </w:r>
      <w:bookmarkEnd w:id="529"/>
      <w:bookmarkEnd w:id="530"/>
      <w:bookmarkEnd w:id="531"/>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询价通知书要求供应商须提交的其它技术资料；</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19"/>
        </w:numPr>
        <w:rPr>
          <w:color w:val="000000" w:themeColor="text1"/>
          <w14:textFill>
            <w14:solidFill>
              <w14:schemeClr w14:val="tx1"/>
            </w14:solidFill>
          </w14:textFill>
        </w:rPr>
      </w:pPr>
      <w:bookmarkStart w:id="532" w:name="_Toc191288766"/>
      <w:bookmarkStart w:id="533" w:name="_Toc158126711"/>
      <w:bookmarkStart w:id="534" w:name="_Toc156490372"/>
      <w:r>
        <w:rPr>
          <w:rFonts w:hint="eastAsia"/>
          <w:color w:val="000000" w:themeColor="text1"/>
          <w14:textFill>
            <w14:solidFill>
              <w14:schemeClr w14:val="tx1"/>
            </w14:solidFill>
          </w14:textFill>
        </w:rPr>
        <w:t>落实政府采购政策相关证明文件</w:t>
      </w:r>
      <w:bookmarkEnd w:id="532"/>
      <w:bookmarkEnd w:id="533"/>
      <w:bookmarkEnd w:id="534"/>
    </w:p>
    <w:p>
      <w:pPr>
        <w:rPr>
          <w:color w:val="000000" w:themeColor="text1"/>
          <w14:textFill>
            <w14:solidFill>
              <w14:schemeClr w14:val="tx1"/>
            </w14:solidFill>
          </w14:textFill>
        </w:rPr>
      </w:pPr>
    </w:p>
    <w:p>
      <w:pPr>
        <w:pStyle w:val="5"/>
        <w:numPr>
          <w:ilvl w:val="0"/>
          <w:numId w:val="26"/>
        </w:numPr>
        <w:ind w:left="420" w:hanging="420"/>
        <w:rPr>
          <w:rFonts w:cs="仿宋_GB2312"/>
          <w:color w:val="000000" w:themeColor="text1"/>
          <w:sz w:val="28"/>
          <w:szCs w:val="28"/>
          <w14:textFill>
            <w14:solidFill>
              <w14:schemeClr w14:val="tx1"/>
            </w14:solidFill>
          </w14:textFill>
        </w:rPr>
      </w:pPr>
      <w:bookmarkStart w:id="535" w:name="_Toc161600402"/>
      <w:bookmarkStart w:id="536" w:name="_Toc191288767"/>
      <w:bookmarkStart w:id="537" w:name="_Toc161696885"/>
      <w:r>
        <w:rPr>
          <w:rFonts w:hint="eastAsia" w:cs="仿宋_GB2312"/>
          <w:color w:val="000000" w:themeColor="text1"/>
          <w:sz w:val="28"/>
          <w:szCs w:val="28"/>
          <w14:textFill>
            <w14:solidFill>
              <w14:schemeClr w14:val="tx1"/>
            </w14:solidFill>
          </w14:textFill>
        </w:rPr>
        <w:t>节能环保产品清单及证明材料（如适用）</w:t>
      </w:r>
      <w:bookmarkEnd w:id="535"/>
      <w:bookmarkEnd w:id="536"/>
      <w:bookmarkEnd w:id="537"/>
    </w:p>
    <w:p>
      <w:pPr>
        <w:spacing w:line="300" w:lineRule="auto"/>
        <w:rPr>
          <w:rFonts w:ascii="Arial" w:hAnsi="Arial" w:cs="Arial"/>
          <w:color w:val="000000" w:themeColor="text1"/>
          <w:szCs w:val="21"/>
          <w:u w:val="single"/>
          <w14:textFill>
            <w14:solidFill>
              <w14:schemeClr w14:val="tx1"/>
            </w14:solidFill>
          </w14:textFill>
        </w:rPr>
      </w:pPr>
      <w:r>
        <w:rPr>
          <w:rFonts w:hint="eastAsia" w:ascii="Arial" w:hAnsi="Arial" w:cs="Arial"/>
          <w:color w:val="000000" w:themeColor="text1"/>
          <w:szCs w:val="21"/>
          <w14:textFill>
            <w14:solidFill>
              <w14:schemeClr w14:val="tx1"/>
            </w14:solidFill>
          </w14:textFill>
        </w:rPr>
        <w:t>项目名称：项目编号：包号：</w:t>
      </w:r>
    </w:p>
    <w:p>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）节能产品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1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993"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69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70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97"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属强制采购或优先采购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6"/>
              <w:numPr>
                <w:ilvl w:val="0"/>
                <w:numId w:val="27"/>
              </w:numPr>
              <w:rPr>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6"/>
              <w:numPr>
                <w:ilvl w:val="0"/>
                <w:numId w:val="27"/>
              </w:numPr>
              <w:rPr>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6"/>
              <w:numPr>
                <w:ilvl w:val="0"/>
                <w:numId w:val="27"/>
              </w:numPr>
              <w:rPr>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93"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bl>
    <w:p>
      <w:pPr>
        <w:spacing w:line="300" w:lineRule="auto"/>
        <w:rPr>
          <w:rFonts w:ascii="Arial" w:hAnsi="Arial" w:cs="Arial"/>
          <w:color w:val="000000" w:themeColor="text1"/>
          <w:szCs w:val="21"/>
          <w14:textFill>
            <w14:solidFill>
              <w14:schemeClr w14:val="tx1"/>
            </w14:solidFill>
          </w14:textFill>
        </w:rPr>
      </w:pPr>
    </w:p>
    <w:p>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）环保产品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2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1186"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制造商</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94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4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16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36"/>
              <w:numPr>
                <w:ilvl w:val="0"/>
                <w:numId w:val="28"/>
              </w:numPr>
              <w:rPr>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36"/>
              <w:numPr>
                <w:ilvl w:val="0"/>
                <w:numId w:val="28"/>
              </w:numPr>
              <w:rPr>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36"/>
              <w:numPr>
                <w:ilvl w:val="0"/>
                <w:numId w:val="28"/>
              </w:numPr>
              <w:rPr>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pPr>
              <w:pStyle w:val="3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36"/>
              <w:rPr>
                <w:color w:val="000000" w:themeColor="text1"/>
                <w14:textFill>
                  <w14:solidFill>
                    <w14:schemeClr w14:val="tx1"/>
                  </w14:solidFill>
                </w14:textFill>
              </w:rPr>
            </w:pPr>
          </w:p>
        </w:tc>
      </w:tr>
    </w:tbl>
    <w:p>
      <w:pPr>
        <w:spacing w:line="300" w:lineRule="auto"/>
        <w:rPr>
          <w:rFonts w:ascii="Arial" w:hAnsi="Arial" w:cs="Arial"/>
          <w:color w:val="000000" w:themeColor="text1"/>
          <w:szCs w:val="21"/>
          <w14:textFill>
            <w14:solidFill>
              <w14:schemeClr w14:val="tx1"/>
            </w14:solidFill>
          </w14:textFill>
        </w:rPr>
      </w:pPr>
    </w:p>
    <w:p>
      <w:pPr>
        <w:rPr>
          <w:rFonts w:ascii="Arial" w:hAnsi="Arial" w:cs="Arial"/>
          <w:b/>
          <w:color w:val="000000" w:themeColor="text1"/>
          <w:szCs w:val="21"/>
          <w14:textFill>
            <w14:solidFill>
              <w14:schemeClr w14:val="tx1"/>
            </w14:solidFill>
          </w14:textFill>
        </w:rPr>
      </w:pPr>
      <w:r>
        <w:rPr>
          <w:rFonts w:hint="eastAsia" w:ascii="Arial" w:hAnsi="Arial" w:cs="Arial"/>
          <w:b/>
          <w:color w:val="000000" w:themeColor="text1"/>
          <w:szCs w:val="21"/>
          <w14:textFill>
            <w14:solidFill>
              <w14:schemeClr w14:val="tx1"/>
            </w14:solidFill>
          </w14:textFill>
        </w:rPr>
        <w:t>特别说明：供应商应将所投产品中节能、环保产品分别列入上表中，并按本询价通知书第二章第</w:t>
      </w:r>
      <w:r>
        <w:rPr>
          <w:rFonts w:ascii="Arial" w:hAnsi="Arial" w:cs="Arial"/>
          <w:b/>
          <w:color w:val="000000" w:themeColor="text1"/>
          <w:szCs w:val="21"/>
          <w14:textFill>
            <w14:solidFill>
              <w14:schemeClr w14:val="tx1"/>
            </w14:solidFill>
          </w14:textFill>
        </w:rPr>
        <w:t>40</w:t>
      </w:r>
      <w:r>
        <w:rPr>
          <w:rFonts w:hint="eastAsia" w:ascii="Arial" w:hAnsi="Arial" w:cs="Arial"/>
          <w:b/>
          <w:color w:val="000000" w:themeColor="text1"/>
          <w:szCs w:val="21"/>
          <w14:textFill>
            <w14:solidFill>
              <w14:schemeClr w14:val="tx1"/>
            </w14:solidFill>
          </w14:textFill>
        </w:rPr>
        <w:t>条提供相关证明材料，未填写本表或未提供有效认证证书的不给予价格扣除。</w:t>
      </w:r>
    </w:p>
    <w:p>
      <w:pPr>
        <w:spacing w:line="300" w:lineRule="auto"/>
        <w:rPr>
          <w:rFonts w:ascii="Arial" w:hAnsi="Arial" w:cs="Arial"/>
          <w:color w:val="000000" w:themeColor="text1"/>
          <w:szCs w:val="21"/>
          <w14:textFill>
            <w14:solidFill>
              <w14:schemeClr w14:val="tx1"/>
            </w14:solidFill>
          </w14:textFill>
        </w:rPr>
      </w:pPr>
    </w:p>
    <w:p>
      <w:pPr>
        <w:spacing w:line="300" w:lineRule="auto"/>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供应商名称：（盖章）</w:t>
      </w:r>
    </w:p>
    <w:p>
      <w:pP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日期：</w:t>
      </w:r>
    </w:p>
    <w:p>
      <w:pPr>
        <w:rPr>
          <w:color w:val="000000" w:themeColor="text1"/>
          <w14:textFill>
            <w14:solidFill>
              <w14:schemeClr w14:val="tx1"/>
            </w14:solidFill>
          </w14:textFill>
        </w:rPr>
      </w:pPr>
    </w:p>
    <w:p>
      <w:pPr>
        <w:pStyle w:val="5"/>
        <w:numPr>
          <w:ilvl w:val="0"/>
          <w:numId w:val="26"/>
        </w:numPr>
        <w:ind w:left="420" w:hanging="420"/>
        <w:rPr>
          <w:rFonts w:cs="仿宋_GB2312"/>
          <w:color w:val="000000" w:themeColor="text1"/>
          <w:sz w:val="28"/>
          <w:szCs w:val="28"/>
          <w14:textFill>
            <w14:solidFill>
              <w14:schemeClr w14:val="tx1"/>
            </w14:solidFill>
          </w14:textFill>
        </w:rPr>
      </w:pPr>
      <w:bookmarkStart w:id="538" w:name="_Toc161696886"/>
      <w:bookmarkStart w:id="539" w:name="_Toc191288768"/>
      <w:bookmarkStart w:id="540" w:name="_Toc156490373"/>
      <w:r>
        <w:rPr>
          <w:rFonts w:hint="eastAsia" w:cs="仿宋_GB2312"/>
          <w:color w:val="000000" w:themeColor="text1"/>
          <w:sz w:val="28"/>
          <w:szCs w:val="28"/>
          <w14:textFill>
            <w14:solidFill>
              <w14:schemeClr w14:val="tx1"/>
            </w14:solidFill>
          </w14:textFill>
        </w:rPr>
        <w:t>中小企业声明函（如适用）</w:t>
      </w:r>
      <w:bookmarkEnd w:id="538"/>
      <w:bookmarkEnd w:id="539"/>
    </w:p>
    <w:p>
      <w:pPr>
        <w:pStyle w:val="31"/>
        <w:numPr>
          <w:ilvl w:val="0"/>
          <w:numId w:val="2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中小企业声明函（货物）</w:t>
      </w:r>
    </w:p>
    <w:bookmarkEnd w:id="540"/>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pPr>
        <w:ind w:right="1008" w:firstLine="4788" w:firstLineChars="1900"/>
        <w:rPr>
          <w:rFonts w:cs="宋体"/>
          <w:color w:val="000000" w:themeColor="text1"/>
          <w:spacing w:val="6"/>
          <w14:textFill>
            <w14:solidFill>
              <w14:schemeClr w14:val="tx1"/>
            </w14:solidFill>
          </w14:textFill>
        </w:rPr>
      </w:pPr>
    </w:p>
    <w:p>
      <w:pPr>
        <w:ind w:right="1008" w:firstLine="4788" w:firstLineChars="19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企业名称：（盖章）</w:t>
      </w:r>
    </w:p>
    <w:p>
      <w:pPr>
        <w:ind w:right="1008" w:firstLine="4788" w:firstLineChars="19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pPr>
        <w:ind w:firstLine="504" w:firstLineChars="200"/>
        <w:rPr>
          <w:rFonts w:cs="宋体"/>
          <w:color w:val="000000" w:themeColor="text1"/>
          <w:spacing w:val="6"/>
          <w14:textFill>
            <w14:solidFill>
              <w14:schemeClr w14:val="tx1"/>
            </w14:solidFill>
          </w14:textFill>
        </w:rPr>
      </w:pPr>
    </w:p>
    <w:p>
      <w:pPr>
        <w:rPr>
          <w:rFonts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1"/>
        <w:numPr>
          <w:ilvl w:val="0"/>
          <w:numId w:val="29"/>
        </w:numPr>
        <w:ind w:firstLineChars="0"/>
        <w:rPr>
          <w:color w:val="000000" w:themeColor="text1"/>
          <w14:textFill>
            <w14:solidFill>
              <w14:schemeClr w14:val="tx1"/>
            </w14:solidFill>
          </w14:textFill>
        </w:rPr>
      </w:pPr>
      <w:bookmarkStart w:id="541" w:name="_Toc156490374"/>
      <w:r>
        <w:rPr>
          <w:rFonts w:hint="eastAsia"/>
          <w:color w:val="000000" w:themeColor="text1"/>
          <w14:textFill>
            <w14:solidFill>
              <w14:schemeClr w14:val="tx1"/>
            </w14:solidFill>
          </w14:textFill>
        </w:rPr>
        <w:t>中小企业声明函（工程、服务）</w:t>
      </w:r>
      <w:bookmarkEnd w:id="541"/>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ind w:firstLine="504" w:firstLineChars="200"/>
        <w:rPr>
          <w:rFonts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pPr>
        <w:ind w:firstLine="504" w:firstLineChars="2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pPr>
        <w:ind w:right="1008" w:firstLine="4788" w:firstLineChars="1900"/>
        <w:rPr>
          <w:rFonts w:cs="宋体"/>
          <w:color w:val="000000" w:themeColor="text1"/>
          <w:spacing w:val="6"/>
          <w14:textFill>
            <w14:solidFill>
              <w14:schemeClr w14:val="tx1"/>
            </w14:solidFill>
          </w14:textFill>
        </w:rPr>
      </w:pPr>
    </w:p>
    <w:p>
      <w:pPr>
        <w:ind w:right="1008" w:firstLine="4788" w:firstLineChars="19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w:t>
      </w:r>
    </w:p>
    <w:p>
      <w:pPr>
        <w:ind w:right="1008" w:firstLine="4788" w:firstLineChars="1900"/>
        <w:rPr>
          <w:rFonts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pPr>
        <w:ind w:firstLine="504" w:firstLineChars="200"/>
        <w:rPr>
          <w:rFonts w:cs="宋体"/>
          <w:color w:val="000000" w:themeColor="text1"/>
          <w:spacing w:val="6"/>
          <w14:textFill>
            <w14:solidFill>
              <w14:schemeClr w14:val="tx1"/>
            </w14:solidFill>
          </w14:textFill>
        </w:rPr>
      </w:pPr>
    </w:p>
    <w:p>
      <w:pPr>
        <w:ind w:firstLine="506" w:firstLineChars="200"/>
        <w:rPr>
          <w:rFonts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numPr>
          <w:ilvl w:val="0"/>
          <w:numId w:val="26"/>
        </w:numPr>
        <w:ind w:left="420" w:hanging="420"/>
        <w:rPr>
          <w:rFonts w:cs="仿宋_GB2312"/>
          <w:color w:val="000000" w:themeColor="text1"/>
          <w:sz w:val="28"/>
          <w:szCs w:val="28"/>
          <w14:textFill>
            <w14:solidFill>
              <w14:schemeClr w14:val="tx1"/>
            </w14:solidFill>
          </w14:textFill>
        </w:rPr>
      </w:pPr>
      <w:bookmarkStart w:id="542" w:name="_Toc156490375"/>
      <w:bookmarkStart w:id="543" w:name="_Toc161696887"/>
      <w:bookmarkStart w:id="544" w:name="_Toc191288769"/>
      <w:r>
        <w:rPr>
          <w:rFonts w:hint="eastAsia" w:cs="仿宋_GB2312"/>
          <w:color w:val="000000" w:themeColor="text1"/>
          <w:sz w:val="28"/>
          <w:szCs w:val="28"/>
          <w14:textFill>
            <w14:solidFill>
              <w14:schemeClr w14:val="tx1"/>
            </w14:solidFill>
          </w14:textFill>
        </w:rPr>
        <w:t>监狱企业证明文件</w:t>
      </w:r>
      <w:bookmarkEnd w:id="542"/>
      <w:r>
        <w:rPr>
          <w:rFonts w:hint="eastAsia" w:cs="仿宋_GB2312"/>
          <w:color w:val="000000" w:themeColor="text1"/>
          <w:sz w:val="28"/>
          <w:szCs w:val="28"/>
          <w14:textFill>
            <w14:solidFill>
              <w14:schemeClr w14:val="tx1"/>
            </w14:solidFill>
          </w14:textFill>
        </w:rPr>
        <w:t>（如适用）</w:t>
      </w:r>
      <w:bookmarkEnd w:id="543"/>
      <w:bookmarkEnd w:id="544"/>
    </w:p>
    <w:p>
      <w:pPr>
        <w:rPr>
          <w:color w:val="000000" w:themeColor="text1"/>
          <w14:textFill>
            <w14:solidFill>
              <w14:schemeClr w14:val="tx1"/>
            </w14:solidFill>
          </w14:textFill>
        </w:rPr>
      </w:pPr>
    </w:p>
    <w:p>
      <w:pPr>
        <w:widowControl/>
        <w:spacing w:before="100" w:beforeAutospacing="1" w:after="100" w:afterAutospacing="1"/>
        <w:ind w:firstLine="360" w:firstLineChars="15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供应商如是</w:t>
      </w:r>
      <w:r>
        <w:rPr>
          <w:rFonts w:hint="eastAsia" w:cs="Arial"/>
          <w:color w:val="000000" w:themeColor="text1"/>
          <w:szCs w:val="21"/>
          <w14:textFill>
            <w14:solidFill>
              <w14:schemeClr w14:val="tx1"/>
            </w14:solidFill>
          </w14:textFill>
        </w:rPr>
        <w:t>监狱企业，提供相关证明文件。</w:t>
      </w:r>
    </w:p>
    <w:p>
      <w:pPr>
        <w:widowControl/>
        <w:spacing w:before="100" w:beforeAutospacing="1" w:after="100" w:afterAutospacing="1"/>
        <w:rPr>
          <w:rFonts w:ascii="Arial" w:hAnsi="Arial" w:cs="Arial"/>
          <w:color w:val="000000" w:themeColor="text1"/>
          <w:szCs w:val="21"/>
          <w14:textFill>
            <w14:solidFill>
              <w14:schemeClr w14:val="tx1"/>
            </w14:solidFill>
          </w14:textFill>
        </w:rPr>
      </w:pPr>
    </w:p>
    <w:p>
      <w:pPr>
        <w:widowControl/>
        <w:spacing w:before="100" w:beforeAutospacing="1" w:after="100" w:afterAutospacing="1"/>
        <w:rPr>
          <w:rFonts w:ascii="Arial" w:hAnsi="Arial" w:cs="Arial"/>
          <w:color w:val="000000" w:themeColor="text1"/>
          <w:szCs w:val="21"/>
          <w14:textFill>
            <w14:solidFill>
              <w14:schemeClr w14:val="tx1"/>
            </w14:solidFill>
          </w14:textFill>
        </w:rPr>
      </w:pPr>
    </w:p>
    <w:p>
      <w:pPr>
        <w:widowControl/>
        <w:spacing w:before="100" w:beforeAutospacing="1" w:after="100" w:afterAutospacing="1"/>
        <w:rPr>
          <w:rFonts w:ascii="Arial" w:hAnsi="Arial" w:cs="Arial"/>
          <w:color w:val="000000" w:themeColor="text1"/>
          <w:szCs w:val="21"/>
          <w14:textFill>
            <w14:solidFill>
              <w14:schemeClr w14:val="tx1"/>
            </w14:solidFill>
          </w14:textFill>
        </w:rPr>
      </w:pPr>
    </w:p>
    <w:p>
      <w:pPr>
        <w:widowControl/>
        <w:spacing w:before="100" w:beforeAutospacing="1" w:after="100" w:afterAutospacing="1"/>
        <w:rPr>
          <w:rFonts w:ascii="Arial" w:hAnsi="Arial" w:cs="Arial"/>
          <w:color w:val="000000" w:themeColor="text1"/>
          <w:szCs w:val="21"/>
          <w14:textFill>
            <w14:solidFill>
              <w14:schemeClr w14:val="tx1"/>
            </w14:solidFill>
          </w14:textFill>
        </w:rPr>
      </w:pPr>
    </w:p>
    <w:p>
      <w:pPr>
        <w:widowControl/>
        <w:spacing w:before="100" w:beforeAutospacing="1" w:after="100" w:afterAutospacing="1"/>
        <w:rPr>
          <w:rFonts w:ascii="Arial" w:hAnsi="Arial" w:cs="Arial"/>
          <w:color w:val="000000" w:themeColor="text1"/>
          <w:szCs w:val="21"/>
          <w14:textFill>
            <w14:solidFill>
              <w14:schemeClr w14:val="tx1"/>
            </w14:solidFill>
          </w14:textFill>
        </w:rPr>
      </w:pPr>
    </w:p>
    <w:p>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供应商名称</w:t>
      </w:r>
      <w:r>
        <w:rPr>
          <w:rFonts w:hint="eastAsia" w:ascii="Arial" w:hAnsi="Arial" w:cs="Arial"/>
          <w:color w:val="000000" w:themeColor="text1"/>
          <w:szCs w:val="21"/>
          <w14:textFill>
            <w14:solidFill>
              <w14:schemeClr w14:val="tx1"/>
            </w14:solidFill>
          </w14:textFill>
        </w:rPr>
        <w:t>：（盖章）</w:t>
      </w:r>
    </w:p>
    <w:p>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w:t>
      </w:r>
    </w:p>
    <w:p>
      <w:pPr>
        <w:rPr>
          <w:rFonts w:ascii="Arial" w:hAnsi="Arial" w:cs="Arial"/>
          <w:color w:val="000000" w:themeColor="text1"/>
          <w:szCs w:val="21"/>
          <w14:textFill>
            <w14:solidFill>
              <w14:schemeClr w14:val="tx1"/>
            </w14:solidFill>
          </w14:textFill>
        </w:rPr>
      </w:pPr>
    </w:p>
    <w:p>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p>
    <w:p>
      <w:pPr>
        <w:pStyle w:val="5"/>
        <w:numPr>
          <w:ilvl w:val="0"/>
          <w:numId w:val="26"/>
        </w:numPr>
        <w:ind w:left="420" w:hanging="420"/>
        <w:rPr>
          <w:rFonts w:cs="仿宋_GB2312"/>
          <w:color w:val="000000" w:themeColor="text1"/>
          <w:sz w:val="28"/>
          <w:szCs w:val="28"/>
          <w14:textFill>
            <w14:solidFill>
              <w14:schemeClr w14:val="tx1"/>
            </w14:solidFill>
          </w14:textFill>
        </w:rPr>
      </w:pPr>
      <w:bookmarkStart w:id="545" w:name="_Toc156490376"/>
      <w:bookmarkStart w:id="546" w:name="_Toc191288770"/>
      <w:bookmarkStart w:id="547" w:name="_Toc161696888"/>
      <w:r>
        <w:rPr>
          <w:rFonts w:cs="仿宋_GB2312"/>
          <w:color w:val="000000" w:themeColor="text1"/>
          <w:sz w:val="28"/>
          <w:szCs w:val="28"/>
          <w14:textFill>
            <w14:solidFill>
              <w14:schemeClr w14:val="tx1"/>
            </w14:solidFill>
          </w14:textFill>
        </w:rPr>
        <w:t>残疾人福利性单位声明函</w:t>
      </w:r>
      <w:bookmarkEnd w:id="545"/>
      <w:r>
        <w:rPr>
          <w:rFonts w:hint="eastAsia" w:cs="仿宋_GB2312"/>
          <w:color w:val="000000" w:themeColor="text1"/>
          <w:sz w:val="28"/>
          <w:szCs w:val="28"/>
          <w14:textFill>
            <w14:solidFill>
              <w14:schemeClr w14:val="tx1"/>
            </w14:solidFill>
          </w14:textFill>
        </w:rPr>
        <w:t>（如适用）</w:t>
      </w:r>
      <w:bookmarkEnd w:id="546"/>
      <w:bookmarkEnd w:id="547"/>
    </w:p>
    <w:p>
      <w:pPr>
        <w:spacing w:line="588" w:lineRule="exact"/>
        <w:jc w:val="center"/>
        <w:rPr>
          <w:b/>
          <w:color w:val="000000" w:themeColor="text1"/>
          <w:spacing w:val="6"/>
          <w:szCs w:val="21"/>
          <w14:textFill>
            <w14:solidFill>
              <w14:schemeClr w14:val="tx1"/>
            </w14:solidFill>
          </w14:textFill>
        </w:rPr>
      </w:pPr>
      <w:r>
        <w:rPr>
          <w:rFonts w:hint="eastAsia"/>
          <w:b/>
          <w:color w:val="000000" w:themeColor="text1"/>
          <w:spacing w:val="6"/>
          <w:szCs w:val="21"/>
          <w14:textFill>
            <w14:solidFill>
              <w14:schemeClr w14:val="tx1"/>
            </w14:solidFill>
          </w14:textFill>
        </w:rPr>
        <w:t>残疾人福利性单位声明函</w:t>
      </w:r>
    </w:p>
    <w:p>
      <w:pPr>
        <w:spacing w:line="588" w:lineRule="exact"/>
        <w:ind w:firstLine="504" w:firstLineChars="200"/>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color w:val="000000" w:themeColor="text1"/>
          <w:szCs w:val="21"/>
          <w14:textFill>
            <w14:solidFill>
              <w14:schemeClr w14:val="tx1"/>
            </w14:solidFill>
          </w14:textFill>
        </w:rPr>
        <w:t>〔2017〕 141</w:t>
      </w:r>
      <w:r>
        <w:rPr>
          <w:rFonts w:hint="eastAsia"/>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本单位对上述声明的真实性负责。如有虚假，将依法承担相应责任。</w:t>
      </w:r>
    </w:p>
    <w:p>
      <w:pPr>
        <w:tabs>
          <w:tab w:val="left" w:pos="4860"/>
        </w:tabs>
        <w:spacing w:line="588" w:lineRule="exact"/>
        <w:ind w:right="1560" w:firstLine="504" w:firstLineChars="200"/>
        <w:jc w:val="right"/>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单位名称：</w:t>
      </w:r>
    </w:p>
    <w:p>
      <w:pPr>
        <w:tabs>
          <w:tab w:val="left" w:pos="4860"/>
        </w:tabs>
        <w:spacing w:line="588" w:lineRule="exact"/>
        <w:ind w:right="1560" w:firstLine="504" w:firstLineChars="200"/>
        <w:jc w:val="right"/>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日  期：</w:t>
      </w:r>
    </w:p>
    <w:p>
      <w:pPr>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备注：享受政府采购支持政策的残疾人福利性单位应当同时满足以下条件：</w:t>
      </w:r>
    </w:p>
    <w:p>
      <w:pPr>
        <w:snapToGrid w:val="0"/>
        <w:spacing w:line="30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pPr>
        <w:snapToGrid w:val="0"/>
        <w:spacing w:line="30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pPr>
        <w:snapToGrid w:val="0"/>
        <w:spacing w:line="30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pPr>
        <w:snapToGrid w:val="0"/>
        <w:spacing w:line="30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pPr>
        <w:snapToGrid w:val="0"/>
        <w:spacing w:line="30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19"/>
        </w:numPr>
        <w:rPr>
          <w:color w:val="000000" w:themeColor="text1"/>
          <w14:textFill>
            <w14:solidFill>
              <w14:schemeClr w14:val="tx1"/>
            </w14:solidFill>
          </w14:textFill>
        </w:rPr>
      </w:pPr>
      <w:bookmarkStart w:id="548" w:name="_Toc158126716"/>
      <w:bookmarkStart w:id="549" w:name="_Toc156490377"/>
      <w:bookmarkStart w:id="550" w:name="_Toc191288771"/>
      <w:r>
        <w:rPr>
          <w:rFonts w:hint="eastAsia"/>
          <w:color w:val="000000" w:themeColor="text1"/>
          <w14:textFill>
            <w14:solidFill>
              <w14:schemeClr w14:val="tx1"/>
            </w14:solidFill>
          </w14:textFill>
        </w:rPr>
        <w:t>供应商认为需要提供的其他资料</w:t>
      </w:r>
      <w:bookmarkEnd w:id="548"/>
      <w:bookmarkEnd w:id="549"/>
      <w:bookmarkEnd w:id="550"/>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询价通知书要求供应商须提交的其它资料；</w:t>
      </w:r>
    </w:p>
    <w:p>
      <w:pPr>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
    <w:altName w:val="方正细黑一_GBK"/>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Segoe UI">
    <w:altName w:val="Noto Music"/>
    <w:panose1 w:val="020B0502040204020203"/>
    <w:charset w:val="00"/>
    <w:family w:val="swiss"/>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Helvetica">
    <w:altName w:val="DejaVu Sans"/>
    <w:panose1 w:val="020B0604020202020204"/>
    <w:charset w:val="00"/>
    <w:family w:val="swiss"/>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Corbel">
    <w:altName w:val="Noto Music"/>
    <w:panose1 w:val="020B0503020204020204"/>
    <w:charset w:val="00"/>
    <w:family w:val="swiss"/>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sdtPr>
    <w:sdtContent>
      <w:p>
        <w:pPr>
          <w:pStyle w:val="14"/>
          <w:jc w:val="center"/>
        </w:pPr>
        <w:r>
          <w:fldChar w:fldCharType="begin"/>
        </w:r>
        <w:r>
          <w:instrText xml:space="preserve">PAGE   \* MERGEFORMAT</w:instrText>
        </w:r>
        <w:r>
          <w:fldChar w:fldCharType="separate"/>
        </w:r>
        <w:r>
          <w:rPr>
            <w:lang w:val="zh-CN"/>
          </w:rPr>
          <w:t>69</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0105B5"/>
    <w:multiLevelType w:val="multilevel"/>
    <w:tmpl w:val="3A0105B5"/>
    <w:lvl w:ilvl="0" w:tentative="0">
      <w:start w:val="1"/>
      <w:numFmt w:val="decimal"/>
      <w:lvlText w:val="%1."/>
      <w:lvlJc w:val="left"/>
      <w:pPr>
        <w:tabs>
          <w:tab w:val="left" w:pos="644"/>
        </w:tabs>
        <w:ind w:left="644"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5D23BB"/>
    <w:multiLevelType w:val="multilevel"/>
    <w:tmpl w:val="4D5D23BB"/>
    <w:lvl w:ilvl="0" w:tentative="0">
      <w:start w:val="1"/>
      <w:numFmt w:val="decimal"/>
      <w:lvlText w:val="%1"/>
      <w:lvlJc w:val="center"/>
      <w:pPr>
        <w:ind w:left="845"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6"/>
  </w:num>
  <w:num w:numId="3">
    <w:abstractNumId w:val="25"/>
  </w:num>
  <w:num w:numId="4">
    <w:abstractNumId w:val="27"/>
  </w:num>
  <w:num w:numId="5">
    <w:abstractNumId w:val="12"/>
  </w:num>
  <w:num w:numId="6">
    <w:abstractNumId w:val="1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17"/>
  </w:num>
  <w:num w:numId="13">
    <w:abstractNumId w:val="24"/>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9"/>
  </w:num>
  <w:num w:numId="22">
    <w:abstractNumId w:val="22"/>
  </w:num>
  <w:num w:numId="23">
    <w:abstractNumId w:val="15"/>
  </w:num>
  <w:num w:numId="24">
    <w:abstractNumId w:val="3"/>
  </w:num>
  <w:num w:numId="25">
    <w:abstractNumId w:val="1"/>
  </w:num>
  <w:num w:numId="26">
    <w:abstractNumId w:val="1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0D9A"/>
    <w:rsid w:val="00001177"/>
    <w:rsid w:val="00012EE3"/>
    <w:rsid w:val="00013909"/>
    <w:rsid w:val="00021AA6"/>
    <w:rsid w:val="0002302E"/>
    <w:rsid w:val="00023592"/>
    <w:rsid w:val="000430A5"/>
    <w:rsid w:val="0005076C"/>
    <w:rsid w:val="00057624"/>
    <w:rsid w:val="00060292"/>
    <w:rsid w:val="00061386"/>
    <w:rsid w:val="000615C4"/>
    <w:rsid w:val="00063761"/>
    <w:rsid w:val="00064918"/>
    <w:rsid w:val="000676B9"/>
    <w:rsid w:val="00070CEF"/>
    <w:rsid w:val="0007247B"/>
    <w:rsid w:val="00076CEF"/>
    <w:rsid w:val="000815C2"/>
    <w:rsid w:val="00091E7B"/>
    <w:rsid w:val="000A271B"/>
    <w:rsid w:val="000A3759"/>
    <w:rsid w:val="000A7BA7"/>
    <w:rsid w:val="000A7F57"/>
    <w:rsid w:val="000B1F72"/>
    <w:rsid w:val="000C6440"/>
    <w:rsid w:val="000D46F4"/>
    <w:rsid w:val="000E0C01"/>
    <w:rsid w:val="000E11B1"/>
    <w:rsid w:val="000E24C3"/>
    <w:rsid w:val="000E35AC"/>
    <w:rsid w:val="000F0B54"/>
    <w:rsid w:val="000F0CF8"/>
    <w:rsid w:val="000F2898"/>
    <w:rsid w:val="000F3A96"/>
    <w:rsid w:val="001037D1"/>
    <w:rsid w:val="00111843"/>
    <w:rsid w:val="00114F4F"/>
    <w:rsid w:val="001167BB"/>
    <w:rsid w:val="00116891"/>
    <w:rsid w:val="0012097F"/>
    <w:rsid w:val="00127661"/>
    <w:rsid w:val="00130BD2"/>
    <w:rsid w:val="00131727"/>
    <w:rsid w:val="00134906"/>
    <w:rsid w:val="0013544B"/>
    <w:rsid w:val="001374E9"/>
    <w:rsid w:val="00145885"/>
    <w:rsid w:val="00154FEC"/>
    <w:rsid w:val="001717DD"/>
    <w:rsid w:val="00176014"/>
    <w:rsid w:val="00187A4F"/>
    <w:rsid w:val="00187B4F"/>
    <w:rsid w:val="00192FBE"/>
    <w:rsid w:val="00195648"/>
    <w:rsid w:val="001B2B7B"/>
    <w:rsid w:val="001C505F"/>
    <w:rsid w:val="001D0715"/>
    <w:rsid w:val="001D24EF"/>
    <w:rsid w:val="001D2A65"/>
    <w:rsid w:val="001D758B"/>
    <w:rsid w:val="001E0462"/>
    <w:rsid w:val="001E059C"/>
    <w:rsid w:val="001E17E6"/>
    <w:rsid w:val="001E1D3F"/>
    <w:rsid w:val="001E1DD1"/>
    <w:rsid w:val="001E452B"/>
    <w:rsid w:val="001E5969"/>
    <w:rsid w:val="001F12F2"/>
    <w:rsid w:val="001F5DFC"/>
    <w:rsid w:val="00204588"/>
    <w:rsid w:val="00204AAF"/>
    <w:rsid w:val="00214E26"/>
    <w:rsid w:val="00217818"/>
    <w:rsid w:val="0023167A"/>
    <w:rsid w:val="00236D65"/>
    <w:rsid w:val="0024125D"/>
    <w:rsid w:val="002433B6"/>
    <w:rsid w:val="002476DD"/>
    <w:rsid w:val="00255566"/>
    <w:rsid w:val="00255568"/>
    <w:rsid w:val="002579B2"/>
    <w:rsid w:val="00261176"/>
    <w:rsid w:val="002628E8"/>
    <w:rsid w:val="00274858"/>
    <w:rsid w:val="0027528A"/>
    <w:rsid w:val="002841E2"/>
    <w:rsid w:val="00285DC7"/>
    <w:rsid w:val="00291DF9"/>
    <w:rsid w:val="002A1331"/>
    <w:rsid w:val="002A1AEC"/>
    <w:rsid w:val="002A269C"/>
    <w:rsid w:val="002A5740"/>
    <w:rsid w:val="002C166E"/>
    <w:rsid w:val="002C5D5F"/>
    <w:rsid w:val="002D3919"/>
    <w:rsid w:val="002E0B52"/>
    <w:rsid w:val="002E4BD7"/>
    <w:rsid w:val="002E79A2"/>
    <w:rsid w:val="002E79AA"/>
    <w:rsid w:val="002F57E9"/>
    <w:rsid w:val="002F5EED"/>
    <w:rsid w:val="00300BC8"/>
    <w:rsid w:val="003103A7"/>
    <w:rsid w:val="003162B8"/>
    <w:rsid w:val="00326195"/>
    <w:rsid w:val="003278CB"/>
    <w:rsid w:val="00327FDE"/>
    <w:rsid w:val="00330FB2"/>
    <w:rsid w:val="00341FAE"/>
    <w:rsid w:val="00350134"/>
    <w:rsid w:val="003514AA"/>
    <w:rsid w:val="00352396"/>
    <w:rsid w:val="00354070"/>
    <w:rsid w:val="00357974"/>
    <w:rsid w:val="00374E5B"/>
    <w:rsid w:val="00376012"/>
    <w:rsid w:val="0037689D"/>
    <w:rsid w:val="00382316"/>
    <w:rsid w:val="00383008"/>
    <w:rsid w:val="00384F05"/>
    <w:rsid w:val="003A165D"/>
    <w:rsid w:val="003A4878"/>
    <w:rsid w:val="003B4DA2"/>
    <w:rsid w:val="003B61B1"/>
    <w:rsid w:val="003B7592"/>
    <w:rsid w:val="003C0275"/>
    <w:rsid w:val="003C181F"/>
    <w:rsid w:val="003D3D6A"/>
    <w:rsid w:val="003E5CC2"/>
    <w:rsid w:val="003E62F1"/>
    <w:rsid w:val="003E69AC"/>
    <w:rsid w:val="003F1050"/>
    <w:rsid w:val="003F413B"/>
    <w:rsid w:val="00401732"/>
    <w:rsid w:val="004042C9"/>
    <w:rsid w:val="00415F7C"/>
    <w:rsid w:val="00422036"/>
    <w:rsid w:val="00422C3C"/>
    <w:rsid w:val="004232F2"/>
    <w:rsid w:val="00432A35"/>
    <w:rsid w:val="00444E90"/>
    <w:rsid w:val="004459EF"/>
    <w:rsid w:val="00450CA0"/>
    <w:rsid w:val="00454795"/>
    <w:rsid w:val="00455748"/>
    <w:rsid w:val="00460F54"/>
    <w:rsid w:val="004662AE"/>
    <w:rsid w:val="00471392"/>
    <w:rsid w:val="00482896"/>
    <w:rsid w:val="0048647E"/>
    <w:rsid w:val="0048656E"/>
    <w:rsid w:val="00491861"/>
    <w:rsid w:val="00497BAD"/>
    <w:rsid w:val="00497DB9"/>
    <w:rsid w:val="004A42BE"/>
    <w:rsid w:val="004A4625"/>
    <w:rsid w:val="004A5820"/>
    <w:rsid w:val="004B0509"/>
    <w:rsid w:val="004B500C"/>
    <w:rsid w:val="004B5632"/>
    <w:rsid w:val="004B58B6"/>
    <w:rsid w:val="004E2AEC"/>
    <w:rsid w:val="004E332A"/>
    <w:rsid w:val="004F6069"/>
    <w:rsid w:val="00504AE9"/>
    <w:rsid w:val="0050669B"/>
    <w:rsid w:val="0051149B"/>
    <w:rsid w:val="00516011"/>
    <w:rsid w:val="0052528D"/>
    <w:rsid w:val="00525D2D"/>
    <w:rsid w:val="005315C2"/>
    <w:rsid w:val="00533E9A"/>
    <w:rsid w:val="005449BF"/>
    <w:rsid w:val="0055255A"/>
    <w:rsid w:val="005607F3"/>
    <w:rsid w:val="00561FB7"/>
    <w:rsid w:val="00564EBD"/>
    <w:rsid w:val="00565BC7"/>
    <w:rsid w:val="00573CD9"/>
    <w:rsid w:val="00576A75"/>
    <w:rsid w:val="005778A1"/>
    <w:rsid w:val="00581AE1"/>
    <w:rsid w:val="00586F94"/>
    <w:rsid w:val="0059550E"/>
    <w:rsid w:val="005A2CEC"/>
    <w:rsid w:val="005A35AB"/>
    <w:rsid w:val="005A7EF0"/>
    <w:rsid w:val="005C00C2"/>
    <w:rsid w:val="005D1145"/>
    <w:rsid w:val="005D7633"/>
    <w:rsid w:val="005E3D47"/>
    <w:rsid w:val="005F1350"/>
    <w:rsid w:val="00615DF2"/>
    <w:rsid w:val="006275F7"/>
    <w:rsid w:val="00633A16"/>
    <w:rsid w:val="006360DB"/>
    <w:rsid w:val="0064251F"/>
    <w:rsid w:val="00643F74"/>
    <w:rsid w:val="0064494A"/>
    <w:rsid w:val="00647A45"/>
    <w:rsid w:val="0066158B"/>
    <w:rsid w:val="00663971"/>
    <w:rsid w:val="00674EFE"/>
    <w:rsid w:val="00677C73"/>
    <w:rsid w:val="0068216A"/>
    <w:rsid w:val="006A0F03"/>
    <w:rsid w:val="006A4D06"/>
    <w:rsid w:val="006A616D"/>
    <w:rsid w:val="006B3BB8"/>
    <w:rsid w:val="006C0FE6"/>
    <w:rsid w:val="006C2C76"/>
    <w:rsid w:val="006C3BE3"/>
    <w:rsid w:val="006D5E3D"/>
    <w:rsid w:val="006D6553"/>
    <w:rsid w:val="006E03D0"/>
    <w:rsid w:val="006E1C4A"/>
    <w:rsid w:val="006E3DA1"/>
    <w:rsid w:val="006E52FF"/>
    <w:rsid w:val="006E6B0F"/>
    <w:rsid w:val="006E7EA1"/>
    <w:rsid w:val="006F0A37"/>
    <w:rsid w:val="006F4C79"/>
    <w:rsid w:val="006F55D5"/>
    <w:rsid w:val="007068F1"/>
    <w:rsid w:val="00714527"/>
    <w:rsid w:val="00717344"/>
    <w:rsid w:val="007218FC"/>
    <w:rsid w:val="0072265C"/>
    <w:rsid w:val="007241FF"/>
    <w:rsid w:val="007269B8"/>
    <w:rsid w:val="00733FF8"/>
    <w:rsid w:val="007355BD"/>
    <w:rsid w:val="00735F23"/>
    <w:rsid w:val="00743A0E"/>
    <w:rsid w:val="0074561E"/>
    <w:rsid w:val="0075016D"/>
    <w:rsid w:val="00750CDE"/>
    <w:rsid w:val="007525FF"/>
    <w:rsid w:val="00763509"/>
    <w:rsid w:val="00763C56"/>
    <w:rsid w:val="00766B6F"/>
    <w:rsid w:val="0077561A"/>
    <w:rsid w:val="00775B20"/>
    <w:rsid w:val="00777745"/>
    <w:rsid w:val="00781702"/>
    <w:rsid w:val="00781A0C"/>
    <w:rsid w:val="007830A9"/>
    <w:rsid w:val="0078357A"/>
    <w:rsid w:val="00790E08"/>
    <w:rsid w:val="00793880"/>
    <w:rsid w:val="00794FA3"/>
    <w:rsid w:val="00795082"/>
    <w:rsid w:val="00796770"/>
    <w:rsid w:val="007A358A"/>
    <w:rsid w:val="007B4C35"/>
    <w:rsid w:val="007C22E4"/>
    <w:rsid w:val="007C23C5"/>
    <w:rsid w:val="007C2DE4"/>
    <w:rsid w:val="007D26DB"/>
    <w:rsid w:val="007D6407"/>
    <w:rsid w:val="007E5D80"/>
    <w:rsid w:val="007E6E65"/>
    <w:rsid w:val="007E758A"/>
    <w:rsid w:val="007F4C0E"/>
    <w:rsid w:val="007F5BFE"/>
    <w:rsid w:val="007F6EBF"/>
    <w:rsid w:val="008239E9"/>
    <w:rsid w:val="00830A31"/>
    <w:rsid w:val="0083451F"/>
    <w:rsid w:val="0083496F"/>
    <w:rsid w:val="008370C6"/>
    <w:rsid w:val="0084080E"/>
    <w:rsid w:val="0084531F"/>
    <w:rsid w:val="00867DBB"/>
    <w:rsid w:val="00870CF8"/>
    <w:rsid w:val="00886A87"/>
    <w:rsid w:val="008932DB"/>
    <w:rsid w:val="00895176"/>
    <w:rsid w:val="00896820"/>
    <w:rsid w:val="008A0599"/>
    <w:rsid w:val="008A65BB"/>
    <w:rsid w:val="008A73DB"/>
    <w:rsid w:val="008B28F4"/>
    <w:rsid w:val="008B3754"/>
    <w:rsid w:val="008B5837"/>
    <w:rsid w:val="008B66CD"/>
    <w:rsid w:val="008B6B22"/>
    <w:rsid w:val="008C1B63"/>
    <w:rsid w:val="008C26F7"/>
    <w:rsid w:val="008D0B3B"/>
    <w:rsid w:val="008D761A"/>
    <w:rsid w:val="008E2B75"/>
    <w:rsid w:val="008E506D"/>
    <w:rsid w:val="008F13CA"/>
    <w:rsid w:val="00902800"/>
    <w:rsid w:val="00902E88"/>
    <w:rsid w:val="00903A10"/>
    <w:rsid w:val="0090536E"/>
    <w:rsid w:val="00910918"/>
    <w:rsid w:val="00911EEB"/>
    <w:rsid w:val="009224AC"/>
    <w:rsid w:val="00922ED2"/>
    <w:rsid w:val="0093535A"/>
    <w:rsid w:val="00940768"/>
    <w:rsid w:val="009421B5"/>
    <w:rsid w:val="00942EE8"/>
    <w:rsid w:val="00945CB7"/>
    <w:rsid w:val="009476A6"/>
    <w:rsid w:val="00955BC1"/>
    <w:rsid w:val="00956E49"/>
    <w:rsid w:val="00957367"/>
    <w:rsid w:val="0096552B"/>
    <w:rsid w:val="00966378"/>
    <w:rsid w:val="0097014E"/>
    <w:rsid w:val="00973F4E"/>
    <w:rsid w:val="0097435A"/>
    <w:rsid w:val="00976EEE"/>
    <w:rsid w:val="0097774C"/>
    <w:rsid w:val="00983590"/>
    <w:rsid w:val="009909C6"/>
    <w:rsid w:val="009911A9"/>
    <w:rsid w:val="009953FF"/>
    <w:rsid w:val="00995545"/>
    <w:rsid w:val="009A0ADB"/>
    <w:rsid w:val="009B2BE0"/>
    <w:rsid w:val="009B7A68"/>
    <w:rsid w:val="009C3071"/>
    <w:rsid w:val="009C39B8"/>
    <w:rsid w:val="009C6E5E"/>
    <w:rsid w:val="009D4A45"/>
    <w:rsid w:val="009E15FC"/>
    <w:rsid w:val="009E538C"/>
    <w:rsid w:val="009E767B"/>
    <w:rsid w:val="009F2E4B"/>
    <w:rsid w:val="00A0147C"/>
    <w:rsid w:val="00A043BF"/>
    <w:rsid w:val="00A2208D"/>
    <w:rsid w:val="00A22B12"/>
    <w:rsid w:val="00A23051"/>
    <w:rsid w:val="00A27C5B"/>
    <w:rsid w:val="00A32692"/>
    <w:rsid w:val="00A35BF8"/>
    <w:rsid w:val="00A37538"/>
    <w:rsid w:val="00A40FB5"/>
    <w:rsid w:val="00A42697"/>
    <w:rsid w:val="00A44F6E"/>
    <w:rsid w:val="00A452B5"/>
    <w:rsid w:val="00A4764A"/>
    <w:rsid w:val="00A70EF9"/>
    <w:rsid w:val="00A70F7C"/>
    <w:rsid w:val="00A71152"/>
    <w:rsid w:val="00A713B1"/>
    <w:rsid w:val="00A80840"/>
    <w:rsid w:val="00A870A9"/>
    <w:rsid w:val="00A90304"/>
    <w:rsid w:val="00A91930"/>
    <w:rsid w:val="00A92A38"/>
    <w:rsid w:val="00A9328B"/>
    <w:rsid w:val="00AA4018"/>
    <w:rsid w:val="00AB2674"/>
    <w:rsid w:val="00AC3346"/>
    <w:rsid w:val="00AD5BE4"/>
    <w:rsid w:val="00AE40CA"/>
    <w:rsid w:val="00AE6470"/>
    <w:rsid w:val="00AF019F"/>
    <w:rsid w:val="00AF1CDF"/>
    <w:rsid w:val="00B02274"/>
    <w:rsid w:val="00B02E36"/>
    <w:rsid w:val="00B063EC"/>
    <w:rsid w:val="00B06661"/>
    <w:rsid w:val="00B15724"/>
    <w:rsid w:val="00B36CFB"/>
    <w:rsid w:val="00B440AC"/>
    <w:rsid w:val="00B45BCB"/>
    <w:rsid w:val="00B468C5"/>
    <w:rsid w:val="00B46B6B"/>
    <w:rsid w:val="00B56BD7"/>
    <w:rsid w:val="00B57AFC"/>
    <w:rsid w:val="00B57E92"/>
    <w:rsid w:val="00B65AD5"/>
    <w:rsid w:val="00B70221"/>
    <w:rsid w:val="00B711A1"/>
    <w:rsid w:val="00B729C0"/>
    <w:rsid w:val="00B80CDD"/>
    <w:rsid w:val="00B81261"/>
    <w:rsid w:val="00B870E5"/>
    <w:rsid w:val="00BA1F14"/>
    <w:rsid w:val="00BA2CB5"/>
    <w:rsid w:val="00BB0CCD"/>
    <w:rsid w:val="00BB1D1F"/>
    <w:rsid w:val="00BB342E"/>
    <w:rsid w:val="00BC4894"/>
    <w:rsid w:val="00BD0190"/>
    <w:rsid w:val="00BD284E"/>
    <w:rsid w:val="00BE0CA3"/>
    <w:rsid w:val="00BE3BD0"/>
    <w:rsid w:val="00BF1B26"/>
    <w:rsid w:val="00BF3000"/>
    <w:rsid w:val="00BF707E"/>
    <w:rsid w:val="00C02B7F"/>
    <w:rsid w:val="00C03FE6"/>
    <w:rsid w:val="00C11C7E"/>
    <w:rsid w:val="00C12ACA"/>
    <w:rsid w:val="00C13BD9"/>
    <w:rsid w:val="00C34D7D"/>
    <w:rsid w:val="00C36043"/>
    <w:rsid w:val="00C41CB8"/>
    <w:rsid w:val="00C46B21"/>
    <w:rsid w:val="00C50615"/>
    <w:rsid w:val="00C508AD"/>
    <w:rsid w:val="00C52C8A"/>
    <w:rsid w:val="00C558DE"/>
    <w:rsid w:val="00C638B9"/>
    <w:rsid w:val="00C65539"/>
    <w:rsid w:val="00C70DD8"/>
    <w:rsid w:val="00C770CC"/>
    <w:rsid w:val="00C83294"/>
    <w:rsid w:val="00C8663F"/>
    <w:rsid w:val="00CA5BDC"/>
    <w:rsid w:val="00CA6FEE"/>
    <w:rsid w:val="00CA7800"/>
    <w:rsid w:val="00CB561C"/>
    <w:rsid w:val="00CC22A5"/>
    <w:rsid w:val="00CC2D99"/>
    <w:rsid w:val="00CC47A0"/>
    <w:rsid w:val="00CC4DDE"/>
    <w:rsid w:val="00CC56ED"/>
    <w:rsid w:val="00CD2517"/>
    <w:rsid w:val="00CD27A0"/>
    <w:rsid w:val="00CD5503"/>
    <w:rsid w:val="00CE6C2F"/>
    <w:rsid w:val="00CF7AE6"/>
    <w:rsid w:val="00D013A1"/>
    <w:rsid w:val="00D25B05"/>
    <w:rsid w:val="00D264EC"/>
    <w:rsid w:val="00D30AAD"/>
    <w:rsid w:val="00D3159F"/>
    <w:rsid w:val="00D33EA2"/>
    <w:rsid w:val="00D3585C"/>
    <w:rsid w:val="00D3641C"/>
    <w:rsid w:val="00D36814"/>
    <w:rsid w:val="00D44285"/>
    <w:rsid w:val="00D442E1"/>
    <w:rsid w:val="00D44C07"/>
    <w:rsid w:val="00D45148"/>
    <w:rsid w:val="00D51AF7"/>
    <w:rsid w:val="00D63F27"/>
    <w:rsid w:val="00D66F86"/>
    <w:rsid w:val="00D70BCA"/>
    <w:rsid w:val="00D84D3E"/>
    <w:rsid w:val="00D96232"/>
    <w:rsid w:val="00DA3839"/>
    <w:rsid w:val="00DA4666"/>
    <w:rsid w:val="00DA6002"/>
    <w:rsid w:val="00DA7095"/>
    <w:rsid w:val="00DB14D2"/>
    <w:rsid w:val="00DB2B2F"/>
    <w:rsid w:val="00DC3E3A"/>
    <w:rsid w:val="00DD0534"/>
    <w:rsid w:val="00DE002B"/>
    <w:rsid w:val="00DE4AAA"/>
    <w:rsid w:val="00DF41BA"/>
    <w:rsid w:val="00E064AA"/>
    <w:rsid w:val="00E06848"/>
    <w:rsid w:val="00E131D1"/>
    <w:rsid w:val="00E269FA"/>
    <w:rsid w:val="00E305E2"/>
    <w:rsid w:val="00E37BA1"/>
    <w:rsid w:val="00E451D6"/>
    <w:rsid w:val="00E536B3"/>
    <w:rsid w:val="00E560F5"/>
    <w:rsid w:val="00E56ADB"/>
    <w:rsid w:val="00E76C2C"/>
    <w:rsid w:val="00E8153F"/>
    <w:rsid w:val="00E84EE3"/>
    <w:rsid w:val="00E85C03"/>
    <w:rsid w:val="00E87625"/>
    <w:rsid w:val="00E87916"/>
    <w:rsid w:val="00E93941"/>
    <w:rsid w:val="00EA3ECB"/>
    <w:rsid w:val="00EA42AE"/>
    <w:rsid w:val="00EB1F9E"/>
    <w:rsid w:val="00EB39A9"/>
    <w:rsid w:val="00EB54E5"/>
    <w:rsid w:val="00EC42BC"/>
    <w:rsid w:val="00EC703E"/>
    <w:rsid w:val="00ED11DD"/>
    <w:rsid w:val="00ED28CD"/>
    <w:rsid w:val="00ED5890"/>
    <w:rsid w:val="00ED5C98"/>
    <w:rsid w:val="00ED7AC9"/>
    <w:rsid w:val="00EE3FF1"/>
    <w:rsid w:val="00EE4201"/>
    <w:rsid w:val="00EE6582"/>
    <w:rsid w:val="00EF3AE5"/>
    <w:rsid w:val="00EF3C5C"/>
    <w:rsid w:val="00EF5CB3"/>
    <w:rsid w:val="00EF712E"/>
    <w:rsid w:val="00F0148C"/>
    <w:rsid w:val="00F10074"/>
    <w:rsid w:val="00F13079"/>
    <w:rsid w:val="00F17524"/>
    <w:rsid w:val="00F2552A"/>
    <w:rsid w:val="00F3461A"/>
    <w:rsid w:val="00F34F4E"/>
    <w:rsid w:val="00F46C50"/>
    <w:rsid w:val="00F507BC"/>
    <w:rsid w:val="00F5349D"/>
    <w:rsid w:val="00F62169"/>
    <w:rsid w:val="00F64340"/>
    <w:rsid w:val="00F64390"/>
    <w:rsid w:val="00F75B70"/>
    <w:rsid w:val="00F75FA7"/>
    <w:rsid w:val="00F77B83"/>
    <w:rsid w:val="00F83A09"/>
    <w:rsid w:val="00F84A00"/>
    <w:rsid w:val="00F90C16"/>
    <w:rsid w:val="00F92991"/>
    <w:rsid w:val="00F96814"/>
    <w:rsid w:val="00FA29B6"/>
    <w:rsid w:val="00FA6093"/>
    <w:rsid w:val="00FA6982"/>
    <w:rsid w:val="00FA7AD1"/>
    <w:rsid w:val="00FB0FF5"/>
    <w:rsid w:val="00FB45B8"/>
    <w:rsid w:val="00FC69A6"/>
    <w:rsid w:val="00FD69FF"/>
    <w:rsid w:val="00FE0E5B"/>
    <w:rsid w:val="00FE2749"/>
    <w:rsid w:val="00FE661D"/>
    <w:rsid w:val="00FF1075"/>
    <w:rsid w:val="0FF342E1"/>
    <w:rsid w:val="1A6820CD"/>
    <w:rsid w:val="2C317553"/>
    <w:rsid w:val="38AC0EAF"/>
    <w:rsid w:val="3DDED7A7"/>
    <w:rsid w:val="3E131977"/>
    <w:rsid w:val="427D40B5"/>
    <w:rsid w:val="4FFF42DD"/>
    <w:rsid w:val="527A74AC"/>
    <w:rsid w:val="5EFDDFA9"/>
    <w:rsid w:val="6EDF5FD7"/>
    <w:rsid w:val="6FFB4C8B"/>
    <w:rsid w:val="75F2660E"/>
    <w:rsid w:val="7DDBEDCE"/>
    <w:rsid w:val="7E1C33AB"/>
    <w:rsid w:val="7EF55310"/>
    <w:rsid w:val="7F7D1EB6"/>
    <w:rsid w:val="82FB1871"/>
    <w:rsid w:val="BEF73CB4"/>
    <w:rsid w:val="E5C7B9A6"/>
    <w:rsid w:val="E7E72C33"/>
    <w:rsid w:val="F63F5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7">
    <w:name w:val="toc 7"/>
    <w:basedOn w:val="1"/>
    <w:next w:val="1"/>
    <w:unhideWhenUsed/>
    <w:qFormat/>
    <w:uiPriority w:val="39"/>
    <w:pPr>
      <w:ind w:left="1440"/>
    </w:pPr>
    <w:rPr>
      <w:rFonts w:asciiTheme="minorHAnsi" w:eastAsiaTheme="minorHAnsi"/>
      <w:sz w:val="18"/>
      <w:szCs w:val="18"/>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2"/>
    <w:qFormat/>
    <w:uiPriority w:val="0"/>
    <w:pPr>
      <w:spacing w:line="240" w:lineRule="auto"/>
    </w:pPr>
    <w:rPr>
      <w:rFonts w:asciiTheme="minorHAnsi" w:hAnsiTheme="minorHAnsi" w:eastAsiaTheme="minorEastAsia"/>
      <w:sz w:val="21"/>
      <w:szCs w:val="24"/>
    </w:rPr>
  </w:style>
  <w:style w:type="paragraph" w:styleId="10">
    <w:name w:val="Body Text"/>
    <w:basedOn w:val="1"/>
    <w:link w:val="40"/>
    <w:semiHidden/>
    <w:unhideWhenUsed/>
    <w:qFormat/>
    <w:uiPriority w:val="99"/>
    <w:pPr>
      <w:spacing w:after="120" w:line="240" w:lineRule="auto"/>
      <w:jc w:val="both"/>
    </w:pPr>
    <w:rPr>
      <w:rFonts w:ascii="Times New Roman" w:hAnsi="Times New Roman" w:cs="Times New Roman"/>
      <w:kern w:val="0"/>
      <w:sz w:val="20"/>
      <w:szCs w:val="20"/>
    </w:rPr>
  </w:style>
  <w:style w:type="paragraph" w:styleId="11">
    <w:name w:val="toc 5"/>
    <w:basedOn w:val="1"/>
    <w:next w:val="1"/>
    <w:unhideWhenUsed/>
    <w:qFormat/>
    <w:uiPriority w:val="39"/>
    <w:pPr>
      <w:ind w:left="960"/>
    </w:pPr>
    <w:rPr>
      <w:rFonts w:asciiTheme="minorHAnsi" w:eastAsiaTheme="minorHAnsi"/>
      <w:sz w:val="18"/>
      <w:szCs w:val="18"/>
    </w:rPr>
  </w:style>
  <w:style w:type="paragraph" w:styleId="12">
    <w:name w:val="toc 3"/>
    <w:basedOn w:val="1"/>
    <w:next w:val="1"/>
    <w:unhideWhenUsed/>
    <w:qFormat/>
    <w:uiPriority w:val="39"/>
    <w:pPr>
      <w:ind w:left="480"/>
    </w:pPr>
    <w:rPr>
      <w:rFonts w:asciiTheme="minorHAnsi" w:eastAsiaTheme="minorHAnsi"/>
      <w:i/>
      <w:iCs/>
      <w:sz w:val="20"/>
      <w:szCs w:val="20"/>
    </w:rPr>
  </w:style>
  <w:style w:type="paragraph" w:styleId="13">
    <w:name w:val="toc 8"/>
    <w:basedOn w:val="1"/>
    <w:next w:val="1"/>
    <w:unhideWhenUsed/>
    <w:qFormat/>
    <w:uiPriority w:val="39"/>
    <w:pPr>
      <w:ind w:left="1680"/>
    </w:pPr>
    <w:rPr>
      <w:rFonts w:asciiTheme="minorHAnsi" w:eastAsiaTheme="minorHAnsi"/>
      <w:sz w:val="18"/>
      <w:szCs w:val="18"/>
    </w:rPr>
  </w:style>
  <w:style w:type="paragraph" w:styleId="14">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120" w:after="120"/>
    </w:pPr>
    <w:rPr>
      <w:rFonts w:asciiTheme="minorHAnsi" w:eastAsiaTheme="minorHAnsi"/>
      <w:b/>
      <w:bCs/>
      <w:caps/>
      <w:sz w:val="20"/>
      <w:szCs w:val="20"/>
    </w:rPr>
  </w:style>
  <w:style w:type="paragraph" w:styleId="17">
    <w:name w:val="toc 4"/>
    <w:basedOn w:val="1"/>
    <w:next w:val="1"/>
    <w:unhideWhenUsed/>
    <w:qFormat/>
    <w:uiPriority w:val="39"/>
    <w:pPr>
      <w:ind w:left="720"/>
    </w:pPr>
    <w:rPr>
      <w:rFonts w:asciiTheme="minorHAnsi" w:eastAsiaTheme="minorHAnsi"/>
      <w:sz w:val="18"/>
      <w:szCs w:val="18"/>
    </w:rPr>
  </w:style>
  <w:style w:type="paragraph" w:styleId="18">
    <w:name w:val="toc 6"/>
    <w:basedOn w:val="1"/>
    <w:next w:val="1"/>
    <w:unhideWhenUsed/>
    <w:qFormat/>
    <w:uiPriority w:val="39"/>
    <w:pPr>
      <w:ind w:left="1200"/>
    </w:pPr>
    <w:rPr>
      <w:rFonts w:asciiTheme="minorHAnsi" w:eastAsiaTheme="minorHAnsi"/>
      <w:sz w:val="18"/>
      <w:szCs w:val="18"/>
    </w:rPr>
  </w:style>
  <w:style w:type="paragraph" w:styleId="19">
    <w:name w:val="toc 2"/>
    <w:basedOn w:val="1"/>
    <w:next w:val="1"/>
    <w:unhideWhenUsed/>
    <w:qFormat/>
    <w:uiPriority w:val="39"/>
    <w:pPr>
      <w:ind w:left="240"/>
    </w:pPr>
    <w:rPr>
      <w:rFonts w:asciiTheme="minorHAnsi" w:eastAsiaTheme="minorHAnsi"/>
      <w:smallCaps/>
      <w:sz w:val="20"/>
      <w:szCs w:val="20"/>
    </w:rPr>
  </w:style>
  <w:style w:type="paragraph" w:styleId="20">
    <w:name w:val="toc 9"/>
    <w:basedOn w:val="1"/>
    <w:next w:val="1"/>
    <w:unhideWhenUsed/>
    <w:qFormat/>
    <w:uiPriority w:val="39"/>
    <w:pPr>
      <w:ind w:left="1920"/>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2">
    <w:name w:val="annotation subject"/>
    <w:basedOn w:val="9"/>
    <w:next w:val="9"/>
    <w:link w:val="43"/>
    <w:semiHidden/>
    <w:unhideWhenUsed/>
    <w:qFormat/>
    <w:uiPriority w:val="99"/>
    <w:pPr>
      <w:spacing w:line="360" w:lineRule="auto"/>
    </w:pPr>
    <w:rPr>
      <w:rFonts w:ascii="宋体" w:hAnsi="宋体" w:eastAsia="宋体"/>
      <w:b/>
      <w:bCs/>
      <w:sz w:val="24"/>
      <w:szCs w:val="22"/>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正文缩进2"/>
    <w:basedOn w:val="1"/>
    <w:qFormat/>
    <w:uiPriority w:val="0"/>
    <w:pPr>
      <w:ind w:firstLine="200" w:firstLineChars="200"/>
    </w:pPr>
  </w:style>
  <w:style w:type="character" w:customStyle="1" w:styleId="28">
    <w:name w:val="页眉 Char"/>
    <w:basedOn w:val="24"/>
    <w:link w:val="15"/>
    <w:qFormat/>
    <w:uiPriority w:val="99"/>
    <w:rPr>
      <w:rFonts w:ascii="宋体" w:hAnsi="宋体" w:eastAsia="宋体"/>
      <w:sz w:val="18"/>
      <w:szCs w:val="18"/>
    </w:rPr>
  </w:style>
  <w:style w:type="character" w:customStyle="1" w:styleId="29">
    <w:name w:val="页脚 Char"/>
    <w:basedOn w:val="24"/>
    <w:link w:val="14"/>
    <w:qFormat/>
    <w:uiPriority w:val="99"/>
    <w:rPr>
      <w:rFonts w:ascii="宋体" w:hAnsi="宋体" w:eastAsia="宋体"/>
      <w:sz w:val="18"/>
      <w:szCs w:val="18"/>
    </w:rPr>
  </w:style>
  <w:style w:type="character" w:customStyle="1" w:styleId="30">
    <w:name w:val="标题 1 Char"/>
    <w:basedOn w:val="24"/>
    <w:link w:val="3"/>
    <w:qFormat/>
    <w:uiPriority w:val="9"/>
    <w:rPr>
      <w:rFonts w:ascii="宋体" w:hAnsi="宋体" w:eastAsia="黑体"/>
      <w:b/>
      <w:bCs/>
      <w:kern w:val="44"/>
      <w:sz w:val="44"/>
      <w:szCs w:val="44"/>
    </w:rPr>
  </w:style>
  <w:style w:type="paragraph" w:styleId="31">
    <w:name w:val="List Paragraph"/>
    <w:basedOn w:val="1"/>
    <w:link w:val="32"/>
    <w:qFormat/>
    <w:uiPriority w:val="34"/>
    <w:pPr>
      <w:ind w:firstLine="420" w:firstLineChars="200"/>
    </w:pPr>
  </w:style>
  <w:style w:type="character" w:customStyle="1" w:styleId="32">
    <w:name w:val="列出段落 Char"/>
    <w:link w:val="31"/>
    <w:qFormat/>
    <w:uiPriority w:val="34"/>
    <w:rPr>
      <w:rFonts w:ascii="宋体" w:hAnsi="宋体" w:eastAsia="宋体"/>
      <w:sz w:val="24"/>
    </w:rPr>
  </w:style>
  <w:style w:type="character" w:customStyle="1" w:styleId="33">
    <w:name w:val="标题 2 Char"/>
    <w:basedOn w:val="24"/>
    <w:link w:val="4"/>
    <w:qFormat/>
    <w:uiPriority w:val="9"/>
    <w:rPr>
      <w:rFonts w:eastAsia="宋体" w:asciiTheme="majorHAnsi" w:hAnsiTheme="majorHAnsi" w:cstheme="majorBidi"/>
      <w:b/>
      <w:bCs/>
      <w:sz w:val="32"/>
      <w:szCs w:val="32"/>
    </w:rPr>
  </w:style>
  <w:style w:type="paragraph" w:customStyle="1" w:styleId="34">
    <w:name w:val="Default"/>
    <w:link w:val="3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5">
    <w:name w:val="Default Char Char"/>
    <w:link w:val="34"/>
    <w:qFormat/>
    <w:uiPriority w:val="0"/>
    <w:rPr>
      <w:rFonts w:ascii=".." w:hAnsi="Times New Roman" w:eastAsia=".." w:cs="Times New Roman"/>
      <w:color w:val="000000"/>
      <w:kern w:val="0"/>
      <w:sz w:val="24"/>
      <w:szCs w:val="24"/>
    </w:rPr>
  </w:style>
  <w:style w:type="paragraph" w:styleId="36">
    <w:name w:val="No Spacing"/>
    <w:link w:val="39"/>
    <w:qFormat/>
    <w:uiPriority w:val="1"/>
    <w:pPr>
      <w:widowControl w:val="0"/>
    </w:pPr>
    <w:rPr>
      <w:rFonts w:ascii="宋体" w:hAnsi="宋体" w:eastAsia="宋体" w:cstheme="minorBidi"/>
      <w:kern w:val="2"/>
      <w:sz w:val="24"/>
      <w:szCs w:val="22"/>
      <w:lang w:val="en-US" w:eastAsia="zh-CN" w:bidi="ar-SA"/>
    </w:rPr>
  </w:style>
  <w:style w:type="character" w:customStyle="1" w:styleId="37">
    <w:name w:val="标题 3 Char"/>
    <w:basedOn w:val="24"/>
    <w:link w:val="5"/>
    <w:qFormat/>
    <w:uiPriority w:val="9"/>
    <w:rPr>
      <w:rFonts w:ascii="宋体" w:hAnsi="宋体" w:eastAsia="宋体"/>
      <w:b/>
      <w:bCs/>
      <w:sz w:val="32"/>
      <w:szCs w:val="32"/>
    </w:rPr>
  </w:style>
  <w:style w:type="character" w:customStyle="1" w:styleId="38">
    <w:name w:val="标题 4 Char"/>
    <w:basedOn w:val="24"/>
    <w:link w:val="6"/>
    <w:qFormat/>
    <w:uiPriority w:val="9"/>
    <w:rPr>
      <w:rFonts w:asciiTheme="majorHAnsi" w:hAnsiTheme="majorHAnsi" w:eastAsiaTheme="majorEastAsia" w:cstheme="majorBidi"/>
      <w:b/>
      <w:bCs/>
      <w:sz w:val="28"/>
      <w:szCs w:val="28"/>
    </w:rPr>
  </w:style>
  <w:style w:type="character" w:customStyle="1" w:styleId="39">
    <w:name w:val="无间隔 Char"/>
    <w:link w:val="36"/>
    <w:qFormat/>
    <w:uiPriority w:val="1"/>
    <w:rPr>
      <w:rFonts w:ascii="宋体" w:hAnsi="宋体" w:eastAsia="宋体"/>
      <w:sz w:val="24"/>
    </w:rPr>
  </w:style>
  <w:style w:type="character" w:customStyle="1" w:styleId="40">
    <w:name w:val="正文文本 Char"/>
    <w:basedOn w:val="24"/>
    <w:link w:val="10"/>
    <w:semiHidden/>
    <w:qFormat/>
    <w:uiPriority w:val="99"/>
    <w:rPr>
      <w:rFonts w:ascii="Times New Roman" w:hAnsi="Times New Roman" w:eastAsia="宋体" w:cs="Times New Roman"/>
      <w:kern w:val="0"/>
      <w:sz w:val="20"/>
      <w:szCs w:val="20"/>
    </w:rPr>
  </w:style>
  <w:style w:type="character" w:customStyle="1" w:styleId="41">
    <w:name w:val="列表段落 字符1"/>
    <w:qFormat/>
    <w:uiPriority w:val="34"/>
  </w:style>
  <w:style w:type="character" w:customStyle="1" w:styleId="42">
    <w:name w:val="批注文字 Char"/>
    <w:basedOn w:val="24"/>
    <w:link w:val="9"/>
    <w:qFormat/>
    <w:uiPriority w:val="0"/>
    <w:rPr>
      <w:szCs w:val="24"/>
    </w:rPr>
  </w:style>
  <w:style w:type="character" w:customStyle="1" w:styleId="43">
    <w:name w:val="批注主题 Char"/>
    <w:basedOn w:val="42"/>
    <w:link w:val="22"/>
    <w:semiHidden/>
    <w:qFormat/>
    <w:uiPriority w:val="99"/>
    <w:rPr>
      <w:rFonts w:ascii="宋体" w:hAnsi="宋体" w:eastAsia="宋体"/>
      <w:b/>
      <w:bCs/>
      <w:kern w:val="2"/>
      <w:sz w:val="24"/>
      <w:szCs w:val="22"/>
    </w:rPr>
  </w:style>
  <w:style w:type="character" w:customStyle="1" w:styleId="44">
    <w:name w:val="未处理的提及1"/>
    <w:basedOn w:val="24"/>
    <w:semiHidden/>
    <w:unhideWhenUsed/>
    <w:qFormat/>
    <w:uiPriority w:val="99"/>
    <w:rPr>
      <w:color w:val="605E5C"/>
      <w:shd w:val="clear" w:color="auto" w:fill="E1DFDD"/>
    </w:rPr>
  </w:style>
  <w:style w:type="character" w:customStyle="1" w:styleId="45">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73</Pages>
  <Words>1126</Words>
  <Characters>1226</Characters>
  <Lines>264</Lines>
  <Paragraphs>74</Paragraphs>
  <TotalTime>16</TotalTime>
  <ScaleCrop>false</ScaleCrop>
  <LinksUpToDate>false</LinksUpToDate>
  <CharactersWithSpaces>1372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2024-04-28T00:35:00Z</dcterms:created>
  <dc:creator>Administrator</dc:creator>
  <cp:lastModifiedBy>yyy</cp:lastModifiedBy>
  <cp:lastPrinted>2025-03-08T07:23:00Z</cp:lastPrinted>
  <dcterms:modified xsi:type="dcterms:W3CDTF">2025-11-03T09:04:48Z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0B927D1DB4894E6BA474701472E645A3_13</vt:lpwstr>
  </property>
  <property fmtid="{D5CDD505-2E9C-101B-9397-08002B2CF9AE}" pid="4" name="KSOTemplateDocerSaveRecord">
    <vt:lpwstr>eyJoZGlkIjoiNWVjNGMwMTZjY2Q4OTg3YzQ5OGY5NDQ4ZTA4YWZmY2EifQ==</vt:lpwstr>
  </property>
</Properties>
</file>