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pPr>
        <w:rPr>
          <w:rFonts w:ascii="黑体" w:hAnsi="黑体" w:eastAsia="黑体"/>
        </w:rPr>
      </w:pPr>
    </w:p>
    <w:p>
      <w:pPr>
        <w:jc w:val="center"/>
        <w:rPr>
          <w:rFonts w:ascii="黑体" w:hAnsi="黑体" w:eastAsia="黑体"/>
          <w:sz w:val="72"/>
          <w:szCs w:val="72"/>
        </w:rPr>
      </w:pPr>
      <w:r>
        <w:rPr>
          <w:rFonts w:hint="eastAsia" w:ascii="黑体" w:hAnsi="黑体" w:eastAsia="黑体"/>
          <w:sz w:val="72"/>
          <w:szCs w:val="72"/>
        </w:rPr>
        <w:t>询价通知书</w:t>
      </w:r>
    </w:p>
    <w:p>
      <w:pPr>
        <w:jc w:val="center"/>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（2024版）</w:t>
      </w:r>
    </w:p>
    <w:p>
      <w:pPr>
        <w:jc w:val="center"/>
        <w:rPr>
          <w:rFonts w:ascii="黑体" w:hAnsi="黑体" w:eastAsia="黑体"/>
          <w:sz w:val="72"/>
          <w:szCs w:val="72"/>
        </w:rPr>
      </w:pPr>
    </w:p>
    <w:p>
      <w:pPr>
        <w:jc w:val="center"/>
        <w:rPr>
          <w:rFonts w:ascii="黑体" w:hAnsi="黑体" w:eastAsia="黑体"/>
          <w:sz w:val="72"/>
          <w:szCs w:val="72"/>
        </w:rPr>
      </w:pPr>
    </w:p>
    <w:p>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pPr>
        <w:ind w:left="420" w:leftChars="175"/>
        <w:rPr>
          <w:rFonts w:ascii="黑体" w:hAnsi="黑体" w:eastAsia="黑体"/>
          <w:sz w:val="32"/>
          <w:szCs w:val="32"/>
        </w:rPr>
      </w:pPr>
      <w:r>
        <w:rPr>
          <w:rFonts w:hint="eastAsia" w:ascii="黑体" w:hAnsi="黑体" w:eastAsia="黑体"/>
          <w:sz w:val="32"/>
          <w:szCs w:val="32"/>
        </w:rPr>
        <w:t>项目编号：2026025</w:t>
      </w:r>
    </w:p>
    <w:p>
      <w:pPr>
        <w:ind w:left="420" w:leftChars="175"/>
        <w:rPr>
          <w:rFonts w:ascii="黑体" w:hAnsi="黑体" w:eastAsia="黑体"/>
          <w:color w:val="0000FF"/>
          <w:sz w:val="32"/>
          <w:szCs w:val="32"/>
        </w:rPr>
      </w:pPr>
      <w:r>
        <w:rPr>
          <w:rFonts w:hint="eastAsia" w:ascii="黑体" w:hAnsi="黑体" w:eastAsia="黑体"/>
          <w:sz w:val="32"/>
          <w:szCs w:val="32"/>
        </w:rPr>
        <w:t>项目名称：</w:t>
      </w:r>
      <w:r>
        <w:rPr>
          <w:rFonts w:hint="eastAsia" w:ascii="黑体" w:hAnsi="黑体" w:eastAsia="黑体"/>
          <w:sz w:val="32"/>
          <w:szCs w:val="32"/>
          <w:lang w:eastAsia="zh-CN"/>
        </w:rPr>
        <w:t>湖北</w:t>
      </w:r>
      <w:r>
        <w:rPr>
          <w:rFonts w:hint="eastAsia" w:ascii="黑体" w:hAnsi="黑体" w:eastAsia="黑体"/>
          <w:sz w:val="32"/>
          <w:szCs w:val="32"/>
        </w:rPr>
        <w:t>省公安</w:t>
      </w:r>
      <w:r>
        <w:rPr>
          <w:rFonts w:ascii="黑体" w:hAnsi="黑体" w:eastAsia="黑体"/>
          <w:sz w:val="32"/>
          <w:szCs w:val="32"/>
        </w:rPr>
        <w:t>厅</w:t>
      </w:r>
      <w:r>
        <w:rPr>
          <w:rFonts w:hint="eastAsia" w:ascii="黑体" w:hAnsi="黑体" w:eastAsia="黑体"/>
          <w:sz w:val="32"/>
          <w:szCs w:val="32"/>
        </w:rPr>
        <w:t>某单位视频会议设备采购</w:t>
      </w:r>
      <w:r>
        <w:rPr>
          <w:rFonts w:ascii="黑体" w:hAnsi="黑体" w:eastAsia="黑体"/>
          <w:sz w:val="32"/>
          <w:szCs w:val="32"/>
        </w:rPr>
        <w:t>项目</w:t>
      </w:r>
    </w:p>
    <w:p>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pPr>
        <w:ind w:left="420" w:leftChars="175"/>
        <w:rPr>
          <w:rFonts w:ascii="黑体" w:hAnsi="黑体" w:eastAsia="黑体"/>
          <w:sz w:val="32"/>
          <w:szCs w:val="32"/>
        </w:rPr>
      </w:pPr>
      <w:r>
        <w:rPr>
          <w:rFonts w:hint="eastAsia" w:ascii="黑体" w:hAnsi="黑体" w:eastAsia="黑体"/>
          <w:sz w:val="32"/>
          <w:szCs w:val="32"/>
        </w:rPr>
        <w:t>采购人：湖北省公安厅</w:t>
      </w:r>
    </w:p>
    <w:p>
      <w:pPr>
        <w:rPr>
          <w:rFonts w:ascii="黑体" w:hAnsi="黑体" w:eastAsia="黑体"/>
        </w:rPr>
      </w:pPr>
    </w:p>
    <w:p>
      <w:pPr>
        <w:rPr>
          <w:rFonts w:ascii="黑体" w:hAnsi="黑体" w:eastAsia="黑体"/>
        </w:rPr>
      </w:pPr>
    </w:p>
    <w:p>
      <w:pPr>
        <w:ind w:firstLine="420"/>
        <w:jc w:val="center"/>
        <w:rPr>
          <w:rFonts w:ascii="黑体" w:hAnsi="黑体" w:eastAsia="黑体"/>
          <w:sz w:val="32"/>
          <w:szCs w:val="32"/>
        </w:rPr>
      </w:pPr>
      <w:r>
        <w:rPr>
          <w:rFonts w:hint="eastAsia" w:ascii="黑体" w:hAnsi="黑体" w:eastAsia="黑体"/>
          <w:sz w:val="32"/>
          <w:szCs w:val="32"/>
        </w:rPr>
        <w:t>2026年7月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pPr>
        <w:ind w:firstLine="420"/>
        <w:jc w:val="center"/>
        <w:rPr>
          <w:rFonts w:ascii="黑体" w:hAnsi="黑体" w:eastAsia="黑体"/>
          <w:sz w:val="32"/>
          <w:szCs w:val="32"/>
        </w:rPr>
      </w:pPr>
      <w:r>
        <w:rPr>
          <w:rFonts w:hint="eastAsia" w:ascii="黑体" w:hAnsi="黑体" w:eastAsia="黑体"/>
          <w:sz w:val="32"/>
          <w:szCs w:val="32"/>
        </w:rPr>
        <w:t>目 录</w:t>
      </w:r>
    </w:p>
    <w:p>
      <w:pPr>
        <w:pStyle w:val="15"/>
        <w:tabs>
          <w:tab w:val="left" w:pos="960"/>
          <w:tab w:val="right" w:leader="dot" w:pos="8296"/>
        </w:tabs>
        <w:rPr>
          <w:rFonts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1</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2</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2</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3</w:t>
      </w:r>
      <w:r>
        <w:fldChar w:fldCharType="end"/>
      </w:r>
      <w:r>
        <w:fldChar w:fldCharType="end"/>
      </w:r>
    </w:p>
    <w:p>
      <w:pPr>
        <w:pStyle w:val="15"/>
        <w:tabs>
          <w:tab w:val="left" w:pos="960"/>
          <w:tab w:val="right" w:leader="dot" w:pos="8296"/>
        </w:tabs>
        <w:rPr>
          <w:rFonts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3</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4</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12</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pPr>
        <w:pStyle w:val="15"/>
        <w:tabs>
          <w:tab w:val="left" w:pos="960"/>
          <w:tab w:val="right" w:leader="dot" w:pos="8296"/>
        </w:tabs>
        <w:rPr>
          <w:rFonts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27</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"_Toc163493412" </w:instrText>
      </w:r>
      <w:r>
        <w:fldChar w:fldCharType="separate"/>
      </w:r>
      <w:r>
        <w:rPr>
          <w:rStyle w:val="24"/>
        </w:rPr>
        <w:t>一、 采购清单</w:t>
      </w:r>
      <w:r>
        <w:tab/>
      </w:r>
      <w:r>
        <w:rPr>
          <w:rFonts w:hint="eastAsia"/>
        </w:rPr>
        <w:t>27</w:t>
      </w:r>
      <w:r>
        <w:rPr>
          <w:rFonts w:hint="eastAsia"/>
        </w:rPr>
        <w:fldChar w:fldCharType="end"/>
      </w:r>
      <w:r>
        <w:rPr>
          <w:rFonts w:hAnsi="等线"/>
          <w:smallCaps w:val="0"/>
          <w:sz w:val="21"/>
          <w:szCs w:val="22"/>
        </w:rPr>
        <w:t xml:space="preserve"> </w:t>
      </w:r>
    </w:p>
    <w:p>
      <w:pPr>
        <w:pStyle w:val="18"/>
        <w:tabs>
          <w:tab w:val="right" w:leader="dot" w:pos="8296"/>
        </w:tabs>
        <w:rPr>
          <w:rFonts w:hAnsi="等线"/>
          <w:smallCaps w:val="0"/>
          <w:sz w:val="21"/>
          <w:szCs w:val="22"/>
        </w:rPr>
      </w:pPr>
      <w:r>
        <w:fldChar w:fldCharType="begin"/>
      </w:r>
      <w:r>
        <w:instrText xml:space="preserve"> HYPERLINK \l "_Toc163493413" </w:instrText>
      </w:r>
      <w:r>
        <w:fldChar w:fldCharType="separate"/>
      </w:r>
      <w:r>
        <w:rPr>
          <w:rStyle w:val="24"/>
        </w:rPr>
        <w:t>二、 项目概述</w:t>
      </w:r>
      <w:r>
        <w:tab/>
      </w:r>
      <w:r>
        <w:rPr>
          <w:rFonts w:hint="eastAsia"/>
        </w:rPr>
        <w:t>28</w:t>
      </w:r>
      <w:r>
        <w:rPr>
          <w:rFonts w:hint="eastAsia"/>
        </w:rPr>
        <w:fldChar w:fldCharType="end"/>
      </w:r>
    </w:p>
    <w:p>
      <w:pPr>
        <w:pStyle w:val="18"/>
        <w:tabs>
          <w:tab w:val="right" w:leader="dot" w:pos="8296"/>
        </w:tabs>
        <w:rPr>
          <w:rFonts w:hAnsi="等线"/>
          <w:smallCaps w:val="0"/>
          <w:sz w:val="21"/>
          <w:szCs w:val="22"/>
        </w:rPr>
      </w:pPr>
      <w:r>
        <w:fldChar w:fldCharType="begin"/>
      </w:r>
      <w:r>
        <w:instrText xml:space="preserve"> HYPERLINK \l "_Toc163493414" </w:instrText>
      </w:r>
      <w:r>
        <w:fldChar w:fldCharType="separate"/>
      </w:r>
      <w:r>
        <w:rPr>
          <w:rStyle w:val="24"/>
        </w:rPr>
        <w:t>三、 执行的相关标准、规范</w:t>
      </w:r>
      <w:r>
        <w:tab/>
      </w:r>
      <w:r>
        <w:rPr>
          <w:rFonts w:hint="eastAsia"/>
        </w:rPr>
        <w:t>28</w:t>
      </w:r>
      <w:r>
        <w:rPr>
          <w:rFonts w:hint="eastAsia"/>
        </w:rPr>
        <w:fldChar w:fldCharType="end"/>
      </w:r>
    </w:p>
    <w:p>
      <w:pPr>
        <w:pStyle w:val="18"/>
        <w:tabs>
          <w:tab w:val="right" w:leader="dot" w:pos="8296"/>
        </w:tabs>
        <w:rPr>
          <w:rFonts w:hAnsi="等线"/>
          <w:smallCaps w:val="0"/>
          <w:sz w:val="21"/>
          <w:szCs w:val="22"/>
        </w:rPr>
      </w:pPr>
      <w:r>
        <w:fldChar w:fldCharType="begin"/>
      </w:r>
      <w:r>
        <w:instrText xml:space="preserve"> HYPERLINK \l "_Toc163493415" </w:instrText>
      </w:r>
      <w:r>
        <w:fldChar w:fldCharType="separate"/>
      </w:r>
      <w:r>
        <w:rPr>
          <w:rStyle w:val="24"/>
        </w:rPr>
        <w:t>四、 技术要求</w:t>
      </w:r>
      <w:r>
        <w:tab/>
      </w:r>
      <w:r>
        <w:rPr>
          <w:rFonts w:hint="eastAsia"/>
        </w:rPr>
        <w:t>28</w:t>
      </w:r>
      <w:r>
        <w:rPr>
          <w:rFonts w:hint="eastAsia"/>
        </w:rPr>
        <w:fldChar w:fldCharType="end"/>
      </w:r>
    </w:p>
    <w:p>
      <w:pPr>
        <w:pStyle w:val="18"/>
        <w:tabs>
          <w:tab w:val="right" w:leader="dot" w:pos="8296"/>
        </w:tabs>
        <w:rPr>
          <w:rFonts w:hAnsi="等线"/>
          <w:smallCaps w:val="0"/>
          <w:sz w:val="21"/>
          <w:szCs w:val="22"/>
        </w:rPr>
      </w:pPr>
      <w:r>
        <w:fldChar w:fldCharType="begin"/>
      </w:r>
      <w:r>
        <w:instrText xml:space="preserve"> HYPERLINK \l "_Toc163493416" </w:instrText>
      </w:r>
      <w:r>
        <w:fldChar w:fldCharType="separate"/>
      </w:r>
      <w:r>
        <w:rPr>
          <w:rStyle w:val="24"/>
        </w:rPr>
        <w:t>五、 商务要求</w:t>
      </w:r>
      <w:r>
        <w:tab/>
      </w:r>
      <w:r>
        <w:rPr>
          <w:rFonts w:hint="eastAsia"/>
        </w:rPr>
        <w:t>36</w:t>
      </w:r>
      <w:r>
        <w:rPr>
          <w:rFonts w:hint="eastAsia"/>
        </w:rPr>
        <w:fldChar w:fldCharType="end"/>
      </w:r>
    </w:p>
    <w:p>
      <w:pPr>
        <w:pStyle w:val="18"/>
        <w:tabs>
          <w:tab w:val="right" w:leader="dot" w:pos="8296"/>
        </w:tabs>
        <w:rPr>
          <w:rFonts w:hAnsi="等线"/>
          <w:smallCaps w:val="0"/>
          <w:sz w:val="21"/>
          <w:szCs w:val="22"/>
        </w:rPr>
      </w:pPr>
      <w:r>
        <w:fldChar w:fldCharType="begin"/>
      </w:r>
      <w:r>
        <w:instrText xml:space="preserve"> HYPERLINK \l "_Toc163493417" </w:instrText>
      </w:r>
      <w:r>
        <w:fldChar w:fldCharType="separate"/>
      </w:r>
      <w:r>
        <w:rPr>
          <w:rStyle w:val="24"/>
        </w:rPr>
        <w:t>六、 采购标的的验收标准</w:t>
      </w:r>
      <w:r>
        <w:tab/>
      </w:r>
      <w:r>
        <w:rPr>
          <w:rFonts w:hint="eastAsia"/>
        </w:rPr>
        <w:t>37</w:t>
      </w:r>
      <w:r>
        <w:rPr>
          <w:rFonts w:hint="eastAsia"/>
        </w:rPr>
        <w:fldChar w:fldCharType="end"/>
      </w:r>
    </w:p>
    <w:p>
      <w:pPr>
        <w:pStyle w:val="15"/>
        <w:tabs>
          <w:tab w:val="left" w:pos="960"/>
          <w:tab w:val="right" w:leader="dot" w:pos="8296"/>
        </w:tabs>
        <w:rPr>
          <w:rFonts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38</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38</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38</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38</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38</w:t>
      </w:r>
      <w:r>
        <w:rPr>
          <w:i w:val="0"/>
          <w:iCs w:val="0"/>
        </w:rPr>
        <w:fldChar w:fldCharType="end"/>
      </w:r>
      <w:r>
        <w:rPr>
          <w:i w:val="0"/>
          <w:iCs w:val="0"/>
        </w:rPr>
        <w:fldChar w:fldCharType="end"/>
      </w:r>
    </w:p>
    <w:p>
      <w:pPr>
        <w:pStyle w:val="18"/>
        <w:tabs>
          <w:tab w:val="right" w:leader="dot" w:pos="8296"/>
        </w:tabs>
        <w:rPr>
          <w:rFonts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42</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42</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44</w:t>
      </w:r>
      <w:r>
        <w:rPr>
          <w:i w:val="0"/>
          <w:iCs w:val="0"/>
        </w:rPr>
        <w:fldChar w:fldCharType="end"/>
      </w:r>
      <w:r>
        <w:rPr>
          <w:i w:val="0"/>
          <w:iCs w:val="0"/>
        </w:rPr>
        <w:fldChar w:fldCharType="end"/>
      </w:r>
    </w:p>
    <w:p>
      <w:pPr>
        <w:pStyle w:val="11"/>
        <w:tabs>
          <w:tab w:val="right" w:leader="dot" w:pos="8296"/>
        </w:tabs>
        <w:rPr>
          <w:rFonts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45</w:t>
      </w:r>
      <w:r>
        <w:rPr>
          <w:i w:val="0"/>
          <w:iCs w:val="0"/>
        </w:rPr>
        <w:fldChar w:fldCharType="end"/>
      </w:r>
      <w:r>
        <w:rPr>
          <w:i w:val="0"/>
          <w:iCs w:val="0"/>
        </w:rPr>
        <w:fldChar w:fldCharType="end"/>
      </w:r>
    </w:p>
    <w:p>
      <w:pPr>
        <w:pStyle w:val="15"/>
        <w:tabs>
          <w:tab w:val="left" w:pos="960"/>
          <w:tab w:val="right" w:leader="dot" w:pos="8296"/>
        </w:tabs>
        <w:rPr>
          <w:rFonts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46</w:t>
      </w:r>
      <w:r>
        <w:fldChar w:fldCharType="end"/>
      </w:r>
      <w:r>
        <w:fldChar w:fldCharType="end"/>
      </w:r>
    </w:p>
    <w:p>
      <w:pPr>
        <w:pStyle w:val="15"/>
        <w:tabs>
          <w:tab w:val="left" w:pos="960"/>
          <w:tab w:val="right" w:leader="dot" w:pos="8296"/>
        </w:tabs>
        <w:rPr>
          <w:rFonts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54</w:t>
      </w:r>
      <w:r>
        <w:fldChar w:fldCharType="end"/>
      </w:r>
      <w:r>
        <w:fldChar w:fldCharType="end"/>
      </w:r>
    </w:p>
    <w:p>
      <w:pPr>
        <w:pStyle w:val="18"/>
        <w:tabs>
          <w:tab w:val="right" w:leader="dot" w:pos="8296"/>
        </w:tabs>
        <w:rPr>
          <w:rFonts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55</w:t>
      </w:r>
      <w:r>
        <w:rPr>
          <w:u w:val="single"/>
        </w:rPr>
        <w:fldChar w:fldCharType="end"/>
      </w:r>
      <w:r>
        <w:rPr>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pPr>
        <w:pStyle w:val="18"/>
        <w:tabs>
          <w:tab w:val="right" w:leader="dot" w:pos="8296"/>
        </w:tabs>
        <w:rPr>
          <w:rFonts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60</w:t>
      </w:r>
      <w:r>
        <w:rPr>
          <w:u w:val="single"/>
        </w:rPr>
        <w:fldChar w:fldCharType="end"/>
      </w:r>
      <w:r>
        <w:rPr>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pPr>
        <w:pStyle w:val="18"/>
        <w:tabs>
          <w:tab w:val="right" w:leader="dot" w:pos="8296"/>
        </w:tabs>
        <w:rPr>
          <w:rFonts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62</w:t>
      </w:r>
      <w:r>
        <w:rPr>
          <w:u w:val="single"/>
        </w:rPr>
        <w:fldChar w:fldCharType="end"/>
      </w:r>
      <w:r>
        <w:rPr>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65</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66</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67</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68</w:t>
      </w:r>
      <w:r>
        <w:rPr>
          <w:i w:val="0"/>
          <w:iCs w:val="0"/>
          <w:u w:val="single"/>
        </w:rPr>
        <w:fldChar w:fldCharType="end"/>
      </w:r>
      <w:r>
        <w:rPr>
          <w:i w:val="0"/>
          <w:iCs w:val="0"/>
          <w:u w:val="single"/>
        </w:rPr>
        <w:fldChar w:fldCharType="end"/>
      </w:r>
    </w:p>
    <w:p>
      <w:pPr>
        <w:pStyle w:val="18"/>
        <w:tabs>
          <w:tab w:val="right" w:leader="dot" w:pos="8296"/>
        </w:tabs>
        <w:rPr>
          <w:rFonts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69</w:t>
      </w:r>
      <w:r>
        <w:rPr>
          <w:u w:val="single"/>
        </w:rPr>
        <w:fldChar w:fldCharType="end"/>
      </w:r>
      <w:r>
        <w:rPr>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69</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70</w:t>
      </w:r>
      <w:r>
        <w:rPr>
          <w:i w:val="0"/>
          <w:iCs w:val="0"/>
          <w:u w:val="single"/>
        </w:rPr>
        <w:fldChar w:fldCharType="end"/>
      </w:r>
      <w:r>
        <w:rPr>
          <w:i w:val="0"/>
          <w:iCs w:val="0"/>
          <w:u w:val="single"/>
        </w:rPr>
        <w:fldChar w:fldCharType="end"/>
      </w:r>
    </w:p>
    <w:p>
      <w:pPr>
        <w:pStyle w:val="11"/>
        <w:tabs>
          <w:tab w:val="right" w:leader="dot" w:pos="8296"/>
        </w:tabs>
        <w:rPr>
          <w:rFonts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71</w:t>
      </w:r>
      <w:r>
        <w:rPr>
          <w:i w:val="0"/>
          <w:iCs w:val="0"/>
          <w:u w:val="single"/>
        </w:rPr>
        <w:fldChar w:fldCharType="end"/>
      </w:r>
      <w:r>
        <w:rPr>
          <w:i w:val="0"/>
          <w:iCs w:val="0"/>
          <w:u w:val="single"/>
        </w:rPr>
        <w:fldChar w:fldCharType="end"/>
      </w:r>
    </w:p>
    <w:p>
      <w:pPr>
        <w:pStyle w:val="18"/>
        <w:tabs>
          <w:tab w:val="right" w:leader="dot" w:pos="8296"/>
        </w:tabs>
        <w:rPr>
          <w:rFonts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72</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72</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73</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75</w:t>
      </w:r>
      <w:r>
        <w:fldChar w:fldCharType="end"/>
      </w:r>
      <w:r>
        <w:fldChar w:fldCharType="end"/>
      </w:r>
    </w:p>
    <w:p>
      <w:pPr>
        <w:pStyle w:val="11"/>
        <w:tabs>
          <w:tab w:val="right" w:leader="dot" w:pos="8296"/>
        </w:tabs>
        <w:rPr>
          <w:rFonts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76</w:t>
      </w:r>
      <w:r>
        <w:fldChar w:fldCharType="end"/>
      </w:r>
      <w:r>
        <w:fldChar w:fldCharType="end"/>
      </w:r>
    </w:p>
    <w:p>
      <w:pPr>
        <w:pStyle w:val="18"/>
        <w:tabs>
          <w:tab w:val="right" w:leader="dot" w:pos="8296"/>
        </w:tabs>
        <w:rPr>
          <w:rFonts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77</w:t>
      </w:r>
      <w:r>
        <w:fldChar w:fldCharType="end"/>
      </w:r>
      <w:r>
        <w:fldChar w:fldCharType="end"/>
      </w:r>
    </w:p>
    <w:p>
      <w:r>
        <w:fldChar w:fldCharType="end"/>
      </w:r>
    </w:p>
    <w:p>
      <w:pPr>
        <w:ind w:firstLine="420"/>
        <w:jc w:val="center"/>
        <w:rPr>
          <w:rFonts w:ascii="黑体" w:hAnsi="黑体" w:eastAsia="黑体"/>
          <w:sz w:val="32"/>
          <w:szCs w:val="32"/>
        </w:rPr>
      </w:pPr>
    </w:p>
    <w:p>
      <w:pPr>
        <w:ind w:firstLine="420"/>
        <w:jc w:val="center"/>
        <w:rPr>
          <w:rFonts w:ascii="黑体" w:hAnsi="黑体" w:eastAsia="黑体"/>
          <w:sz w:val="32"/>
          <w:szCs w:val="32"/>
        </w:rPr>
        <w:sectPr>
          <w:headerReference r:id="rId11" w:type="default"/>
          <w:pgSz w:w="11906" w:h="16838"/>
          <w:pgMar w:top="1440" w:right="1800" w:bottom="1440" w:left="1800" w:header="851" w:footer="992" w:gutter="0"/>
          <w:cols w:space="720" w:num="1"/>
          <w:docGrid w:type="lines" w:linePitch="312" w:charSpace="0"/>
        </w:sectPr>
      </w:pPr>
    </w:p>
    <w:p>
      <w:pPr>
        <w:pStyle w:val="2"/>
        <w:numPr>
          <w:ilvl w:val="0"/>
          <w:numId w:val="1"/>
        </w:numPr>
        <w:rPr>
          <w:b w:val="0"/>
          <w:bCs w:val="0"/>
        </w:rPr>
      </w:pPr>
      <w:bookmarkStart w:id="0" w:name="_Toc163493386"/>
      <w:r>
        <w:rPr>
          <w:rFonts w:hint="eastAsia"/>
          <w:b w:val="0"/>
          <w:bCs w:val="0"/>
        </w:rPr>
        <w:t>询价邀请</w:t>
      </w:r>
      <w:bookmarkEnd w:id="0"/>
    </w:p>
    <w:p>
      <w:pPr>
        <w:pStyle w:val="3"/>
        <w:numPr>
          <w:ilvl w:val="0"/>
          <w:numId w:val="2"/>
        </w:numPr>
      </w:pPr>
      <w:bookmarkStart w:id="1" w:name="_Toc109900359"/>
      <w:bookmarkStart w:id="2" w:name="_Toc109899521"/>
      <w:bookmarkStart w:id="3" w:name="_Toc158126649"/>
      <w:bookmarkStart w:id="4" w:name="_Toc109897422"/>
      <w:bookmarkStart w:id="5" w:name="_Toc163493387"/>
      <w:bookmarkStart w:id="6" w:name="_Toc109899940"/>
      <w:bookmarkStart w:id="7" w:name="_Hlk517968013"/>
      <w:r>
        <w:rPr>
          <w:rFonts w:hint="eastAsia"/>
        </w:rPr>
        <w:t>项目基本情况</w:t>
      </w:r>
      <w:bookmarkEnd w:id="1"/>
      <w:bookmarkEnd w:id="2"/>
      <w:bookmarkEnd w:id="3"/>
      <w:bookmarkEnd w:id="4"/>
      <w:bookmarkEnd w:id="5"/>
      <w:bookmarkEnd w:id="6"/>
    </w:p>
    <w:p>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pPr>
        <w:ind w:firstLine="480" w:firstLineChars="200"/>
        <w:rPr>
          <w:rFonts w:cs="仿宋_GB2312"/>
        </w:rPr>
      </w:pPr>
      <w:r>
        <w:rPr>
          <w:rFonts w:cs="仿宋_GB2312"/>
        </w:rPr>
        <w:t>2.</w:t>
      </w:r>
      <w:r>
        <w:rPr>
          <w:rFonts w:hint="eastAsia" w:cs="仿宋_GB2312"/>
        </w:rPr>
        <w:t>项目编号：</w:t>
      </w:r>
      <w:bookmarkStart w:id="8" w:name="_Hlk162011340"/>
      <w:bookmarkEnd w:id="8"/>
      <w:r>
        <w:rPr>
          <w:rFonts w:hint="eastAsia" w:cs="仿宋_GB2312"/>
        </w:rPr>
        <w:t>2026025</w:t>
      </w:r>
    </w:p>
    <w:p>
      <w:pPr>
        <w:ind w:firstLine="480" w:firstLineChars="200"/>
        <w:rPr>
          <w:rFonts w:cs="仿宋_GB2312"/>
          <w:u w:val="single"/>
        </w:rPr>
      </w:pPr>
      <w:r>
        <w:rPr>
          <w:rFonts w:cs="仿宋_GB2312"/>
        </w:rPr>
        <w:t>3.</w:t>
      </w:r>
      <w:r>
        <w:rPr>
          <w:rFonts w:hint="eastAsia" w:cs="仿宋_GB2312"/>
        </w:rPr>
        <w:t>项目名称：</w:t>
      </w:r>
      <w:r>
        <w:rPr>
          <w:rFonts w:hint="eastAsia" w:cs="仿宋_GB2312"/>
          <w:lang w:eastAsia="zh-CN"/>
        </w:rPr>
        <w:t>湖北</w:t>
      </w:r>
      <w:r>
        <w:rPr>
          <w:rFonts w:hint="eastAsia" w:cs="仿宋_GB2312"/>
        </w:rPr>
        <w:t>省公安</w:t>
      </w:r>
      <w:r>
        <w:t>厅</w:t>
      </w:r>
      <w:r>
        <w:rPr>
          <w:rFonts w:hint="eastAsia"/>
        </w:rPr>
        <w:t>某单位视频会议设备采购</w:t>
      </w:r>
      <w:r>
        <w:t>项目</w:t>
      </w:r>
    </w:p>
    <w:p>
      <w:pPr>
        <w:ind w:firstLine="480" w:firstLineChars="200"/>
        <w:rPr>
          <w:rFonts w:cs="仿宋_GB2312"/>
        </w:rPr>
      </w:pPr>
      <w:r>
        <w:rPr>
          <w:rFonts w:cs="仿宋_GB2312"/>
        </w:rPr>
        <w:t>4.</w:t>
      </w:r>
      <w:r>
        <w:rPr>
          <w:rFonts w:hint="eastAsia" w:cs="仿宋_GB2312"/>
        </w:rPr>
        <w:t>采购方式：询价</w:t>
      </w:r>
    </w:p>
    <w:p>
      <w:pPr>
        <w:ind w:firstLine="480" w:firstLineChars="200"/>
        <w:rPr>
          <w:rFonts w:cs="仿宋_GB2312"/>
        </w:rPr>
      </w:pPr>
      <w:r>
        <w:rPr>
          <w:rFonts w:cs="仿宋_GB2312"/>
        </w:rPr>
        <w:t>5.</w:t>
      </w:r>
      <w:r>
        <w:rPr>
          <w:rFonts w:hint="eastAsia" w:cs="仿宋_GB2312"/>
        </w:rPr>
        <w:t>预算金额：9.7158万元</w:t>
      </w:r>
    </w:p>
    <w:p>
      <w:pPr>
        <w:ind w:firstLine="480" w:firstLineChars="200"/>
        <w:rPr>
          <w:rFonts w:cs="仿宋_GB2312"/>
        </w:rPr>
      </w:pPr>
      <w:r>
        <w:rPr>
          <w:rFonts w:cs="仿宋_GB2312"/>
        </w:rPr>
        <w:t>6.</w:t>
      </w:r>
      <w:r>
        <w:rPr>
          <w:rFonts w:hint="eastAsia" w:cs="仿宋_GB2312"/>
        </w:rPr>
        <w:t>最高限价：9.7158万元</w:t>
      </w:r>
    </w:p>
    <w:p>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详见询价通知书第三章</w:t>
      </w:r>
    </w:p>
    <w:p>
      <w:pPr>
        <w:ind w:firstLine="480" w:firstLineChars="200"/>
        <w:rPr>
          <w:rFonts w:cs="仿宋_GB2312"/>
        </w:rPr>
      </w:pPr>
      <w:r>
        <w:rPr>
          <w:rFonts w:cs="仿宋_GB2312"/>
        </w:rPr>
        <w:t>8.</w:t>
      </w:r>
      <w:r>
        <w:rPr>
          <w:rFonts w:hint="eastAsia" w:cs="仿宋_GB2312"/>
        </w:rPr>
        <w:t>合同履行期限：</w:t>
      </w:r>
      <w:r>
        <w:rPr>
          <w:rFonts w:hint="eastAsia"/>
        </w:rPr>
        <w:t>合同签订后</w:t>
      </w:r>
      <w:r>
        <w:rPr>
          <w:rFonts w:hint="eastAsia"/>
          <w:highlight w:val="none"/>
        </w:rPr>
        <w:t>10个日历日内</w:t>
      </w:r>
      <w:r>
        <w:rPr>
          <w:rFonts w:hint="eastAsia"/>
        </w:rPr>
        <w:t>完成供货和安装调试</w:t>
      </w:r>
    </w:p>
    <w:p>
      <w:pPr>
        <w:ind w:firstLine="480" w:firstLineChars="200"/>
        <w:rPr>
          <w:rFonts w:cs="仿宋_GB2312"/>
        </w:rPr>
      </w:pPr>
      <w:r>
        <w:rPr>
          <w:rFonts w:hint="eastAsia"/>
          <w:color w:val="000000"/>
        </w:rPr>
        <w:t>9.</w:t>
      </w:r>
      <w:r>
        <w:rPr>
          <w:rFonts w:hint="eastAsia" w:cs="仿宋_GB2312"/>
        </w:rPr>
        <w:t>接受联合体报价：否</w:t>
      </w:r>
    </w:p>
    <w:p>
      <w:pPr>
        <w:ind w:firstLine="480" w:firstLineChars="200"/>
        <w:rPr>
          <w:color w:val="000000"/>
        </w:rPr>
      </w:pPr>
      <w:r>
        <w:rPr>
          <w:rFonts w:hint="eastAsia"/>
          <w:color w:val="000000"/>
        </w:rPr>
        <w:t>10.是否接受合同分包：否</w:t>
      </w:r>
    </w:p>
    <w:p>
      <w:pPr>
        <w:ind w:firstLine="480" w:firstLineChars="200"/>
        <w:rPr>
          <w:color w:val="000000"/>
        </w:rPr>
      </w:pPr>
      <w:r>
        <w:rPr>
          <w:rFonts w:hint="eastAsia" w:cs="仿宋_GB2312"/>
        </w:rPr>
        <w:t>11</w:t>
      </w:r>
      <w:r>
        <w:rPr>
          <w:rFonts w:cs="仿宋_GB2312"/>
        </w:rPr>
        <w:t>.</w:t>
      </w:r>
      <w:r>
        <w:rPr>
          <w:rFonts w:hint="eastAsia"/>
          <w:color w:val="000000"/>
        </w:rPr>
        <w:t>是否可采购进口产品：否</w:t>
      </w:r>
    </w:p>
    <w:p>
      <w:pPr>
        <w:pStyle w:val="3"/>
        <w:numPr>
          <w:ilvl w:val="0"/>
          <w:numId w:val="2"/>
        </w:numPr>
      </w:pPr>
      <w:bookmarkStart w:id="9" w:name="_Toc163493388"/>
      <w:bookmarkStart w:id="10" w:name="_Toc109900360"/>
      <w:bookmarkStart w:id="11" w:name="_Toc109899522"/>
      <w:bookmarkStart w:id="12" w:name="_Toc158126650"/>
      <w:bookmarkStart w:id="13" w:name="_Toc109897423"/>
      <w:bookmarkStart w:id="14" w:name="_Toc109899941"/>
      <w:r>
        <w:rPr>
          <w:rFonts w:hint="eastAsia"/>
        </w:rPr>
        <w:t>申请人的资格要求</w:t>
      </w:r>
      <w:bookmarkEnd w:id="9"/>
      <w:bookmarkEnd w:id="10"/>
      <w:bookmarkEnd w:id="11"/>
      <w:bookmarkEnd w:id="12"/>
      <w:bookmarkEnd w:id="13"/>
      <w:bookmarkEnd w:id="14"/>
    </w:p>
    <w:p>
      <w:pPr>
        <w:pStyle w:val="54"/>
        <w:ind w:firstLine="480"/>
        <w:rPr>
          <w:lang w:val="hr-HR"/>
        </w:rPr>
      </w:pPr>
      <w:r>
        <w:rPr>
          <w:lang w:val="hr-HR"/>
        </w:rPr>
        <w:t>1.</w:t>
      </w:r>
      <w:r>
        <w:rPr>
          <w:rFonts w:hint="eastAsia"/>
          <w:lang w:val="hr-HR"/>
        </w:rPr>
        <w:t>满足《中华人民共和国政府采购法》第二十二条规定，即：</w:t>
      </w:r>
    </w:p>
    <w:p>
      <w:pPr>
        <w:pStyle w:val="54"/>
        <w:ind w:firstLine="480"/>
        <w:rPr>
          <w:lang w:val="hr-HR"/>
        </w:rPr>
      </w:pPr>
      <w:r>
        <w:rPr>
          <w:rFonts w:hint="eastAsia"/>
          <w:lang w:val="hr-HR"/>
        </w:rPr>
        <w:t>（1）具有独立承担民事责任的能力；</w:t>
      </w:r>
    </w:p>
    <w:p>
      <w:pPr>
        <w:pStyle w:val="54"/>
        <w:ind w:firstLine="480"/>
        <w:rPr>
          <w:lang w:val="hr-HR"/>
        </w:rPr>
      </w:pPr>
      <w:r>
        <w:rPr>
          <w:rFonts w:hint="eastAsia"/>
          <w:lang w:val="hr-HR"/>
        </w:rPr>
        <w:t>（2）具有良好的商业信誉和健全的财务会计制度；</w:t>
      </w:r>
    </w:p>
    <w:p>
      <w:pPr>
        <w:pStyle w:val="54"/>
        <w:ind w:firstLine="480"/>
        <w:rPr>
          <w:lang w:val="hr-HR"/>
        </w:rPr>
      </w:pPr>
      <w:r>
        <w:rPr>
          <w:rFonts w:hint="eastAsia"/>
          <w:lang w:val="hr-HR"/>
        </w:rPr>
        <w:t>（3）具有履行合同所必需的设备和专业技术能力；</w:t>
      </w:r>
    </w:p>
    <w:p>
      <w:pPr>
        <w:pStyle w:val="54"/>
        <w:ind w:firstLine="480"/>
        <w:rPr>
          <w:lang w:val="hr-HR"/>
        </w:rPr>
      </w:pPr>
      <w:r>
        <w:rPr>
          <w:rFonts w:hint="eastAsia"/>
          <w:lang w:val="hr-HR"/>
        </w:rPr>
        <w:t>（4）有依法缴纳税收和社会保障资金的良好记录；</w:t>
      </w:r>
    </w:p>
    <w:p>
      <w:pPr>
        <w:pStyle w:val="54"/>
        <w:ind w:firstLine="480"/>
        <w:rPr>
          <w:lang w:val="hr-HR"/>
        </w:rPr>
      </w:pPr>
      <w:r>
        <w:rPr>
          <w:rFonts w:hint="eastAsia"/>
          <w:lang w:val="hr-HR"/>
        </w:rPr>
        <w:t>（5）参加政府采购活动前三年内，在经营活动中没有重大违法记录；</w:t>
      </w:r>
    </w:p>
    <w:p>
      <w:pPr>
        <w:pStyle w:val="54"/>
        <w:ind w:firstLine="480"/>
        <w:rPr>
          <w:lang w:val="hr-HR"/>
        </w:rPr>
      </w:pPr>
      <w:r>
        <w:rPr>
          <w:rFonts w:hint="eastAsia"/>
          <w:lang w:val="hr-HR"/>
        </w:rPr>
        <w:t>（6）法律、行政法规规定的其他条件。</w:t>
      </w:r>
    </w:p>
    <w:p>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pPr>
        <w:pStyle w:val="54"/>
        <w:ind w:firstLine="480"/>
        <w:rPr>
          <w:color w:val="000000"/>
        </w:rPr>
      </w:pPr>
      <w:bookmarkStart w:id="15" w:name="_Toc109897424"/>
      <w:bookmarkStart w:id="16" w:name="_Toc109900361"/>
      <w:bookmarkStart w:id="17" w:name="_Toc109899523"/>
      <w:bookmarkStart w:id="18" w:name="_Toc163493389"/>
      <w:bookmarkStart w:id="19" w:name="_Toc109899942"/>
      <w:bookmarkStart w:id="20" w:name="_Toc158126651"/>
      <w:r>
        <w:rPr>
          <w:rFonts w:hint="eastAsia"/>
          <w:color w:val="000000"/>
        </w:rPr>
        <w:t>3.为本采购项目提供整体设计、规范编制或者项目管理、监理、检测等服务的，不得再参加本项目的其他采购活动。</w:t>
      </w:r>
    </w:p>
    <w:p>
      <w:pPr>
        <w:pStyle w:val="54"/>
        <w:ind w:firstLine="480"/>
        <w:rPr>
          <w:color w:val="000000"/>
        </w:rPr>
      </w:pPr>
      <w:r>
        <w:rPr>
          <w:rFonts w:hint="eastAsia"/>
          <w:color w:val="000000"/>
        </w:rPr>
        <w:t>4.未被列入失信被执行人、重大税收违法失信主体，未被列入政府采购严重违法失信行为记录名单。</w:t>
      </w:r>
    </w:p>
    <w:p>
      <w:pPr>
        <w:pStyle w:val="54"/>
        <w:ind w:firstLine="480"/>
        <w:rPr>
          <w:color w:val="0000FF"/>
        </w:rPr>
      </w:pPr>
      <w:r>
        <w:rPr>
          <w:rFonts w:hint="eastAsia"/>
          <w:color w:val="000000"/>
        </w:rPr>
        <w:t>5.落实政府采购政策需满足的资格要求：</w:t>
      </w:r>
      <w:r>
        <w:rPr>
          <w:rFonts w:hint="eastAsia"/>
        </w:rPr>
        <w:t>不专门面向中小微企业</w:t>
      </w:r>
    </w:p>
    <w:p>
      <w:pPr>
        <w:pStyle w:val="54"/>
        <w:ind w:firstLine="480"/>
        <w:rPr>
          <w:color w:val="0000FF"/>
        </w:rPr>
      </w:pPr>
      <w:r>
        <w:rPr>
          <w:rFonts w:hint="eastAsia"/>
          <w:color w:val="000000"/>
        </w:rPr>
        <w:t>6.特定资格要求：</w:t>
      </w:r>
      <w:r>
        <w:rPr>
          <w:rFonts w:hint="eastAsia"/>
        </w:rPr>
        <w:t>无</w:t>
      </w:r>
    </w:p>
    <w:p>
      <w:pPr>
        <w:pStyle w:val="3"/>
        <w:numPr>
          <w:ilvl w:val="0"/>
          <w:numId w:val="2"/>
        </w:numPr>
      </w:pPr>
      <w:r>
        <w:rPr>
          <w:rFonts w:hint="eastAsia"/>
        </w:rPr>
        <w:t>获取采购文件</w:t>
      </w:r>
      <w:bookmarkEnd w:id="15"/>
      <w:bookmarkEnd w:id="16"/>
      <w:bookmarkEnd w:id="17"/>
      <w:bookmarkEnd w:id="18"/>
      <w:bookmarkEnd w:id="19"/>
      <w:bookmarkEnd w:id="20"/>
    </w:p>
    <w:p>
      <w:pPr>
        <w:adjustRightInd w:val="0"/>
        <w:snapToGrid w:val="0"/>
        <w:ind w:firstLine="480" w:firstLineChars="200"/>
        <w:rPr>
          <w:rFonts w:cs="仿宋_GB2312"/>
          <w:szCs w:val="24"/>
          <w:lang w:val="hr-HR"/>
        </w:rPr>
      </w:pPr>
      <w:bookmarkStart w:id="21" w:name="_Hlk130457234"/>
      <w:bookmarkStart w:id="22" w:name="_Toc109897425"/>
      <w:bookmarkStart w:id="23" w:name="_Toc109899943"/>
      <w:bookmarkStart w:id="24" w:name="_Toc109899524"/>
      <w:bookmarkStart w:id="25" w:name="_Toc109900362"/>
      <w:bookmarkStart w:id="26" w:name="_Hlk130457327"/>
      <w:r>
        <w:rPr>
          <w:rFonts w:hint="eastAsia" w:cs="仿宋_GB2312"/>
          <w:szCs w:val="24"/>
          <w:lang w:val="hr-HR"/>
        </w:rPr>
        <w:t>1.时间：</w:t>
      </w:r>
      <w:r>
        <w:rPr>
          <w:rFonts w:hint="eastAsia" w:cs="仿宋_GB2312"/>
          <w:szCs w:val="24"/>
        </w:rPr>
        <w:t>2026年</w:t>
      </w:r>
      <w:r>
        <w:rPr>
          <w:rFonts w:hint="eastAsia" w:cs="仿宋_GB2312"/>
          <w:szCs w:val="24"/>
          <w:lang w:val="en-US" w:eastAsia="zh-CN"/>
        </w:rPr>
        <w:t>7</w:t>
      </w:r>
      <w:r>
        <w:rPr>
          <w:rFonts w:hint="eastAsia" w:cs="仿宋_GB2312"/>
          <w:szCs w:val="24"/>
        </w:rPr>
        <w:t>月</w:t>
      </w:r>
      <w:r>
        <w:rPr>
          <w:rFonts w:hint="eastAsia" w:cs="仿宋_GB2312"/>
          <w:szCs w:val="24"/>
          <w:lang w:val="en-US" w:eastAsia="zh-CN"/>
        </w:rPr>
        <w:t>3</w:t>
      </w:r>
      <w:r>
        <w:rPr>
          <w:rFonts w:hint="eastAsia" w:cs="仿宋_GB2312"/>
          <w:szCs w:val="24"/>
        </w:rPr>
        <w:t>日</w:t>
      </w:r>
      <w:r>
        <w:rPr>
          <w:rFonts w:hint="eastAsia" w:cs="仿宋_GB2312"/>
          <w:szCs w:val="24"/>
          <w:lang w:val="hr-HR"/>
        </w:rPr>
        <w:t>至</w:t>
      </w:r>
      <w:r>
        <w:rPr>
          <w:rFonts w:hint="eastAsia" w:cs="仿宋_GB2312"/>
          <w:szCs w:val="24"/>
        </w:rPr>
        <w:t>2026年</w:t>
      </w:r>
      <w:r>
        <w:rPr>
          <w:rFonts w:hint="eastAsia" w:cs="仿宋_GB2312"/>
          <w:szCs w:val="24"/>
          <w:lang w:val="en-US" w:eastAsia="zh-CN"/>
        </w:rPr>
        <w:t>7</w:t>
      </w:r>
      <w:r>
        <w:rPr>
          <w:rFonts w:hint="eastAsia" w:cs="仿宋_GB2312"/>
          <w:szCs w:val="24"/>
        </w:rPr>
        <w:t>月</w:t>
      </w:r>
      <w:r>
        <w:rPr>
          <w:rFonts w:hint="eastAsia" w:cs="仿宋_GB2312"/>
          <w:szCs w:val="24"/>
          <w:lang w:val="en-US" w:eastAsia="zh-CN"/>
        </w:rPr>
        <w:t>7</w:t>
      </w:r>
      <w:r>
        <w:rPr>
          <w:rFonts w:hint="eastAsia" w:cs="仿宋_GB2312"/>
          <w:szCs w:val="24"/>
        </w:rPr>
        <w:t>日</w:t>
      </w:r>
      <w:r>
        <w:rPr>
          <w:rFonts w:hint="eastAsia" w:cs="仿宋_GB2312"/>
          <w:szCs w:val="24"/>
          <w:lang w:val="hr-HR"/>
        </w:rPr>
        <w:t>（北京时间）。</w:t>
      </w:r>
    </w:p>
    <w:bookmarkEnd w:id="21"/>
    <w:p>
      <w:pPr>
        <w:pStyle w:val="54"/>
        <w:ind w:firstLine="480"/>
        <w:rPr>
          <w:color w:val="000000"/>
        </w:rPr>
      </w:pPr>
      <w:bookmarkStart w:id="27" w:name="_Hlk130457261"/>
      <w:r>
        <w:rPr>
          <w:rFonts w:hint="eastAsia"/>
          <w:color w:val="000000"/>
        </w:rPr>
        <w:t>2.获取地址：湖北省公安厅官网网站( http://gat.hubei.gov.cn/ )。</w:t>
      </w:r>
    </w:p>
    <w:p>
      <w:pPr>
        <w:pStyle w:val="54"/>
        <w:ind w:firstLine="480"/>
        <w:rPr>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pPr>
        <w:pStyle w:val="3"/>
        <w:numPr>
          <w:ilvl w:val="0"/>
          <w:numId w:val="2"/>
        </w:numPr>
      </w:pPr>
      <w:bookmarkStart w:id="28" w:name="_Toc163493390"/>
      <w:bookmarkStart w:id="29" w:name="_Toc158126652"/>
      <w:r>
        <w:rPr>
          <w:rFonts w:hint="eastAsia"/>
        </w:rPr>
        <w:t>提交响应文件截止时间和地点</w:t>
      </w:r>
      <w:bookmarkEnd w:id="28"/>
      <w:bookmarkEnd w:id="29"/>
    </w:p>
    <w:p>
      <w:pPr>
        <w:pStyle w:val="54"/>
        <w:ind w:firstLine="480"/>
        <w:rPr>
          <w:lang w:val="hr-HR"/>
        </w:rPr>
      </w:pPr>
      <w:bookmarkStart w:id="30" w:name="_Toc35393802"/>
      <w:bookmarkStart w:id="31" w:name="_Toc109899944"/>
      <w:bookmarkStart w:id="32" w:name="_Toc109899525"/>
      <w:bookmarkStart w:id="33" w:name="_Toc28359093"/>
      <w:bookmarkStart w:id="34" w:name="_Toc109897426"/>
      <w:bookmarkStart w:id="35" w:name="_Toc35393633"/>
      <w:bookmarkStart w:id="36" w:name="_Toc28359016"/>
      <w:bookmarkStart w:id="37" w:name="_Toc109900363"/>
      <w:r>
        <w:rPr>
          <w:lang w:val="hr-HR"/>
        </w:rPr>
        <w:t>1</w:t>
      </w:r>
      <w:r>
        <w:rPr>
          <w:rFonts w:hint="eastAsia"/>
          <w:lang w:val="hr-HR"/>
        </w:rPr>
        <w:t>.截止时间：</w:t>
      </w:r>
      <w:r>
        <w:rPr>
          <w:rFonts w:hint="eastAsia"/>
        </w:rPr>
        <w:t>2026年</w:t>
      </w:r>
      <w:r>
        <w:rPr>
          <w:rFonts w:hint="eastAsia"/>
          <w:lang w:val="en-US" w:eastAsia="zh-CN"/>
        </w:rPr>
        <w:t>7</w:t>
      </w:r>
      <w:r>
        <w:rPr>
          <w:rFonts w:hint="eastAsia"/>
        </w:rPr>
        <w:t>月</w:t>
      </w:r>
      <w:r>
        <w:rPr>
          <w:rFonts w:hint="eastAsia"/>
          <w:lang w:val="en-US" w:eastAsia="zh-CN"/>
        </w:rPr>
        <w:t>7</w:t>
      </w:r>
      <w:r>
        <w:rPr>
          <w:rFonts w:hint="eastAsia"/>
        </w:rPr>
        <w:t>日17时30分</w:t>
      </w:r>
      <w:r>
        <w:rPr>
          <w:rFonts w:hint="eastAsia"/>
          <w:lang w:val="hr-HR"/>
        </w:rPr>
        <w:t>（北京时间）。</w:t>
      </w:r>
    </w:p>
    <w:p>
      <w:pPr>
        <w:pStyle w:val="54"/>
        <w:ind w:firstLine="480"/>
        <w:rPr>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pPr>
        <w:pStyle w:val="3"/>
        <w:numPr>
          <w:ilvl w:val="0"/>
          <w:numId w:val="2"/>
        </w:numPr>
      </w:pPr>
      <w:bookmarkStart w:id="38" w:name="_Toc158126653"/>
      <w:bookmarkStart w:id="39" w:name="_Toc163493391"/>
      <w:r>
        <w:rPr>
          <w:rFonts w:hint="eastAsia"/>
        </w:rPr>
        <w:t>开启</w:t>
      </w:r>
      <w:bookmarkEnd w:id="30"/>
      <w:bookmarkEnd w:id="31"/>
      <w:bookmarkEnd w:id="32"/>
      <w:bookmarkEnd w:id="33"/>
      <w:bookmarkEnd w:id="34"/>
      <w:bookmarkEnd w:id="35"/>
      <w:bookmarkEnd w:id="36"/>
      <w:bookmarkEnd w:id="37"/>
      <w:bookmarkEnd w:id="38"/>
      <w:bookmarkEnd w:id="39"/>
    </w:p>
    <w:p>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.开启时间：2026年</w:t>
      </w:r>
      <w:r>
        <w:rPr>
          <w:rFonts w:hint="eastAsia" w:cs="仿宋_GB2312"/>
          <w:szCs w:val="24"/>
          <w:lang w:val="en-US" w:eastAsia="zh-CN"/>
        </w:rPr>
        <w:t>7</w:t>
      </w:r>
      <w:r>
        <w:rPr>
          <w:rFonts w:hint="eastAsia" w:cs="仿宋_GB2312"/>
          <w:szCs w:val="24"/>
        </w:rPr>
        <w:t>月</w:t>
      </w:r>
      <w:r>
        <w:rPr>
          <w:rFonts w:hint="eastAsia" w:cs="仿宋_GB2312"/>
          <w:szCs w:val="24"/>
          <w:lang w:val="en-US" w:eastAsia="zh-CN"/>
        </w:rPr>
        <w:t>8</w:t>
      </w:r>
      <w:r>
        <w:rPr>
          <w:rFonts w:hint="eastAsia" w:cs="仿宋_GB2312"/>
          <w:szCs w:val="24"/>
        </w:rPr>
        <w:t>日</w:t>
      </w:r>
      <w:r>
        <w:rPr>
          <w:rFonts w:hint="eastAsia" w:cs="仿宋_GB2312"/>
          <w:szCs w:val="24"/>
          <w:lang w:val="en-US" w:eastAsia="zh-CN"/>
        </w:rPr>
        <w:t>15</w:t>
      </w:r>
      <w:r>
        <w:rPr>
          <w:rFonts w:hint="eastAsia" w:cs="仿宋_GB2312"/>
          <w:szCs w:val="24"/>
        </w:rPr>
        <w:t>时0分</w:t>
      </w:r>
      <w:r>
        <w:rPr>
          <w:rFonts w:hint="eastAsia" w:cs="仿宋_GB2312"/>
          <w:szCs w:val="24"/>
          <w:lang w:val="hr-HR"/>
        </w:rPr>
        <w:t>（北京时间）。</w:t>
      </w:r>
    </w:p>
    <w:p>
      <w:pPr>
        <w:adjustRightInd w:val="0"/>
        <w:snapToGrid w:val="0"/>
        <w:ind w:firstLine="480" w:firstLineChars="200"/>
        <w:rPr>
          <w:rFonts w:cs="仿宋_GB2312"/>
          <w:bCs/>
          <w:color w:val="000000"/>
          <w:szCs w:val="24"/>
        </w:rPr>
      </w:pPr>
      <w:bookmarkStart w:id="40" w:name="_Toc109897427"/>
      <w:bookmarkStart w:id="41" w:name="_Toc109900364"/>
      <w:bookmarkStart w:id="42" w:name="_Toc158126654"/>
      <w:bookmarkStart w:id="43" w:name="_Toc109899526"/>
      <w:bookmarkStart w:id="44" w:name="_Toc109899945"/>
      <w:bookmarkStart w:id="45" w:name="_Toc163493392"/>
      <w:r>
        <w:rPr>
          <w:rFonts w:hint="eastAsia" w:cs="仿宋_GB2312"/>
          <w:bCs/>
          <w:color w:val="000000"/>
          <w:szCs w:val="24"/>
        </w:rPr>
        <w:t>2.开启方式：湖北省公安厅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pPr>
        <w:pStyle w:val="3"/>
        <w:numPr>
          <w:ilvl w:val="0"/>
          <w:numId w:val="2"/>
        </w:numPr>
      </w:pPr>
      <w:r>
        <w:rPr>
          <w:rFonts w:hint="eastAsia"/>
        </w:rPr>
        <w:t>公告期限</w:t>
      </w:r>
      <w:bookmarkEnd w:id="40"/>
      <w:bookmarkEnd w:id="41"/>
      <w:bookmarkEnd w:id="42"/>
      <w:bookmarkEnd w:id="43"/>
      <w:bookmarkEnd w:id="44"/>
      <w:bookmarkEnd w:id="45"/>
    </w:p>
    <w:p>
      <w:pPr>
        <w:pStyle w:val="54"/>
        <w:ind w:firstLine="480"/>
      </w:pPr>
      <w:r>
        <w:rPr>
          <w:rFonts w:hint="eastAsia"/>
        </w:rPr>
        <w:t>自本公告发布之日起</w:t>
      </w:r>
      <w:r>
        <w:t>3</w:t>
      </w:r>
      <w:r>
        <w:rPr>
          <w:rFonts w:hint="eastAsia"/>
        </w:rPr>
        <w:t>个工作日。</w:t>
      </w:r>
    </w:p>
    <w:p>
      <w:pPr>
        <w:pStyle w:val="3"/>
        <w:numPr>
          <w:ilvl w:val="0"/>
          <w:numId w:val="2"/>
        </w:numPr>
      </w:pPr>
      <w:bookmarkStart w:id="46" w:name="_Toc158126655"/>
      <w:bookmarkStart w:id="47" w:name="_Toc109899527"/>
      <w:bookmarkStart w:id="48" w:name="_Toc109897428"/>
      <w:bookmarkStart w:id="49" w:name="_Toc163493393"/>
      <w:bookmarkStart w:id="50" w:name="_Toc109900365"/>
      <w:bookmarkStart w:id="51" w:name="_Toc109899946"/>
      <w:r>
        <w:rPr>
          <w:rFonts w:hint="eastAsia"/>
        </w:rPr>
        <w:t>其他补充事宜</w:t>
      </w:r>
      <w:bookmarkEnd w:id="46"/>
      <w:bookmarkEnd w:id="47"/>
      <w:bookmarkEnd w:id="48"/>
      <w:bookmarkEnd w:id="49"/>
      <w:bookmarkEnd w:id="50"/>
      <w:bookmarkEnd w:id="51"/>
    </w:p>
    <w:p>
      <w:pPr>
        <w:ind w:firstLine="480" w:firstLineChars="200"/>
      </w:pPr>
      <w:r>
        <w:rPr>
          <w:rFonts w:hint="eastAsia"/>
        </w:rPr>
        <w:t>无</w:t>
      </w:r>
    </w:p>
    <w:p>
      <w:pPr>
        <w:pStyle w:val="3"/>
        <w:numPr>
          <w:ilvl w:val="0"/>
          <w:numId w:val="2"/>
        </w:numPr>
      </w:pPr>
      <w:bookmarkStart w:id="52" w:name="_Toc109899947"/>
      <w:bookmarkStart w:id="53" w:name="_Toc109900366"/>
      <w:bookmarkStart w:id="54" w:name="_Toc109899528"/>
      <w:bookmarkStart w:id="55" w:name="_Toc109897429"/>
      <w:bookmarkStart w:id="56" w:name="_Toc158126656"/>
      <w:bookmarkStart w:id="57" w:name="_Toc163493394"/>
      <w:r>
        <w:rPr>
          <w:rFonts w:hint="eastAsia"/>
        </w:rPr>
        <w:t>联系方式</w:t>
      </w:r>
      <w:bookmarkEnd w:id="52"/>
      <w:bookmarkEnd w:id="53"/>
      <w:bookmarkEnd w:id="54"/>
      <w:bookmarkEnd w:id="55"/>
      <w:bookmarkEnd w:id="56"/>
      <w:bookmarkEnd w:id="57"/>
    </w:p>
    <w:bookmarkEnd w:id="7"/>
    <w:p>
      <w:pPr>
        <w:ind w:firstLine="480" w:firstLineChars="200"/>
        <w:rPr>
          <w:rFonts w:cs="仿宋_GB2312"/>
          <w:color w:val="000000"/>
        </w:rPr>
      </w:pPr>
      <w:bookmarkStart w:id="58" w:name="_Toc163493395"/>
      <w:r>
        <w:rPr>
          <w:rFonts w:hint="eastAsia" w:cs="仿宋_GB2312"/>
          <w:color w:val="000000"/>
        </w:rPr>
        <w:t>1.采购人信息</w:t>
      </w:r>
    </w:p>
    <w:p>
      <w:pPr>
        <w:ind w:firstLine="480" w:firstLineChars="200"/>
        <w:rPr>
          <w:rFonts w:cs="仿宋_GB2312"/>
          <w:color w:val="000000"/>
        </w:rPr>
      </w:pPr>
      <w:r>
        <w:rPr>
          <w:rFonts w:hint="eastAsia" w:cs="仿宋_GB2312"/>
          <w:color w:val="000000"/>
        </w:rPr>
        <w:t>名称：湖北省公安厅</w:t>
      </w:r>
    </w:p>
    <w:p>
      <w:pPr>
        <w:ind w:firstLine="480" w:firstLineChars="200"/>
        <w:rPr>
          <w:rFonts w:cs="仿宋_GB2312"/>
          <w:color w:val="000000"/>
        </w:rPr>
      </w:pPr>
      <w:r>
        <w:rPr>
          <w:rFonts w:hint="eastAsia" w:cs="仿宋_GB2312"/>
          <w:color w:val="000000"/>
        </w:rPr>
        <w:t>地址：武汉市洪山区雄楚大道181号</w:t>
      </w:r>
    </w:p>
    <w:p>
      <w:pPr>
        <w:ind w:firstLine="480" w:firstLineChars="200"/>
        <w:rPr>
          <w:rFonts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pPr>
        <w:ind w:firstLine="480" w:firstLineChars="200"/>
        <w:rPr>
          <w:rFonts w:cs="仿宋_GB2312"/>
          <w:color w:val="000000"/>
        </w:rPr>
      </w:pPr>
      <w:r>
        <w:rPr>
          <w:rFonts w:hint="eastAsia" w:cs="仿宋_GB2312"/>
          <w:color w:val="000000"/>
        </w:rPr>
        <w:t>2.项目联系方式</w:t>
      </w:r>
    </w:p>
    <w:p>
      <w:pPr>
        <w:ind w:firstLine="480" w:firstLineChars="200"/>
        <w:rPr>
          <w:rFonts w:cs="仿宋_GB2312"/>
        </w:rPr>
      </w:pPr>
      <w:r>
        <w:rPr>
          <w:rFonts w:hint="eastAsia" w:cs="仿宋_GB2312"/>
          <w:color w:val="000000"/>
        </w:rPr>
        <w:t>项目联系人：</w:t>
      </w:r>
      <w:r>
        <w:rPr>
          <w:rFonts w:hint="eastAsia" w:cs="仿宋_GB2312"/>
        </w:rPr>
        <w:t>陈警官</w:t>
      </w:r>
    </w:p>
    <w:p>
      <w:pPr>
        <w:ind w:firstLine="480" w:firstLineChars="200"/>
        <w:sectPr>
          <w:footerReference r:id="rId12" w:type="default"/>
          <w:pgSz w:w="11906" w:h="16838"/>
          <w:pgMar w:top="1440" w:right="1800" w:bottom="1440" w:left="1800" w:header="851" w:footer="992" w:gutter="0"/>
          <w:pgNumType w:start="1"/>
          <w:cols w:space="720" w:num="1"/>
          <w:docGrid w:type="lines" w:linePitch="312" w:charSpace="0"/>
        </w:sectPr>
      </w:pPr>
      <w:r>
        <w:rPr>
          <w:rFonts w:hint="eastAsia" w:cs="仿宋_GB2312"/>
        </w:rPr>
        <w:t>电话：027-67122166</w:t>
      </w:r>
    </w:p>
    <w:p>
      <w:pPr>
        <w:pStyle w:val="2"/>
        <w:numPr>
          <w:ilvl w:val="0"/>
          <w:numId w:val="1"/>
        </w:numPr>
        <w:rPr>
          <w:b w:val="0"/>
          <w:bCs w:val="0"/>
        </w:rPr>
      </w:pPr>
      <w:r>
        <w:rPr>
          <w:rFonts w:hint="eastAsia"/>
          <w:b w:val="0"/>
          <w:bCs w:val="0"/>
        </w:rPr>
        <w:t>供应商须知</w:t>
      </w:r>
      <w:bookmarkEnd w:id="58"/>
    </w:p>
    <w:p>
      <w:pPr>
        <w:pStyle w:val="3"/>
        <w:numPr>
          <w:ilvl w:val="0"/>
          <w:numId w:val="3"/>
        </w:numPr>
      </w:pPr>
      <w:bookmarkStart w:id="60" w:name="_Toc163493396"/>
      <w:r>
        <w:rPr>
          <w:rFonts w:hint="eastAsia"/>
        </w:rPr>
        <w:t>供应商须知前附表</w:t>
      </w:r>
      <w:bookmarkEnd w:id="60"/>
    </w:p>
    <w:p>
      <w:pPr>
        <w:pStyle w:val="54"/>
        <w:ind w:firstLine="480"/>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r>
              <w:rPr>
                <w:rFonts w:hint="eastAsia"/>
                <w:b/>
                <w:bCs/>
                <w:kern w:val="2"/>
                <w:szCs w:val="22"/>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pPr>
              <w:pStyle w:val="38"/>
              <w:rPr>
                <w:kern w:val="2"/>
                <w:szCs w:val="22"/>
              </w:rPr>
            </w:pPr>
            <w:r>
              <w:rPr>
                <w:rFonts w:hint="eastAsia"/>
                <w:color w:val="000000"/>
              </w:rPr>
              <w:t>湖北省公安厅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color w:val="0000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color w:val="000000"/>
              </w:rPr>
              <w:t>湖北省公安厅纪检监察部门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cs="仿宋_GB2312"/>
                <w:lang w:eastAsia="zh-CN"/>
              </w:rPr>
              <w:t>湖北</w:t>
            </w:r>
            <w:r>
              <w:rPr>
                <w:rFonts w:hint="eastAsia" w:cs="仿宋_GB2312"/>
              </w:rPr>
              <w:t>省公安</w:t>
            </w:r>
            <w:r>
              <w:t>厅</w:t>
            </w:r>
            <w:r>
              <w:rPr>
                <w:rFonts w:hint="eastAsia"/>
              </w:rPr>
              <w:t>某单位视频会议设备采购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采购人指定地点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rPr>
              <w:t>通用设备采购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财政性资金:</w:t>
            </w:r>
            <w:r>
              <w:rPr>
                <w:rFonts w:hint="eastAsia" w:cs="仿宋_GB2312"/>
              </w:rPr>
              <w:t>9.7158</w:t>
            </w:r>
            <w:r>
              <w:rPr>
                <w:rFonts w:hint="eastAsia"/>
                <w:kern w:val="2"/>
                <w:szCs w:val="22"/>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详见第一章“询价邀请”第二项“供应商资格要求”。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00FE"/>
            </w:r>
            <w:r>
              <w:rPr>
                <w:rFonts w:hint="eastAsia"/>
                <w:kern w:val="2"/>
                <w:szCs w:val="22"/>
              </w:rPr>
              <w:t>不接受</w:t>
            </w:r>
          </w:p>
          <w:p>
            <w:pPr>
              <w:pStyle w:val="38"/>
              <w:rPr>
                <w:kern w:val="2"/>
                <w:szCs w:val="22"/>
              </w:rPr>
            </w:pPr>
            <w:r>
              <w:rPr>
                <w:kern w:val="2"/>
                <w:szCs w:val="22"/>
              </w:rPr>
              <w:sym w:font="Wingdings" w:char="F0A8"/>
            </w:r>
            <w:r>
              <w:rPr>
                <w:rFonts w:hint="eastAsia"/>
                <w:kern w:val="2"/>
                <w:szCs w:val="22"/>
              </w:rPr>
              <w:t>接受，应满足下列要求：</w:t>
            </w:r>
          </w:p>
          <w:p>
            <w:pPr>
              <w:pStyle w:val="38"/>
              <w:ind w:firstLine="480" w:firstLineChars="200"/>
              <w:rPr>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00FE"/>
            </w:r>
            <w:r>
              <w:rPr>
                <w:rFonts w:hint="eastAsia"/>
                <w:kern w:val="2"/>
                <w:szCs w:val="22"/>
              </w:rPr>
              <w:t>不组织，供应商自行前往</w:t>
            </w:r>
          </w:p>
          <w:p>
            <w:pPr>
              <w:pStyle w:val="38"/>
              <w:rPr>
                <w:kern w:val="2"/>
                <w:szCs w:val="22"/>
              </w:rPr>
            </w:pPr>
            <w:r>
              <w:rPr>
                <w:kern w:val="2"/>
                <w:szCs w:val="22"/>
              </w:rPr>
              <w:sym w:font="Wingdings" w:char="F0A8"/>
            </w:r>
            <w:r>
              <w:rPr>
                <w:rFonts w:hint="eastAsia"/>
                <w:kern w:val="2"/>
                <w:szCs w:val="22"/>
              </w:rPr>
              <w:t>组织</w:t>
            </w:r>
          </w:p>
          <w:p>
            <w:pPr>
              <w:pStyle w:val="38"/>
              <w:rPr>
                <w:kern w:val="2"/>
                <w:szCs w:val="22"/>
              </w:rPr>
            </w:pPr>
            <w:r>
              <w:rPr>
                <w:rFonts w:hint="eastAsia"/>
                <w:kern w:val="2"/>
                <w:szCs w:val="22"/>
              </w:rPr>
              <w:t>时间：。</w:t>
            </w:r>
          </w:p>
          <w:p>
            <w:pPr>
              <w:pStyle w:val="38"/>
              <w:rPr>
                <w:kern w:val="2"/>
                <w:szCs w:val="22"/>
              </w:rPr>
            </w:pPr>
            <w:r>
              <w:rPr>
                <w:rFonts w:hint="eastAsia"/>
                <w:kern w:val="2"/>
                <w:szCs w:val="22"/>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00FE"/>
            </w:r>
            <w:r>
              <w:rPr>
                <w:rFonts w:hint="eastAsia"/>
                <w:kern w:val="2"/>
                <w:szCs w:val="22"/>
              </w:rPr>
              <w:t>不允许</w:t>
            </w:r>
          </w:p>
          <w:p>
            <w:pPr>
              <w:pStyle w:val="38"/>
              <w:rPr>
                <w:kern w:val="2"/>
                <w:szCs w:val="22"/>
              </w:rPr>
            </w:pPr>
            <w:r>
              <w:rPr>
                <w:kern w:val="2"/>
                <w:szCs w:val="22"/>
              </w:rPr>
              <w:sym w:font="Wingdings" w:char="F0A8"/>
            </w:r>
            <w:r>
              <w:rPr>
                <w:rFonts w:hint="eastAsia"/>
                <w:kern w:val="2"/>
                <w:szCs w:val="22"/>
              </w:rPr>
              <w:t>允许，分包内容要求：</w:t>
            </w:r>
          </w:p>
          <w:p>
            <w:pPr>
              <w:pStyle w:val="38"/>
              <w:ind w:firstLine="480" w:firstLineChars="200"/>
              <w:rPr>
                <w:kern w:val="2"/>
                <w:szCs w:val="22"/>
              </w:rPr>
            </w:pPr>
            <w:r>
              <w:rPr>
                <w:rFonts w:hint="eastAsia"/>
                <w:kern w:val="2"/>
                <w:szCs w:val="22"/>
              </w:rPr>
              <w:t>仅允许对本项目的非主体、非关键性工作进行分包。</w:t>
            </w:r>
          </w:p>
          <w:p>
            <w:pPr>
              <w:pStyle w:val="38"/>
              <w:ind w:firstLine="480" w:firstLineChars="200"/>
              <w:rPr>
                <w:kern w:val="2"/>
                <w:szCs w:val="22"/>
              </w:rPr>
            </w:pPr>
            <w:r>
              <w:rPr>
                <w:rFonts w:hint="eastAsia"/>
                <w:kern w:val="2"/>
                <w:szCs w:val="22"/>
              </w:rPr>
              <w:t>分包金额要求：。</w:t>
            </w:r>
          </w:p>
          <w:p>
            <w:pPr>
              <w:pStyle w:val="38"/>
              <w:ind w:firstLine="480" w:firstLineChars="200"/>
              <w:rPr>
                <w:kern w:val="2"/>
                <w:szCs w:val="22"/>
              </w:rPr>
            </w:pPr>
            <w:r>
              <w:rPr>
                <w:rFonts w:hint="eastAsia"/>
                <w:kern w:val="2"/>
                <w:szCs w:val="22"/>
              </w:rPr>
              <w:t>分包人资质要求：。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联系人：陈警官</w:t>
            </w:r>
          </w:p>
          <w:p>
            <w:pPr>
              <w:pStyle w:val="38"/>
              <w:rPr>
                <w:kern w:val="2"/>
                <w:szCs w:val="22"/>
                <w:highlight w:val="cyan"/>
              </w:rPr>
            </w:pPr>
            <w:r>
              <w:rPr>
                <w:rFonts w:hint="eastAsia"/>
                <w:kern w:val="2"/>
                <w:szCs w:val="22"/>
              </w:rPr>
              <w:t>联系电话：027-67122166</w:t>
            </w:r>
          </w:p>
          <w:p>
            <w:pPr>
              <w:pStyle w:val="38"/>
              <w:rPr>
                <w:kern w:val="2"/>
                <w:szCs w:val="22"/>
              </w:rPr>
            </w:pPr>
            <w:r>
              <w:rPr>
                <w:rFonts w:hint="eastAsia"/>
                <w:kern w:val="2"/>
                <w:szCs w:val="22"/>
              </w:rPr>
              <w:t>其他联系方式：</w:t>
            </w:r>
            <w:r>
              <w:rPr>
                <w:rFonts w:hint="eastAsia" w:ascii="黑体" w:hAnsi="黑体" w:eastAsia="黑体" w:cs="黑体"/>
                <w:kern w:val="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提出询问方式：</w:t>
            </w:r>
          </w:p>
          <w:p>
            <w:pPr>
              <w:pStyle w:val="38"/>
              <w:ind w:firstLine="480" w:firstLineChars="200"/>
              <w:rPr>
                <w:kern w:val="2"/>
                <w:szCs w:val="22"/>
              </w:rPr>
            </w:pPr>
            <w:r>
              <w:rPr>
                <w:rFonts w:hint="eastAsia"/>
                <w:kern w:val="2"/>
                <w:szCs w:val="22"/>
              </w:rPr>
              <w:t>在供应商客户端中按照格式填写询问函，并在生成询问函后加盖电子印章提交。</w:t>
            </w:r>
          </w:p>
          <w:p>
            <w:pPr>
              <w:pStyle w:val="38"/>
              <w:rPr>
                <w:kern w:val="2"/>
                <w:szCs w:val="22"/>
              </w:rPr>
            </w:pPr>
            <w:r>
              <w:rPr>
                <w:rFonts w:hint="eastAsia"/>
                <w:kern w:val="2"/>
                <w:szCs w:val="22"/>
              </w:rPr>
              <w:t>其他询问方式：。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 xml:space="preserve">不提供/提供 </w:t>
            </w:r>
          </w:p>
          <w:p>
            <w:pPr>
              <w:pStyle w:val="38"/>
              <w:rPr>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sym w:font="Wingdings" w:char="00FE"/>
            </w:r>
            <w:r>
              <w:rPr>
                <w:rFonts w:hint="eastAsia"/>
                <w:kern w:val="2"/>
                <w:szCs w:val="22"/>
              </w:rPr>
              <w:t>不进行</w:t>
            </w:r>
          </w:p>
          <w:p>
            <w:pPr>
              <w:pStyle w:val="38"/>
              <w:rPr>
                <w:kern w:val="2"/>
                <w:szCs w:val="22"/>
              </w:rPr>
            </w:pPr>
            <w:r>
              <w:rPr>
                <w:rFonts w:hint="eastAsia"/>
                <w:kern w:val="2"/>
                <w:szCs w:val="22"/>
              </w:rPr>
              <w:sym w:font="Wingdings" w:char="00A8"/>
            </w:r>
            <w:r>
              <w:rPr>
                <w:rFonts w:hint="eastAsia"/>
                <w:kern w:val="2"/>
                <w:szCs w:val="22"/>
              </w:rPr>
              <w:t>进行，现场演示/远程线上演示</w:t>
            </w:r>
          </w:p>
          <w:p>
            <w:pPr>
              <w:pStyle w:val="38"/>
              <w:rPr>
                <w:kern w:val="2"/>
                <w:szCs w:val="22"/>
              </w:rPr>
            </w:pPr>
            <w:r>
              <w:rPr>
                <w:rFonts w:hint="eastAsia"/>
                <w:kern w:val="2"/>
                <w:szCs w:val="22"/>
              </w:rPr>
              <w:t>1</w:t>
            </w:r>
            <w:r>
              <w:rPr>
                <w:kern w:val="2"/>
                <w:szCs w:val="22"/>
              </w:rPr>
              <w:t>.</w:t>
            </w:r>
            <w:r>
              <w:rPr>
                <w:rFonts w:hint="eastAsia"/>
                <w:kern w:val="2"/>
                <w:szCs w:val="22"/>
              </w:rPr>
              <w:t>演示时间不得超过分钟。</w:t>
            </w:r>
          </w:p>
          <w:p>
            <w:pPr>
              <w:pStyle w:val="38"/>
              <w:rPr>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pPr>
              <w:pStyle w:val="38"/>
              <w:rPr>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响应文件开启环境要求：。</w:t>
            </w:r>
          </w:p>
          <w:p>
            <w:pPr>
              <w:pStyle w:val="38"/>
              <w:rPr>
                <w:kern w:val="2"/>
                <w:szCs w:val="22"/>
              </w:rPr>
            </w:pPr>
            <w:r>
              <w:rPr>
                <w:rFonts w:hint="eastAsia"/>
                <w:kern w:val="2"/>
                <w:szCs w:val="22"/>
              </w:rPr>
              <w:t>操作说明：。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详见第一章“询价邀请”。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00FE"/>
            </w:r>
            <w:r>
              <w:rPr>
                <w:rFonts w:hint="eastAsia"/>
                <w:kern w:val="2"/>
                <w:szCs w:val="22"/>
              </w:rPr>
              <w:t>询价小组直接确定成交供应商。</w:t>
            </w:r>
          </w:p>
          <w:p>
            <w:pPr>
              <w:pStyle w:val="38"/>
              <w:rPr>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00FE"/>
            </w:r>
            <w:r>
              <w:rPr>
                <w:rFonts w:hint="eastAsia"/>
                <w:kern w:val="2"/>
                <w:szCs w:val="22"/>
              </w:rPr>
              <w:t>无</w:t>
            </w:r>
          </w:p>
          <w:p>
            <w:pPr>
              <w:pStyle w:val="38"/>
              <w:rPr>
                <w:kern w:val="2"/>
                <w:szCs w:val="22"/>
              </w:rPr>
            </w:pPr>
            <w:r>
              <w:rPr>
                <w:kern w:val="2"/>
                <w:szCs w:val="22"/>
              </w:rPr>
              <w:sym w:font="Wingdings" w:char="F0A8"/>
            </w:r>
            <w:r>
              <w:rPr>
                <w:rFonts w:hint="eastAsia"/>
                <w:kern w:val="2"/>
                <w:szCs w:val="22"/>
              </w:rPr>
              <w:t>有，履约保证金金额：。</w:t>
            </w:r>
          </w:p>
          <w:p>
            <w:pPr>
              <w:pStyle w:val="38"/>
              <w:ind w:firstLine="720" w:firstLineChars="300"/>
              <w:rPr>
                <w:kern w:val="2"/>
                <w:szCs w:val="22"/>
              </w:rPr>
            </w:pPr>
            <w:r>
              <w:rPr>
                <w:rFonts w:hint="eastAsia"/>
                <w:kern w:val="2"/>
                <w:szCs w:val="22"/>
              </w:rPr>
              <w:t>履约担保形式：。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根据采购人和采购代理机构签署的委托代理协议书约定：</w:t>
            </w:r>
          </w:p>
          <w:p>
            <w:pPr>
              <w:pStyle w:val="38"/>
              <w:rPr>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pPr>
              <w:pStyle w:val="38"/>
              <w:rPr>
                <w:kern w:val="2"/>
                <w:szCs w:val="22"/>
              </w:rPr>
            </w:pPr>
            <w:r>
              <w:rPr>
                <w:rFonts w:hint="eastAsia"/>
                <w:kern w:val="2"/>
                <w:szCs w:val="22"/>
              </w:rPr>
              <w:t>2.支付标准：</w:t>
            </w:r>
          </w:p>
          <w:p>
            <w:pPr>
              <w:pStyle w:val="38"/>
              <w:rPr>
                <w:kern w:val="2"/>
                <w:szCs w:val="22"/>
              </w:rPr>
            </w:pPr>
            <w:r>
              <w:rPr>
                <w:rFonts w:hint="eastAsia"/>
                <w:kern w:val="2"/>
                <w:szCs w:val="22"/>
              </w:rPr>
              <w:t>3.支付时间：</w:t>
            </w:r>
          </w:p>
          <w:p>
            <w:pPr>
              <w:pStyle w:val="38"/>
              <w:rPr>
                <w:kern w:val="2"/>
                <w:szCs w:val="22"/>
              </w:rPr>
            </w:pPr>
            <w:r>
              <w:rPr>
                <w:rFonts w:hint="eastAsia"/>
                <w:kern w:val="2"/>
                <w:szCs w:val="22"/>
              </w:rPr>
              <w:t>4.支付方式：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rFonts w:cs="仿宋_GB2312"/>
                <w:kern w:val="2"/>
                <w:szCs w:val="22"/>
              </w:rPr>
            </w:pPr>
            <w:r>
              <w:rPr>
                <w:rFonts w:cs="仿宋_GB2312"/>
                <w:kern w:val="2"/>
                <w:szCs w:val="22"/>
              </w:rPr>
              <w:sym w:font="Wingdings" w:char="00FE"/>
            </w:r>
            <w:r>
              <w:rPr>
                <w:rFonts w:hint="eastAsia" w:cs="仿宋_GB2312"/>
                <w:kern w:val="2"/>
                <w:szCs w:val="22"/>
              </w:rPr>
              <w:t>不接受</w:t>
            </w:r>
          </w:p>
          <w:p>
            <w:pPr>
              <w:pStyle w:val="38"/>
              <w:rPr>
                <w:kern w:val="2"/>
                <w:szCs w:val="22"/>
              </w:rPr>
            </w:pPr>
            <w:r>
              <w:rPr>
                <w:rFonts w:cs="仿宋_GB2312"/>
                <w:kern w:val="2"/>
                <w:szCs w:val="22"/>
              </w:rPr>
              <w:sym w:font="Wingdings" w:char="F0A8"/>
            </w:r>
            <w:r>
              <w:rPr>
                <w:rFonts w:hint="eastAsia" w:cs="仿宋_GB2312"/>
                <w:kern w:val="2"/>
                <w:szCs w:val="22"/>
                <w:lang w:val="zh-CN"/>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kern w:val="2"/>
                <w:szCs w:val="22"/>
              </w:rPr>
              <w:sym w:font="Wingdings" w:char="F0A8"/>
            </w:r>
            <w:r>
              <w:rPr>
                <w:rFonts w:hint="eastAsia"/>
                <w:kern w:val="2"/>
                <w:szCs w:val="22"/>
              </w:rPr>
              <w:t>非专门面向中小企业的项目</w:t>
            </w:r>
          </w:p>
          <w:p>
            <w:pPr>
              <w:pStyle w:val="38"/>
              <w:rPr>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pPr>
              <w:pStyle w:val="38"/>
              <w:rPr>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pPr>
              <w:pStyle w:val="38"/>
              <w:rPr>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pPr>
              <w:pStyle w:val="38"/>
              <w:rPr>
                <w:kern w:val="2"/>
                <w:szCs w:val="22"/>
              </w:rPr>
            </w:pPr>
          </w:p>
          <w:p>
            <w:pPr>
              <w:pStyle w:val="38"/>
              <w:rPr>
                <w:kern w:val="2"/>
                <w:szCs w:val="22"/>
              </w:rPr>
            </w:pPr>
            <w:r>
              <w:rPr>
                <w:kern w:val="2"/>
                <w:szCs w:val="22"/>
              </w:rPr>
              <w:sym w:font="Wingdings" w:char="F0A8"/>
            </w:r>
            <w:r>
              <w:rPr>
                <w:rFonts w:hint="eastAsia"/>
                <w:kern w:val="2"/>
                <w:szCs w:val="22"/>
              </w:rPr>
              <w:t>专门面向中小企业的项目</w:t>
            </w:r>
          </w:p>
          <w:p>
            <w:pPr>
              <w:pStyle w:val="38"/>
              <w:rPr>
                <w:kern w:val="2"/>
                <w:szCs w:val="22"/>
              </w:rPr>
            </w:pPr>
            <w:r>
              <w:rPr>
                <w:rFonts w:hint="eastAsia"/>
                <w:kern w:val="2"/>
                <w:szCs w:val="22"/>
              </w:rPr>
              <w:t>专门面向中小企业采购标的内容：。</w:t>
            </w:r>
          </w:p>
          <w:p>
            <w:pPr>
              <w:pStyle w:val="38"/>
              <w:rPr>
                <w:kern w:val="2"/>
                <w:szCs w:val="22"/>
              </w:rPr>
            </w:pPr>
            <w:r>
              <w:rPr>
                <w:rFonts w:hint="eastAsia"/>
                <w:kern w:val="2"/>
                <w:szCs w:val="22"/>
              </w:rPr>
              <w:t>专门面向中小企业采购预算金额：。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pPr>
              <w:pStyle w:val="38"/>
              <w:jc w:val="center"/>
              <w:rPr>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pPr>
              <w:pStyle w:val="38"/>
              <w:rPr>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pPr>
              <w:pStyle w:val="38"/>
              <w:rPr>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pPr>
              <w:pStyle w:val="38"/>
              <w:rPr>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38"/>
              <w:jc w:val="center"/>
              <w:rPr>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pPr>
              <w:pStyle w:val="38"/>
              <w:rPr>
                <w:kern w:val="2"/>
                <w:szCs w:val="22"/>
              </w:rPr>
            </w:pPr>
            <w:r>
              <w:rPr>
                <w:rFonts w:hint="eastAsia"/>
                <w:kern w:val="2"/>
                <w:szCs w:val="22"/>
              </w:rPr>
              <w:t>政府采购</w:t>
            </w:r>
          </w:p>
          <w:p>
            <w:pPr>
              <w:pStyle w:val="38"/>
              <w:rPr>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pPr>
              <w:pStyle w:val="38"/>
              <w:rPr>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pPr>
              <w:pStyle w:val="38"/>
              <w:rPr>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pPr>
              <w:pStyle w:val="38"/>
              <w:jc w:val="center"/>
              <w:rPr>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pPr>
              <w:pStyle w:val="38"/>
              <w:rPr>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pPr>
              <w:pStyle w:val="38"/>
              <w:rPr>
                <w:kern w:val="2"/>
                <w:szCs w:val="22"/>
              </w:rPr>
            </w:pPr>
            <w:r>
              <w:rPr>
                <w:rFonts w:hint="eastAsia"/>
                <w:kern w:val="2"/>
                <w:szCs w:val="22"/>
              </w:rPr>
              <w:t>（根据项目情况自行补充）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pPr>
              <w:pStyle w:val="38"/>
              <w:rPr>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pPr>
              <w:pStyle w:val="38"/>
              <w:rPr>
                <w:kern w:val="2"/>
                <w:szCs w:val="22"/>
              </w:rPr>
            </w:pPr>
            <w:r>
              <w:rPr>
                <w:rFonts w:hint="eastAsia"/>
                <w:kern w:val="2"/>
                <w:szCs w:val="22"/>
              </w:rPr>
              <w:t>2. 本询价通知书所称的“以上”、“以下”、“内”、“以内”，包括本数；所称的“不足”，不包括本数。</w:t>
            </w:r>
          </w:p>
          <w:p>
            <w:pPr>
              <w:pStyle w:val="38"/>
              <w:rPr>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pPr>
        <w:pStyle w:val="54"/>
        <w:ind w:firstLine="480"/>
      </w:pPr>
    </w:p>
    <w:p/>
    <w:p>
      <w:pPr>
        <w:sectPr>
          <w:footerReference r:id="rId13" w:type="default"/>
          <w:pgSz w:w="11906" w:h="16838"/>
          <w:pgMar w:top="1440" w:right="1800" w:bottom="1440" w:left="1800" w:header="851" w:footer="992" w:gutter="0"/>
          <w:cols w:space="720" w:num="1"/>
          <w:docGrid w:type="lines" w:linePitch="312" w:charSpace="0"/>
        </w:sectPr>
      </w:pPr>
    </w:p>
    <w:p>
      <w:pPr>
        <w:rPr>
          <w:b/>
          <w:bCs/>
        </w:rPr>
      </w:pPr>
      <w:r>
        <w:rPr>
          <w:rFonts w:hint="eastAsia"/>
          <w:b/>
          <w:bCs/>
        </w:rPr>
        <w:t>附件：</w:t>
      </w:r>
    </w:p>
    <w:p>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r>
        <w:rPr>
          <w:rFonts w:hint="eastAsia"/>
        </w:rPr>
        <w:t>一、根据《中华人民共和国中小企业促进法》和《国务院关于进一步促进中小企业发展的若干意见》(国发〔2009〕36号)，制定本规定。</w:t>
      </w:r>
    </w:p>
    <w:p>
      <w:r>
        <w:rPr>
          <w:rFonts w:hint="eastAsia"/>
        </w:rPr>
        <w:t>二、中小企业划分为中型、小型、微型三种类型，具体标准根据企业从业人员、营业收入、资产总额等指标，结合行业特点制定。</w:t>
      </w:r>
    </w:p>
    <w:p>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
        <w:rPr>
          <w:rFonts w:hint="eastAsia"/>
        </w:rPr>
        <w:t>四、各行业划型标准为：</w:t>
      </w:r>
    </w:p>
    <w:p>
      <w:r>
        <w:rPr>
          <w:rFonts w:hint="eastAsia"/>
        </w:rPr>
        <w:t>（一）农、林、牧、渔业。营业收入20000万元以下的为中小微型企业。其中，营业收入500万元及以上的为中型企业，营业收入50万元及以上的为小型企业，营业收入50万元以下的为微型企业。</w:t>
      </w:r>
    </w:p>
    <w:p>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
        <w:rPr>
          <w:rFonts w:hint="eastAsia"/>
        </w:rPr>
        <w:t>（十六）其他未列明行业。从业人员300人以下的为中小微型企业。其中，从业人员100人及以上的为中型企业；从业人员10人及以上的为小型企业；从业人员10人以下的为微型企业。</w:t>
      </w:r>
    </w:p>
    <w:p>
      <w:r>
        <w:rPr>
          <w:rFonts w:hint="eastAsia"/>
        </w:rPr>
        <w:t>五、企业类型的划分以统计部门的统计数据为依据。</w:t>
      </w:r>
    </w:p>
    <w:p>
      <w:r>
        <w:rPr>
          <w:rFonts w:hint="eastAsia"/>
        </w:rPr>
        <w:t>六、本规定适用于在中华人民共和国境内依法设立的各类所有制和各种组织形式的企业。个体工商户和本规定以外的行业，参照本规定进行划型。</w:t>
      </w:r>
    </w:p>
    <w:p>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r>
        <w:rPr>
          <w:rFonts w:hint="eastAsia"/>
        </w:rPr>
        <w:t>八、本规定由工业和信息化部、国家统计局会同有关部门根据《国民经济行业分类》修订情况和企业发展变化情况适时修订。</w:t>
      </w:r>
    </w:p>
    <w:p>
      <w:r>
        <w:rPr>
          <w:rFonts w:hint="eastAsia"/>
        </w:rPr>
        <w:t>九、本规定由工业和信息化部、国家统计局会同有关部门负责解释。</w:t>
      </w:r>
    </w:p>
    <w:p>
      <w:r>
        <w:rPr>
          <w:rFonts w:hint="eastAsia"/>
        </w:rPr>
        <w:t>十、本规定自发布之日起执行，原国家经贸委、原国家计委、财政部和国家统计局2003年颁布的《中小企业标准暂行规定》同时废止。</w:t>
      </w:r>
    </w:p>
    <w:p>
      <w:pPr>
        <w:sectPr>
          <w:pgSz w:w="11906" w:h="16838"/>
          <w:pgMar w:top="1440" w:right="1800" w:bottom="1440" w:left="1800" w:header="851" w:footer="992" w:gutter="0"/>
          <w:cols w:space="720" w:num="1"/>
          <w:docGrid w:type="lines" w:linePitch="312" w:charSpace="0"/>
        </w:sectPr>
      </w:pPr>
    </w:p>
    <w:p>
      <w:pPr>
        <w:pStyle w:val="3"/>
        <w:numPr>
          <w:ilvl w:val="0"/>
          <w:numId w:val="3"/>
        </w:numPr>
      </w:pPr>
      <w:bookmarkStart w:id="62" w:name="_Toc163493397"/>
      <w:r>
        <w:rPr>
          <w:rFonts w:hint="eastAsia"/>
        </w:rPr>
        <w:t>供应商须知</w:t>
      </w:r>
      <w:bookmarkEnd w:id="62"/>
    </w:p>
    <w:p>
      <w:pPr>
        <w:pStyle w:val="4"/>
        <w:numPr>
          <w:ilvl w:val="0"/>
          <w:numId w:val="4"/>
        </w:numPr>
      </w:pPr>
      <w:bookmarkStart w:id="63" w:name="_Toc163493398"/>
      <w:bookmarkStart w:id="64" w:name="_Toc109899721"/>
      <w:bookmarkStart w:id="65" w:name="_Toc71366186"/>
      <w:bookmarkStart w:id="66" w:name="_Toc109900559"/>
      <w:bookmarkStart w:id="67" w:name="_Toc77105635"/>
      <w:bookmarkStart w:id="68" w:name="_Toc77146785"/>
      <w:bookmarkStart w:id="69" w:name="_Toc73559805"/>
      <w:bookmarkStart w:id="70" w:name="_Toc486407811"/>
      <w:bookmarkStart w:id="71" w:name="_Toc54716238"/>
      <w:bookmarkStart w:id="72" w:name="_Toc109900140"/>
      <w:bookmarkStart w:id="73" w:name="_Toc60997544"/>
      <w:bookmarkStart w:id="74" w:name="_Toc109897623"/>
      <w:bookmarkStart w:id="75" w:name="_Toc49874051"/>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pPr>
        <w:pStyle w:val="5"/>
        <w:numPr>
          <w:ilvl w:val="0"/>
          <w:numId w:val="5"/>
        </w:numPr>
      </w:pPr>
      <w:bookmarkStart w:id="76" w:name="_Toc71366187"/>
      <w:bookmarkStart w:id="77" w:name="_Toc109899722"/>
      <w:bookmarkStart w:id="78" w:name="_Toc49874052"/>
      <w:bookmarkStart w:id="79" w:name="_Toc109897624"/>
      <w:bookmarkStart w:id="80" w:name="_Toc73559806"/>
      <w:bookmarkStart w:id="81" w:name="_Toc486407812"/>
      <w:bookmarkStart w:id="82" w:name="_Toc109900560"/>
      <w:bookmarkStart w:id="83" w:name="_Toc54716239"/>
      <w:bookmarkStart w:id="84" w:name="_Toc77146786"/>
      <w:bookmarkStart w:id="85" w:name="_Toc109900141"/>
      <w:bookmarkStart w:id="86" w:name="_Toc60997545"/>
      <w:bookmarkStart w:id="87" w:name="_Toc77105636"/>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pPr>
        <w:pStyle w:val="5"/>
        <w:numPr>
          <w:ilvl w:val="0"/>
          <w:numId w:val="5"/>
        </w:numPr>
      </w:pPr>
      <w:bookmarkStart w:id="88" w:name="_Toc60997546"/>
      <w:bookmarkStart w:id="89" w:name="_Toc109899723"/>
      <w:bookmarkStart w:id="90" w:name="_Toc54716240"/>
      <w:bookmarkStart w:id="91" w:name="_Toc109897625"/>
      <w:bookmarkStart w:id="92" w:name="_Toc73559807"/>
      <w:bookmarkStart w:id="93" w:name="_Toc486407813"/>
      <w:bookmarkStart w:id="94" w:name="_Toc77105637"/>
      <w:bookmarkStart w:id="95" w:name="_Toc71366188"/>
      <w:bookmarkStart w:id="96" w:name="_Toc109900561"/>
      <w:bookmarkStart w:id="97" w:name="_Toc49874053"/>
      <w:bookmarkStart w:id="98" w:name="_Toc109900142"/>
      <w:bookmarkStart w:id="99" w:name="_Toc77146787"/>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pPr>
        <w:pStyle w:val="54"/>
        <w:ind w:firstLine="480"/>
      </w:pPr>
      <w:r>
        <w:rPr>
          <w:rFonts w:hint="eastAsia"/>
        </w:rPr>
        <w:t>2.1根据《中华人民共和国政府采购法》及其实施条例等有关法律、法规和规章的规定，制定本询价通知书。</w:t>
      </w:r>
    </w:p>
    <w:p>
      <w:pPr>
        <w:pStyle w:val="54"/>
        <w:ind w:firstLine="480"/>
        <w:rPr>
          <w:rFonts w:cs="宋体"/>
          <w:snapToGrid w:val="0"/>
        </w:rPr>
      </w:pPr>
      <w:r>
        <w:rPr>
          <w:rFonts w:cs="宋体"/>
          <w:snapToGrid w:val="0"/>
        </w:rPr>
        <w:t>2.2采购人：见“供应商须知前附表”。</w:t>
      </w:r>
    </w:p>
    <w:p>
      <w:pPr>
        <w:pStyle w:val="54"/>
        <w:ind w:firstLine="480"/>
        <w:rPr>
          <w:rFonts w:cs="宋体"/>
          <w:snapToGrid w:val="0"/>
        </w:rPr>
      </w:pPr>
      <w:r>
        <w:rPr>
          <w:rFonts w:cs="宋体"/>
          <w:snapToGrid w:val="0"/>
        </w:rPr>
        <w:t>2.3采购代理机构：见“供应商须知前附表”。</w:t>
      </w:r>
    </w:p>
    <w:p>
      <w:pPr>
        <w:pStyle w:val="54"/>
        <w:ind w:firstLine="480"/>
        <w:rPr>
          <w:rFonts w:cs="宋体"/>
          <w:snapToGrid w:val="0"/>
        </w:rPr>
      </w:pPr>
      <w:r>
        <w:rPr>
          <w:rFonts w:cs="宋体"/>
          <w:snapToGrid w:val="0"/>
        </w:rPr>
        <w:t>2.4政府采购监督管理部门：见“供应商须知前附表”。</w:t>
      </w:r>
    </w:p>
    <w:p>
      <w:pPr>
        <w:pStyle w:val="54"/>
        <w:ind w:firstLine="480"/>
        <w:rPr>
          <w:rFonts w:cs="宋体"/>
          <w:snapToGrid w:val="0"/>
        </w:rPr>
      </w:pPr>
      <w:r>
        <w:rPr>
          <w:rFonts w:cs="宋体"/>
          <w:snapToGrid w:val="0"/>
        </w:rPr>
        <w:t>2.5项目名称：见“供应商须知前附表”。</w:t>
      </w:r>
    </w:p>
    <w:p>
      <w:pPr>
        <w:pStyle w:val="54"/>
        <w:ind w:firstLine="480"/>
        <w:rPr>
          <w:rFonts w:cs="宋体"/>
          <w:snapToGrid w:val="0"/>
        </w:rPr>
      </w:pPr>
      <w:r>
        <w:rPr>
          <w:rFonts w:cs="宋体"/>
          <w:snapToGrid w:val="0"/>
        </w:rPr>
        <w:t>2.6项目地点：见“供应商须知前附表”。</w:t>
      </w:r>
    </w:p>
    <w:p>
      <w:pPr>
        <w:pStyle w:val="54"/>
        <w:ind w:firstLine="480"/>
        <w:rPr>
          <w:rFonts w:cs="宋体"/>
          <w:snapToGrid w:val="0"/>
        </w:rPr>
      </w:pPr>
      <w:r>
        <w:rPr>
          <w:rFonts w:cs="宋体"/>
          <w:snapToGrid w:val="0"/>
        </w:rPr>
        <w:t>2.7项目内容：见“供应商须知前附表”。</w:t>
      </w:r>
    </w:p>
    <w:p>
      <w:pPr>
        <w:pStyle w:val="5"/>
        <w:numPr>
          <w:ilvl w:val="0"/>
          <w:numId w:val="5"/>
        </w:numPr>
      </w:pPr>
      <w:bookmarkStart w:id="100" w:name="_Toc48688791"/>
      <w:bookmarkStart w:id="101" w:name="_Toc51674213"/>
      <w:bookmarkStart w:id="102" w:name="_Toc109899536"/>
      <w:bookmarkStart w:id="103" w:name="_Toc109900374"/>
      <w:bookmarkStart w:id="104" w:name="_Toc46772243"/>
      <w:bookmarkStart w:id="105" w:name="_Toc52962729"/>
      <w:bookmarkStart w:id="106" w:name="_Toc48846111"/>
      <w:bookmarkStart w:id="107" w:name="_Toc52960555"/>
      <w:bookmarkStart w:id="108" w:name="_Toc109899955"/>
      <w:bookmarkStart w:id="109" w:name="_Toc46771642"/>
      <w:bookmarkStart w:id="110" w:name="_Toc9974"/>
      <w:bookmarkStart w:id="111" w:name="_Toc109897437"/>
      <w:bookmarkStart w:id="112" w:name="_Toc470172667"/>
      <w:r>
        <w:t>资金来源</w:t>
      </w:r>
    </w:p>
    <w:p>
      <w:pPr>
        <w:pStyle w:val="54"/>
        <w:ind w:firstLine="480"/>
      </w:pPr>
      <w:r>
        <w:t>3.1资金来源：见“供应商须知前附表”。</w:t>
      </w:r>
    </w:p>
    <w:p>
      <w:pPr>
        <w:pStyle w:val="5"/>
        <w:numPr>
          <w:ilvl w:val="0"/>
          <w:numId w:val="5"/>
        </w:numPr>
      </w:pPr>
      <w:r>
        <w:rPr>
          <w:rFonts w:hint="eastAsia"/>
        </w:rPr>
        <w:t>供应商资格要求</w:t>
      </w:r>
    </w:p>
    <w:p>
      <w:r>
        <w:t>4.1供应商资格要求：见“供应商须知前附表”；</w:t>
      </w:r>
    </w:p>
    <w:p>
      <w:r>
        <w:t>4.2“供应商须知前附表”规定接受联合体</w:t>
      </w:r>
      <w:r>
        <w:rPr>
          <w:rFonts w:hint="eastAsia"/>
        </w:rPr>
        <w:t>询价</w:t>
      </w:r>
      <w:r>
        <w:t xml:space="preserve">的，还应遵守以下规定： </w:t>
      </w:r>
    </w:p>
    <w:p>
      <w:pPr>
        <w:pStyle w:val="54"/>
        <w:ind w:firstLine="480"/>
      </w:pPr>
      <w:r>
        <w:rPr>
          <w:rFonts w:hint="eastAsia"/>
        </w:rPr>
        <w:t>（</w:t>
      </w:r>
      <w:r>
        <w:t>1）联合体各方应按询价通知书提供的格式签订联合体协议书，明确联合体牵头人和各方权利义务；</w:t>
      </w:r>
    </w:p>
    <w:p>
      <w:pPr>
        <w:pStyle w:val="54"/>
        <w:ind w:firstLine="480"/>
      </w:pPr>
      <w:r>
        <w:rPr>
          <w:rFonts w:hint="eastAsia"/>
        </w:rPr>
        <w:t>（</w:t>
      </w:r>
      <w:r>
        <w:t>2）由同一专业的单位组成的联合体，按照资质等级较低的单位确定资质等级；</w:t>
      </w:r>
    </w:p>
    <w:p>
      <w:pPr>
        <w:pStyle w:val="54"/>
        <w:ind w:firstLine="480"/>
      </w:pPr>
      <w:r>
        <w:rPr>
          <w:rFonts w:hint="eastAsia"/>
        </w:rPr>
        <w:t>（</w:t>
      </w:r>
      <w:r>
        <w:t>3）联合体各方不得再以自己名义单独或参加其他联合体</w:t>
      </w:r>
      <w:r>
        <w:rPr>
          <w:rFonts w:hint="eastAsia"/>
        </w:rPr>
        <w:t>参与本项目</w:t>
      </w:r>
      <w:r>
        <w:t>。</w:t>
      </w:r>
    </w:p>
    <w:p>
      <w:pPr>
        <w:pStyle w:val="5"/>
        <w:numPr>
          <w:ilvl w:val="0"/>
          <w:numId w:val="5"/>
        </w:num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pPr>
        <w:pStyle w:val="54"/>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pPr>
        <w:pStyle w:val="5"/>
        <w:numPr>
          <w:ilvl w:val="0"/>
          <w:numId w:val="5"/>
        </w:numPr>
      </w:pPr>
      <w:bookmarkStart w:id="113" w:name="_Toc161600293"/>
      <w:bookmarkStart w:id="114" w:name="_Toc140132761"/>
      <w:r>
        <w:rPr>
          <w:rFonts w:hint="eastAsia"/>
        </w:rPr>
        <w:t>保密</w:t>
      </w:r>
      <w:bookmarkEnd w:id="113"/>
      <w:bookmarkEnd w:id="114"/>
    </w:p>
    <w:p>
      <w:pPr>
        <w:pStyle w:val="54"/>
        <w:ind w:firstLine="480"/>
      </w:pPr>
      <w:r>
        <w:rPr>
          <w:rFonts w:hint="eastAsia"/>
        </w:rPr>
        <w:t xml:space="preserve">6.1参与询价活动的各方应对询价通知书和响应文件中的商业和技术等秘密保密，否则应承担相应的法律责任。 </w:t>
      </w:r>
    </w:p>
    <w:p>
      <w:pPr>
        <w:pStyle w:val="5"/>
        <w:numPr>
          <w:ilvl w:val="0"/>
          <w:numId w:val="5"/>
        </w:numPr>
      </w:pPr>
      <w:bookmarkStart w:id="115" w:name="_Toc140132762"/>
      <w:bookmarkStart w:id="116" w:name="_Toc161600294"/>
      <w:r>
        <w:rPr>
          <w:rFonts w:hint="eastAsia"/>
        </w:rPr>
        <w:t>语言文字</w:t>
      </w:r>
      <w:bookmarkEnd w:id="115"/>
      <w:bookmarkEnd w:id="116"/>
    </w:p>
    <w:p>
      <w:pPr>
        <w:pStyle w:val="54"/>
        <w:ind w:firstLine="480"/>
      </w:pPr>
      <w:r>
        <w:rPr>
          <w:rFonts w:hint="eastAsia"/>
        </w:rPr>
        <w:t>7.1响应文件使用的语言文字应为中文。专用术语使用外文的，应附有中文注释。</w:t>
      </w:r>
    </w:p>
    <w:p>
      <w:pPr>
        <w:pStyle w:val="5"/>
        <w:numPr>
          <w:ilvl w:val="0"/>
          <w:numId w:val="5"/>
        </w:numPr>
      </w:pPr>
      <w:bookmarkStart w:id="117" w:name="_Toc140132763"/>
      <w:bookmarkStart w:id="118" w:name="_Toc161600295"/>
      <w:r>
        <w:rPr>
          <w:rFonts w:hint="eastAsia"/>
        </w:rPr>
        <w:t>计量单位</w:t>
      </w:r>
      <w:bookmarkEnd w:id="117"/>
      <w:bookmarkEnd w:id="118"/>
    </w:p>
    <w:p>
      <w:pPr>
        <w:pStyle w:val="54"/>
        <w:ind w:firstLine="480"/>
      </w:pPr>
      <w:r>
        <w:rPr>
          <w:rFonts w:hint="eastAsia"/>
        </w:rPr>
        <w:t>8.1所有计量均采用中华人民共和国法定计量单位。</w:t>
      </w:r>
    </w:p>
    <w:p>
      <w:pPr>
        <w:pStyle w:val="5"/>
        <w:numPr>
          <w:ilvl w:val="0"/>
          <w:numId w:val="5"/>
        </w:numPr>
      </w:pPr>
      <w:bookmarkStart w:id="119" w:name="_Toc140132764"/>
      <w:bookmarkStart w:id="120" w:name="_Toc161600296"/>
      <w:r>
        <w:rPr>
          <w:rFonts w:hint="eastAsia"/>
        </w:rPr>
        <w:t>现场考察和答疑会</w:t>
      </w:r>
      <w:bookmarkEnd w:id="119"/>
      <w:bookmarkEnd w:id="120"/>
    </w:p>
    <w:p>
      <w:pPr>
        <w:pStyle w:val="54"/>
        <w:ind w:firstLine="480"/>
      </w:pPr>
      <w:bookmarkStart w:id="121" w:name="_Hlk143529198"/>
      <w:r>
        <w:rPr>
          <w:rFonts w:hint="eastAsia"/>
        </w:rPr>
        <w:t xml:space="preserve">9.1 “供应商须知前附表”规定组织现场考察的，采购代理机构按“供应商须知前附表”规定的时间、地点组织供应商项目现场考察。 </w:t>
      </w:r>
    </w:p>
    <w:p>
      <w:pPr>
        <w:pStyle w:val="54"/>
        <w:ind w:firstLine="480"/>
      </w:pPr>
      <w:r>
        <w:rPr>
          <w:rFonts w:hint="eastAsia"/>
        </w:rPr>
        <w:t>9.2 供应商现场考察发生的费用自理。</w:t>
      </w:r>
    </w:p>
    <w:p>
      <w:pPr>
        <w:pStyle w:val="54"/>
        <w:ind w:firstLine="480"/>
      </w:pPr>
      <w:r>
        <w:rPr>
          <w:rFonts w:hint="eastAsia"/>
        </w:rPr>
        <w:t>9.3 在现场考察中，因供应商自身原因发生的人员伤亡和财产损失，由供应商自行负责。</w:t>
      </w:r>
    </w:p>
    <w:p>
      <w:pPr>
        <w:pStyle w:val="54"/>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pPr>
        <w:pStyle w:val="54"/>
        <w:ind w:firstLine="480"/>
      </w:pPr>
      <w:r>
        <w:rPr>
          <w:rFonts w:hint="eastAsia"/>
        </w:rPr>
        <w:t>9.5 “供应商须知前附表”规定召开答疑会的，采购代理机构按“供应商须知前附表”规定的时间和地点召开答疑会，澄清供应商提出的问题。</w:t>
      </w:r>
    </w:p>
    <w:bookmarkEnd w:id="121"/>
    <w:p>
      <w:pPr>
        <w:pStyle w:val="5"/>
        <w:numPr>
          <w:ilvl w:val="0"/>
          <w:numId w:val="5"/>
        </w:numPr>
      </w:pPr>
      <w:bookmarkStart w:id="122" w:name="_Toc140132765"/>
      <w:bookmarkStart w:id="123" w:name="_Toc161600297"/>
      <w:r>
        <w:rPr>
          <w:rFonts w:hint="eastAsia"/>
        </w:rPr>
        <w:t>合同分包</w:t>
      </w:r>
      <w:bookmarkEnd w:id="122"/>
      <w:bookmarkEnd w:id="123"/>
    </w:p>
    <w:p>
      <w:pPr>
        <w:pStyle w:val="54"/>
        <w:ind w:firstLine="480"/>
      </w:pPr>
      <w:r>
        <w:rPr>
          <w:rFonts w:hint="eastAsia"/>
        </w:rPr>
        <w:t>10.1“供应商须知前附表”规定允许分包的，供应商应当遵守其分包规定。</w:t>
      </w:r>
    </w:p>
    <w:p>
      <w:pPr>
        <w:pStyle w:val="54"/>
        <w:ind w:firstLine="480"/>
      </w:pPr>
      <w:r>
        <w:rPr>
          <w:rFonts w:hint="eastAsia"/>
        </w:rPr>
        <w:t>10.2 供应商未遵守询价通知书分包规定的，其</w:t>
      </w:r>
      <w:r>
        <w:rPr>
          <w:rFonts w:hint="eastAsia"/>
          <w:b/>
          <w:bCs/>
        </w:rPr>
        <w:t>响应无效</w:t>
      </w:r>
      <w:r>
        <w:rPr>
          <w:rFonts w:hint="eastAsia"/>
        </w:rPr>
        <w:t>。分包规定见“供应商须知前附表”。</w:t>
      </w:r>
    </w:p>
    <w:p>
      <w:pPr>
        <w:pStyle w:val="5"/>
        <w:numPr>
          <w:ilvl w:val="0"/>
          <w:numId w:val="5"/>
        </w:numPr>
      </w:pPr>
      <w:bookmarkStart w:id="124" w:name="_Toc155185858"/>
      <w:bookmarkStart w:id="125" w:name="_Toc161600298"/>
      <w:r>
        <w:rPr>
          <w:rFonts w:hint="eastAsia"/>
        </w:rPr>
        <w:t>电子标说明</w:t>
      </w:r>
      <w:bookmarkEnd w:id="124"/>
      <w:bookmarkEnd w:id="125"/>
    </w:p>
    <w:p>
      <w:pPr>
        <w:pStyle w:val="54"/>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pPr>
        <w:pStyle w:val="54"/>
        <w:ind w:firstLine="480"/>
      </w:pPr>
      <w:r>
        <w:rPr>
          <w:rFonts w:hint="eastAsia"/>
        </w:rPr>
        <w:t>11.2制作电子响应文件需要数字证书（简称“CA”）和电子签章，请供应商及时办理数字证书及电子签章，并在“湖北省政府采购电子交易数据汇聚平台”中完成数字证书绑定；</w:t>
      </w:r>
    </w:p>
    <w:p>
      <w:pPr>
        <w:pStyle w:val="54"/>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pPr>
        <w:pStyle w:val="54"/>
        <w:ind w:firstLine="480"/>
      </w:pPr>
      <w:r>
        <w:rPr>
          <w:rFonts w:hint="eastAsia"/>
        </w:rPr>
        <w:t>11.4本询价通知书中电子化招标采购的有关概念：</w:t>
      </w:r>
    </w:p>
    <w:p>
      <w:pPr>
        <w:pStyle w:val="54"/>
        <w:numPr>
          <w:ilvl w:val="0"/>
          <w:numId w:val="6"/>
        </w:numPr>
        <w:shd w:val="clear" w:color="auto" w:fill="FFFFFF"/>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pPr>
        <w:pStyle w:val="54"/>
        <w:numPr>
          <w:ilvl w:val="0"/>
          <w:numId w:val="6"/>
        </w:numPr>
        <w:shd w:val="clear" w:color="auto" w:fill="FFFFFF"/>
        <w:wordWrap w:val="0"/>
        <w:ind w:firstLineChars="0"/>
      </w:pPr>
      <w:r>
        <w:rPr>
          <w:rFonts w:hint="eastAsia"/>
          <w:b/>
          <w:bCs/>
        </w:rPr>
        <w:t>电子印章</w:t>
      </w:r>
      <w:r>
        <w:rPr>
          <w:rFonts w:hint="eastAsia"/>
        </w:rPr>
        <w:t>：指模拟在纸质文件上加盖传统实物印章的外观和方式进行电子签名的形式。</w:t>
      </w:r>
    </w:p>
    <w:p>
      <w:pPr>
        <w:pStyle w:val="54"/>
        <w:numPr>
          <w:ilvl w:val="0"/>
          <w:numId w:val="6"/>
        </w:numPr>
        <w:shd w:val="clear" w:color="auto" w:fill="FFFFFF"/>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pPr>
        <w:pStyle w:val="54"/>
        <w:numPr>
          <w:ilvl w:val="0"/>
          <w:numId w:val="6"/>
        </w:numPr>
        <w:shd w:val="clear" w:color="auto" w:fill="FFFFFF"/>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pPr>
        <w:pStyle w:val="54"/>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pPr>
        <w:pStyle w:val="54"/>
        <w:ind w:firstLine="480"/>
        <w:rPr>
          <w:rFonts w:cs="宋体"/>
          <w:snapToGrid w:val="0"/>
        </w:rPr>
      </w:pPr>
      <w:r>
        <w:rPr>
          <w:rFonts w:hint="eastAsia"/>
        </w:rPr>
        <w:t>11.6政府采购交易系统联系方式详见“供应商须知前附表”。</w:t>
      </w:r>
    </w:p>
    <w:p>
      <w:pPr>
        <w:pStyle w:val="4"/>
        <w:numPr>
          <w:ilvl w:val="0"/>
          <w:numId w:val="4"/>
        </w:numPr>
      </w:pPr>
      <w:bookmarkStart w:id="126" w:name="_Toc486407816"/>
      <w:bookmarkStart w:id="127" w:name="_Toc49874056"/>
      <w:bookmarkStart w:id="128" w:name="_Toc77146790"/>
      <w:bookmarkStart w:id="129" w:name="_Toc109899726"/>
      <w:bookmarkStart w:id="130" w:name="_Toc109900145"/>
      <w:bookmarkStart w:id="131" w:name="_Toc77105640"/>
      <w:bookmarkStart w:id="132" w:name="_Toc109897628"/>
      <w:bookmarkStart w:id="133" w:name="_Toc60997549"/>
      <w:bookmarkStart w:id="134" w:name="_Toc73559810"/>
      <w:bookmarkStart w:id="135" w:name="_Toc71366191"/>
      <w:bookmarkStart w:id="136" w:name="_Toc109900564"/>
      <w:bookmarkStart w:id="137" w:name="_Toc54716243"/>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pPr>
        <w:pStyle w:val="5"/>
        <w:numPr>
          <w:ilvl w:val="0"/>
          <w:numId w:val="5"/>
        </w:numPr>
      </w:pPr>
      <w:bookmarkStart w:id="139" w:name="_Toc71366192"/>
      <w:bookmarkStart w:id="140" w:name="_Toc109899727"/>
      <w:bookmarkStart w:id="141" w:name="_Toc73559811"/>
      <w:bookmarkStart w:id="142" w:name="_Toc486407817"/>
      <w:bookmarkStart w:id="143" w:name="_Toc109897629"/>
      <w:bookmarkStart w:id="144" w:name="_Toc54716244"/>
      <w:bookmarkStart w:id="145" w:name="_Toc49874057"/>
      <w:bookmarkStart w:id="146" w:name="_Toc77105641"/>
      <w:bookmarkStart w:id="147" w:name="_Toc77146791"/>
      <w:bookmarkStart w:id="148" w:name="_Toc60997550"/>
      <w:bookmarkStart w:id="149" w:name="_Toc109900146"/>
      <w:bookmarkStart w:id="150" w:name="_Toc109900565"/>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pPr>
        <w:ind w:firstLine="480" w:firstLineChars="200"/>
        <w:rPr>
          <w:rFonts w:cs="仿宋_GB2312"/>
          <w:szCs w:val="24"/>
        </w:rPr>
      </w:pPr>
      <w:r>
        <w:rPr>
          <w:rFonts w:hint="eastAsia" w:cs="仿宋_GB2312"/>
          <w:szCs w:val="24"/>
        </w:rPr>
        <w:t>第一章 询价邀请</w:t>
      </w:r>
    </w:p>
    <w:p>
      <w:pPr>
        <w:ind w:firstLine="480" w:firstLineChars="200"/>
        <w:rPr>
          <w:rFonts w:cs="仿宋_GB2312"/>
          <w:szCs w:val="24"/>
        </w:rPr>
      </w:pPr>
      <w:r>
        <w:rPr>
          <w:rFonts w:hint="eastAsia" w:cs="仿宋_GB2312"/>
          <w:szCs w:val="24"/>
        </w:rPr>
        <w:t>第二章 供应商须知</w:t>
      </w:r>
    </w:p>
    <w:p>
      <w:pPr>
        <w:ind w:firstLine="480" w:firstLineChars="200"/>
        <w:rPr>
          <w:rFonts w:cs="仿宋_GB2312"/>
          <w:szCs w:val="24"/>
        </w:rPr>
      </w:pPr>
      <w:r>
        <w:rPr>
          <w:rFonts w:hint="eastAsia" w:cs="仿宋_GB2312"/>
          <w:szCs w:val="24"/>
        </w:rPr>
        <w:t>第三章 采购需求</w:t>
      </w:r>
    </w:p>
    <w:p>
      <w:pPr>
        <w:ind w:firstLine="480" w:firstLineChars="200"/>
        <w:rPr>
          <w:rFonts w:cs="仿宋_GB2312"/>
          <w:szCs w:val="24"/>
        </w:rPr>
      </w:pPr>
      <w:r>
        <w:rPr>
          <w:rFonts w:hint="eastAsia" w:cs="仿宋_GB2312"/>
          <w:szCs w:val="24"/>
        </w:rPr>
        <w:t>第四章 评审办法及标准</w:t>
      </w:r>
    </w:p>
    <w:p>
      <w:pPr>
        <w:ind w:firstLine="480" w:firstLineChars="200"/>
        <w:rPr>
          <w:rFonts w:cs="仿宋_GB2312"/>
          <w:szCs w:val="24"/>
        </w:rPr>
      </w:pPr>
      <w:r>
        <w:rPr>
          <w:rFonts w:hint="eastAsia" w:cs="仿宋_GB2312"/>
          <w:szCs w:val="24"/>
        </w:rPr>
        <w:t>第五章 合同草案</w:t>
      </w:r>
    </w:p>
    <w:p>
      <w:pPr>
        <w:ind w:firstLine="480" w:firstLineChars="200"/>
        <w:rPr>
          <w:rFonts w:cs="仿宋_GB2312"/>
          <w:szCs w:val="24"/>
        </w:rPr>
      </w:pPr>
      <w:r>
        <w:rPr>
          <w:rFonts w:hint="eastAsia" w:cs="仿宋_GB2312"/>
          <w:szCs w:val="24"/>
        </w:rPr>
        <w:t>第六章 响应文件的格式</w:t>
      </w:r>
    </w:p>
    <w:p>
      <w:pPr>
        <w:pStyle w:val="5"/>
        <w:numPr>
          <w:ilvl w:val="0"/>
          <w:numId w:val="5"/>
        </w:numPr>
      </w:pPr>
      <w:bookmarkStart w:id="151" w:name="_Toc470172670"/>
      <w:bookmarkStart w:id="152" w:name="_Toc29700"/>
      <w:bookmarkStart w:id="153" w:name="_Toc77105642"/>
      <w:bookmarkStart w:id="154" w:name="_Toc77146792"/>
      <w:bookmarkStart w:id="155" w:name="_Toc60997551"/>
      <w:bookmarkStart w:id="156" w:name="_Toc486407818"/>
      <w:bookmarkStart w:id="157" w:name="_Toc71366193"/>
      <w:bookmarkStart w:id="158" w:name="_Toc109900147"/>
      <w:bookmarkStart w:id="159" w:name="_Toc109899728"/>
      <w:bookmarkStart w:id="160" w:name="_Toc54716245"/>
      <w:bookmarkStart w:id="161" w:name="_Toc73559812"/>
      <w:bookmarkStart w:id="162" w:name="_Toc49874058"/>
      <w:bookmarkStart w:id="163" w:name="_Toc109897630"/>
      <w:bookmarkStart w:id="164" w:name="_Toc109900566"/>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pPr>
        <w:pStyle w:val="54"/>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pPr>
        <w:pStyle w:val="54"/>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pPr>
        <w:pStyle w:val="54"/>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pPr>
        <w:pStyle w:val="54"/>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pPr>
        <w:pStyle w:val="4"/>
        <w:numPr>
          <w:ilvl w:val="0"/>
          <w:numId w:val="4"/>
        </w:numPr>
      </w:pPr>
      <w:bookmarkStart w:id="165" w:name="_Toc60997553"/>
      <w:bookmarkStart w:id="166" w:name="_Toc109900568"/>
      <w:bookmarkStart w:id="167" w:name="_Toc77105644"/>
      <w:bookmarkStart w:id="168" w:name="_Toc71366195"/>
      <w:bookmarkStart w:id="169" w:name="_Toc163493400"/>
      <w:bookmarkStart w:id="170" w:name="_Toc109900149"/>
      <w:bookmarkStart w:id="171" w:name="_Toc109897632"/>
      <w:bookmarkStart w:id="172" w:name="_Toc109899730"/>
      <w:bookmarkStart w:id="173" w:name="_Toc54716247"/>
      <w:bookmarkStart w:id="174" w:name="_Toc486407820"/>
      <w:bookmarkStart w:id="175" w:name="_Toc73559814"/>
      <w:bookmarkStart w:id="176" w:name="_Toc49874060"/>
      <w:bookmarkStart w:id="177" w:name="_Toc77146794"/>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5"/>
        <w:numPr>
          <w:ilvl w:val="0"/>
          <w:numId w:val="5"/>
        </w:numPr>
      </w:pPr>
      <w:bookmarkStart w:id="178" w:name="_Toc71366197"/>
      <w:bookmarkStart w:id="179" w:name="_Toc54716249"/>
      <w:bookmarkStart w:id="180" w:name="_Toc60997555"/>
      <w:bookmarkStart w:id="181" w:name="_Toc77105646"/>
      <w:bookmarkStart w:id="182" w:name="_Toc73559816"/>
      <w:bookmarkStart w:id="183" w:name="_Toc109897634"/>
      <w:bookmarkStart w:id="184" w:name="_Toc77146796"/>
      <w:bookmarkStart w:id="185" w:name="_Toc486407822"/>
      <w:bookmarkStart w:id="186" w:name="_Toc109899732"/>
      <w:bookmarkStart w:id="187" w:name="_Toc109900151"/>
      <w:bookmarkStart w:id="188" w:name="_Toc109900570"/>
      <w:bookmarkStart w:id="189" w:name="_Toc49874062"/>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r>
        <w:rPr>
          <w:rFonts w:hint="eastAsia"/>
        </w:rPr>
        <w:t>一、报价书及附件</w:t>
      </w:r>
    </w:p>
    <w:p>
      <w:r>
        <w:rPr>
          <w:rFonts w:hint="eastAsia"/>
        </w:rPr>
        <w:t>（一）报价书</w:t>
      </w:r>
    </w:p>
    <w:p>
      <w:r>
        <w:rPr>
          <w:rFonts w:hint="eastAsia"/>
        </w:rPr>
        <w:t>（二）法定代表人（负责人）身份证明</w:t>
      </w:r>
    </w:p>
    <w:p>
      <w:r>
        <w:rPr>
          <w:rFonts w:hint="eastAsia"/>
        </w:rPr>
        <w:t>（三）法定代表人（负责人）授权书</w:t>
      </w:r>
    </w:p>
    <w:p>
      <w:r>
        <w:rPr>
          <w:rFonts w:hint="eastAsia"/>
        </w:rPr>
        <w:t>（四）联合体协议书【如适用】</w:t>
      </w:r>
    </w:p>
    <w:p>
      <w:r>
        <w:rPr>
          <w:rFonts w:hint="eastAsia"/>
        </w:rPr>
        <w:t>（五）分包意向协议书【如适用】</w:t>
      </w:r>
    </w:p>
    <w:p>
      <w:r>
        <w:rPr>
          <w:rFonts w:hint="eastAsia"/>
        </w:rPr>
        <w:t>二、报价部分</w:t>
      </w:r>
    </w:p>
    <w:p>
      <w:r>
        <w:rPr>
          <w:rFonts w:hint="eastAsia"/>
        </w:rPr>
        <w:t>（一）报价一览表</w:t>
      </w:r>
    </w:p>
    <w:p>
      <w:r>
        <w:rPr>
          <w:rFonts w:hint="eastAsia"/>
        </w:rPr>
        <w:t>（二）分项报价表</w:t>
      </w:r>
    </w:p>
    <w:p>
      <w:r>
        <w:rPr>
          <w:rFonts w:hint="eastAsia"/>
        </w:rPr>
        <w:t>三、商务部分</w:t>
      </w:r>
    </w:p>
    <w:p>
      <w:r>
        <w:rPr>
          <w:rFonts w:hint="eastAsia"/>
        </w:rPr>
        <w:t>（一）供应商基本情况表</w:t>
      </w:r>
    </w:p>
    <w:p>
      <w:r>
        <w:rPr>
          <w:rFonts w:hint="eastAsia"/>
        </w:rPr>
        <w:t>（二）关于资格条件的有关承诺及声明</w:t>
      </w:r>
    </w:p>
    <w:p>
      <w:r>
        <w:rPr>
          <w:rFonts w:hint="eastAsia"/>
        </w:rPr>
        <w:t>（三）资格证明文件</w:t>
      </w:r>
    </w:p>
    <w:p>
      <w:r>
        <w:rPr>
          <w:rFonts w:hint="eastAsia"/>
        </w:rPr>
        <w:t>（四）业绩证明文件</w:t>
      </w:r>
    </w:p>
    <w:p>
      <w:r>
        <w:rPr>
          <w:rFonts w:hint="eastAsia"/>
        </w:rPr>
        <w:t>（五）信誉、荣誉状况证明文件</w:t>
      </w:r>
    </w:p>
    <w:p>
      <w:r>
        <w:rPr>
          <w:rFonts w:hint="eastAsia"/>
        </w:rPr>
        <w:t>（六）商务响应偏离表</w:t>
      </w:r>
    </w:p>
    <w:p>
      <w:r>
        <w:rPr>
          <w:rFonts w:hint="eastAsia"/>
        </w:rPr>
        <w:t>（七）其它商务文件</w:t>
      </w:r>
    </w:p>
    <w:p>
      <w:r>
        <w:rPr>
          <w:rFonts w:hint="eastAsia"/>
        </w:rPr>
        <w:t>四、技术部分</w:t>
      </w:r>
    </w:p>
    <w:p>
      <w:r>
        <w:rPr>
          <w:rFonts w:hint="eastAsia"/>
        </w:rPr>
        <w:t>（一）技术响应偏离表</w:t>
      </w:r>
    </w:p>
    <w:p>
      <w:r>
        <w:rPr>
          <w:rFonts w:hint="eastAsia"/>
        </w:rPr>
        <w:t>（二）技术方案</w:t>
      </w:r>
    </w:p>
    <w:p>
      <w:r>
        <w:rPr>
          <w:rFonts w:hint="eastAsia"/>
        </w:rPr>
        <w:t>（三）其它技术文件</w:t>
      </w:r>
    </w:p>
    <w:p>
      <w:r>
        <w:rPr>
          <w:rFonts w:hint="eastAsia"/>
        </w:rPr>
        <w:t>五、落实政府采购政策相关证明文件</w:t>
      </w:r>
    </w:p>
    <w:p>
      <w:r>
        <w:rPr>
          <w:rFonts w:hint="eastAsia"/>
        </w:rPr>
        <w:t>（一）节能环保产品清单及证明材料（如适用）</w:t>
      </w:r>
    </w:p>
    <w:p>
      <w:r>
        <w:rPr>
          <w:rFonts w:hint="eastAsia"/>
        </w:rPr>
        <w:t>（二）中小企业声明函（如适用）</w:t>
      </w:r>
    </w:p>
    <w:p>
      <w:r>
        <w:rPr>
          <w:rFonts w:hint="eastAsia"/>
        </w:rPr>
        <w:t>（三）监狱企业证明文件（如适用）</w:t>
      </w:r>
    </w:p>
    <w:p>
      <w:r>
        <w:rPr>
          <w:rFonts w:hint="eastAsia"/>
        </w:rPr>
        <w:t>（四）残疾人福利性单位声明函（如适用）</w:t>
      </w:r>
    </w:p>
    <w:p>
      <w:r>
        <w:rPr>
          <w:rFonts w:hint="eastAsia"/>
        </w:rPr>
        <w:t>六、供应商认为需要提供的其他资料</w:t>
      </w:r>
    </w:p>
    <w:p>
      <w:pPr>
        <w:pStyle w:val="5"/>
        <w:numPr>
          <w:ilvl w:val="0"/>
          <w:numId w:val="5"/>
        </w:numPr>
      </w:pPr>
      <w:bookmarkStart w:id="190" w:name="_Toc109900572"/>
      <w:bookmarkStart w:id="191" w:name="_Toc71366199"/>
      <w:bookmarkStart w:id="192" w:name="_Toc49874064"/>
      <w:bookmarkStart w:id="193" w:name="_Toc109899734"/>
      <w:bookmarkStart w:id="194" w:name="_Toc60997557"/>
      <w:bookmarkStart w:id="195" w:name="_Toc77105648"/>
      <w:bookmarkStart w:id="196" w:name="_Toc109900153"/>
      <w:bookmarkStart w:id="197" w:name="_Toc109897636"/>
      <w:bookmarkStart w:id="198" w:name="_Toc54716251"/>
      <w:bookmarkStart w:id="199" w:name="_Toc77146798"/>
      <w:bookmarkStart w:id="200" w:name="_Toc73559818"/>
      <w:bookmarkStart w:id="201" w:name="_Toc486407824"/>
      <w:bookmarkStart w:id="202" w:name="_Toc109900571"/>
      <w:bookmarkStart w:id="203" w:name="_Toc77105647"/>
      <w:bookmarkStart w:id="204" w:name="_Toc60997556"/>
      <w:bookmarkStart w:id="205" w:name="_Toc77146797"/>
      <w:bookmarkStart w:id="206" w:name="_Toc109899733"/>
      <w:bookmarkStart w:id="207" w:name="_Toc486407823"/>
      <w:bookmarkStart w:id="208" w:name="_Toc109897635"/>
      <w:bookmarkStart w:id="209" w:name="_Toc49874063"/>
      <w:bookmarkStart w:id="210" w:name="_Toc109900152"/>
      <w:bookmarkStart w:id="211" w:name="_Toc73559817"/>
      <w:bookmarkStart w:id="212" w:name="_Toc71366198"/>
      <w:bookmarkStart w:id="213" w:name="_Toc54716250"/>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pPr>
        <w:pStyle w:val="54"/>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pPr>
        <w:pStyle w:val="54"/>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pPr>
        <w:pStyle w:val="54"/>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pPr>
        <w:pStyle w:val="54"/>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pPr>
        <w:pStyle w:val="54"/>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pPr>
        <w:pStyle w:val="54"/>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pPr>
        <w:pStyle w:val="5"/>
        <w:numPr>
          <w:ilvl w:val="0"/>
          <w:numId w:val="5"/>
        </w:numPr>
      </w:pPr>
      <w:bookmarkStart w:id="214" w:name="_Toc109899550"/>
      <w:bookmarkStart w:id="215" w:name="_Toc5668"/>
      <w:bookmarkStart w:id="216" w:name="_Toc48846126"/>
      <w:bookmarkStart w:id="217" w:name="_Toc48688806"/>
      <w:bookmarkStart w:id="218" w:name="_Toc52960570"/>
      <w:bookmarkStart w:id="219" w:name="_Toc46772258"/>
      <w:bookmarkStart w:id="220" w:name="_Toc51674228"/>
      <w:bookmarkStart w:id="221" w:name="_Toc52962744"/>
      <w:bookmarkStart w:id="222" w:name="_Toc109899969"/>
      <w:bookmarkStart w:id="223" w:name="_Toc46771657"/>
      <w:bookmarkStart w:id="224" w:name="_Toc470172682"/>
      <w:bookmarkStart w:id="225" w:name="_Toc109897451"/>
      <w:bookmarkStart w:id="226" w:name="_Toc109900388"/>
      <w:bookmarkStart w:id="227" w:name="_Toc46771653"/>
      <w:bookmarkStart w:id="228" w:name="_Toc48846122"/>
      <w:bookmarkStart w:id="229" w:name="_Toc109899547"/>
      <w:bookmarkStart w:id="230" w:name="_Toc109897448"/>
      <w:bookmarkStart w:id="231" w:name="_Toc3324"/>
      <w:bookmarkStart w:id="232" w:name="_Toc51674224"/>
      <w:bookmarkStart w:id="233" w:name="_Toc52960566"/>
      <w:bookmarkStart w:id="234" w:name="_Toc109900385"/>
      <w:bookmarkStart w:id="235" w:name="_Toc109899966"/>
      <w:bookmarkStart w:id="236" w:name="_Toc52962740"/>
      <w:bookmarkStart w:id="237" w:name="_Toc48688802"/>
      <w:bookmarkStart w:id="238" w:name="_Toc470172678"/>
      <w:bookmarkStart w:id="239" w:name="_Toc46772254"/>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54"/>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pPr>
        <w:pStyle w:val="54"/>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pPr>
        <w:pStyle w:val="5"/>
        <w:numPr>
          <w:ilvl w:val="0"/>
          <w:numId w:val="5"/>
        </w:num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pPr>
        <w:pStyle w:val="54"/>
        <w:ind w:firstLine="480"/>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pPr>
        <w:pStyle w:val="4"/>
        <w:numPr>
          <w:ilvl w:val="0"/>
          <w:numId w:val="4"/>
        </w:numPr>
      </w:pPr>
      <w:bookmarkStart w:id="241" w:name="_Toc109899741"/>
      <w:bookmarkStart w:id="242" w:name="_Toc109900579"/>
      <w:bookmarkStart w:id="243" w:name="_Toc163493401"/>
      <w:bookmarkStart w:id="244" w:name="_Toc109897643"/>
      <w:bookmarkStart w:id="245" w:name="_Toc77105656"/>
      <w:bookmarkStart w:id="246" w:name="_Toc486407832"/>
      <w:bookmarkStart w:id="247" w:name="_Toc77146806"/>
      <w:bookmarkStart w:id="248" w:name="_Toc73559826"/>
      <w:bookmarkStart w:id="249" w:name="_Toc60997565"/>
      <w:bookmarkStart w:id="250" w:name="_Toc49874072"/>
      <w:bookmarkStart w:id="251" w:name="_Toc109900160"/>
      <w:bookmarkStart w:id="252" w:name="_Toc54716259"/>
      <w:bookmarkStart w:id="253" w:name="_Toc71366207"/>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pPr>
        <w:pStyle w:val="5"/>
        <w:numPr>
          <w:ilvl w:val="0"/>
          <w:numId w:val="5"/>
        </w:numPr>
      </w:pPr>
      <w:bookmarkStart w:id="254" w:name="_Toc54716258"/>
      <w:bookmarkStart w:id="255" w:name="_Toc486407831"/>
      <w:bookmarkStart w:id="256" w:name="_Toc77146805"/>
      <w:bookmarkStart w:id="257" w:name="_Toc73559825"/>
      <w:bookmarkStart w:id="258" w:name="_Toc109900578"/>
      <w:bookmarkStart w:id="259" w:name="_Toc77105655"/>
      <w:bookmarkStart w:id="260" w:name="_Toc109897642"/>
      <w:bookmarkStart w:id="261" w:name="_Toc60997564"/>
      <w:bookmarkStart w:id="262" w:name="_Toc71366206"/>
      <w:bookmarkStart w:id="263" w:name="_Toc49874071"/>
      <w:bookmarkStart w:id="264" w:name="_Toc109899740"/>
      <w:bookmarkStart w:id="265" w:name="_Toc109900159"/>
      <w:bookmarkStart w:id="266" w:name="_Toc109897644"/>
      <w:bookmarkStart w:id="267" w:name="_Toc54716260"/>
      <w:bookmarkStart w:id="268" w:name="_Toc71366208"/>
      <w:bookmarkStart w:id="269" w:name="_Toc60997566"/>
      <w:bookmarkStart w:id="270" w:name="_Toc109899742"/>
      <w:bookmarkStart w:id="271" w:name="_Toc77146807"/>
      <w:bookmarkStart w:id="272" w:name="_Toc49874073"/>
      <w:bookmarkStart w:id="273" w:name="_Toc486407833"/>
      <w:bookmarkStart w:id="274" w:name="_Toc109900161"/>
      <w:bookmarkStart w:id="275" w:name="_Toc109900580"/>
      <w:bookmarkStart w:id="276" w:name="_Toc73559827"/>
      <w:bookmarkStart w:id="277" w:name="_Toc77105657"/>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pPr>
        <w:pStyle w:val="54"/>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pPr>
        <w:pStyle w:val="54"/>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pPr>
        <w:pStyle w:val="54"/>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pPr>
        <w:pStyle w:val="5"/>
        <w:numPr>
          <w:ilvl w:val="0"/>
          <w:numId w:val="5"/>
        </w:num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pPr>
        <w:ind w:firstLine="480" w:firstLineChars="200"/>
        <w:rPr>
          <w:rFonts w:cs="仿宋_GB2312"/>
          <w:szCs w:val="24"/>
        </w:rPr>
      </w:pPr>
      <w:r>
        <w:rPr>
          <w:rFonts w:hint="eastAsia" w:cs="仿宋_GB2312"/>
          <w:szCs w:val="24"/>
        </w:rPr>
        <w:t>19.2 供应商递交（上传）响应文件的地点见“供应商须知前附表”。</w:t>
      </w:r>
    </w:p>
    <w:p>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pPr>
        <w:ind w:firstLine="480" w:firstLineChars="200"/>
        <w:rPr>
          <w:rFonts w:cs="仿宋_GB2312"/>
          <w:szCs w:val="24"/>
        </w:rPr>
      </w:pPr>
      <w:r>
        <w:rPr>
          <w:rFonts w:hint="eastAsia" w:cs="仿宋_GB2312"/>
          <w:szCs w:val="24"/>
        </w:rPr>
        <w:t>19.5供应商所递交的响应文件不予退还。</w:t>
      </w:r>
    </w:p>
    <w:p>
      <w:pPr>
        <w:pStyle w:val="5"/>
        <w:numPr>
          <w:ilvl w:val="0"/>
          <w:numId w:val="5"/>
        </w:numPr>
      </w:pPr>
      <w:bookmarkStart w:id="279" w:name="_Toc109900163"/>
      <w:bookmarkStart w:id="280" w:name="_Toc49874075"/>
      <w:bookmarkStart w:id="281" w:name="_Toc77105659"/>
      <w:bookmarkStart w:id="282" w:name="_Toc77146809"/>
      <w:bookmarkStart w:id="283" w:name="_Toc109900582"/>
      <w:bookmarkStart w:id="284" w:name="_Toc109899744"/>
      <w:bookmarkStart w:id="285" w:name="_Toc60997568"/>
      <w:bookmarkStart w:id="286" w:name="_Toc71366210"/>
      <w:bookmarkStart w:id="287" w:name="_Toc486407835"/>
      <w:bookmarkStart w:id="288" w:name="_Toc54716262"/>
      <w:bookmarkStart w:id="289" w:name="_Toc109897646"/>
      <w:bookmarkStart w:id="290" w:name="_Toc73559829"/>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pPr>
        <w:pStyle w:val="54"/>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pPr>
        <w:pStyle w:val="5"/>
        <w:numPr>
          <w:ilvl w:val="0"/>
          <w:numId w:val="5"/>
        </w:numPr>
      </w:pPr>
      <w:bookmarkStart w:id="291" w:name="_Toc109900583"/>
      <w:bookmarkStart w:id="292" w:name="_Toc71366211"/>
      <w:bookmarkStart w:id="293" w:name="_Toc49874076"/>
      <w:bookmarkStart w:id="294" w:name="_Toc73559830"/>
      <w:bookmarkStart w:id="295" w:name="_Toc486407836"/>
      <w:bookmarkStart w:id="296" w:name="_Toc60997569"/>
      <w:bookmarkStart w:id="297" w:name="_Toc109897647"/>
      <w:bookmarkStart w:id="298" w:name="_Toc109900164"/>
      <w:bookmarkStart w:id="299" w:name="_Toc77146810"/>
      <w:bookmarkStart w:id="300" w:name="_Toc77105660"/>
      <w:bookmarkStart w:id="301" w:name="_Toc54716263"/>
      <w:bookmarkStart w:id="302" w:name="_Toc109899745"/>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pPr>
        <w:pStyle w:val="54"/>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pPr>
        <w:pStyle w:val="5"/>
        <w:numPr>
          <w:ilvl w:val="0"/>
          <w:numId w:val="5"/>
        </w:numPr>
      </w:pPr>
      <w:bookmarkStart w:id="303" w:name="_Toc158888664"/>
      <w:bookmarkStart w:id="304" w:name="_Toc155185973"/>
      <w:bookmarkStart w:id="305" w:name="_Toc155185874"/>
      <w:r>
        <w:rPr>
          <w:rFonts w:hint="eastAsia"/>
        </w:rPr>
        <w:t>实物样品</w:t>
      </w:r>
      <w:bookmarkEnd w:id="303"/>
      <w:bookmarkEnd w:id="304"/>
      <w:bookmarkEnd w:id="305"/>
    </w:p>
    <w:p>
      <w:pPr>
        <w:pStyle w:val="54"/>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pPr>
        <w:pStyle w:val="54"/>
        <w:ind w:firstLine="480"/>
      </w:pPr>
      <w:r>
        <w:t>20</w:t>
      </w:r>
      <w:r>
        <w:rPr>
          <w:rFonts w:hint="eastAsia"/>
        </w:rPr>
        <w:t>.2要求提供样品的，样品的具体要求及评审详见“第三章 采购需求”和“第四章 评审办法及标准”。</w:t>
      </w:r>
    </w:p>
    <w:p>
      <w:pPr>
        <w:pStyle w:val="54"/>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pPr>
        <w:pStyle w:val="5"/>
        <w:numPr>
          <w:ilvl w:val="0"/>
          <w:numId w:val="5"/>
        </w:numPr>
      </w:pPr>
      <w:bookmarkStart w:id="306" w:name="_Toc155185875"/>
      <w:bookmarkStart w:id="307" w:name="_Toc158888665"/>
      <w:bookmarkStart w:id="308" w:name="_Toc155185974"/>
      <w:r>
        <w:rPr>
          <w:rFonts w:hint="eastAsia"/>
        </w:rPr>
        <w:t>项目演示</w:t>
      </w:r>
      <w:bookmarkEnd w:id="306"/>
      <w:bookmarkEnd w:id="307"/>
      <w:bookmarkEnd w:id="308"/>
    </w:p>
    <w:p>
      <w:pPr>
        <w:pStyle w:val="54"/>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pPr>
        <w:pStyle w:val="54"/>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pPr>
        <w:pStyle w:val="4"/>
        <w:numPr>
          <w:ilvl w:val="0"/>
          <w:numId w:val="4"/>
        </w:numPr>
      </w:pPr>
      <w:bookmarkStart w:id="309" w:name="_Toc73559831"/>
      <w:bookmarkStart w:id="310" w:name="_Toc49874077"/>
      <w:bookmarkStart w:id="311" w:name="_Toc77146811"/>
      <w:bookmarkStart w:id="312" w:name="_Toc60997570"/>
      <w:bookmarkStart w:id="313" w:name="_Toc163493402"/>
      <w:bookmarkStart w:id="314" w:name="_Toc109900584"/>
      <w:bookmarkStart w:id="315" w:name="_Toc54716264"/>
      <w:bookmarkStart w:id="316" w:name="_Toc77105661"/>
      <w:bookmarkStart w:id="317" w:name="_Toc109897648"/>
      <w:bookmarkStart w:id="318" w:name="_Toc486407837"/>
      <w:bookmarkStart w:id="319" w:name="_Toc109899746"/>
      <w:bookmarkStart w:id="320" w:name="_Toc109900165"/>
      <w:bookmarkStart w:id="321" w:name="_Toc71366212"/>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5"/>
        <w:numPr>
          <w:ilvl w:val="0"/>
          <w:numId w:val="5"/>
        </w:numPr>
      </w:pPr>
      <w:r>
        <w:t>响应文件开启</w:t>
      </w:r>
    </w:p>
    <w:p>
      <w:pPr>
        <w:ind w:firstLine="480" w:firstLineChars="200"/>
        <w:rPr>
          <w:rFonts w:cs="仿宋_GB2312"/>
          <w:szCs w:val="24"/>
        </w:rPr>
      </w:pPr>
      <w:bookmarkStart w:id="322" w:name="_Toc140132781"/>
      <w:r>
        <w:rPr>
          <w:rFonts w:hint="eastAsia" w:cs="仿宋_GB2312"/>
          <w:szCs w:val="24"/>
        </w:rPr>
        <w:t>24.1供应商应按照“供应商须知前附表”中的要求参与开启。</w:t>
      </w:r>
      <w:bookmarkEnd w:id="322"/>
    </w:p>
    <w:p>
      <w:pPr>
        <w:pStyle w:val="5"/>
        <w:numPr>
          <w:ilvl w:val="0"/>
          <w:numId w:val="5"/>
        </w:numPr>
      </w:pPr>
      <w:bookmarkStart w:id="323" w:name="_Toc161600316"/>
      <w:bookmarkStart w:id="324" w:name="_Toc140132782"/>
      <w:r>
        <w:rPr>
          <w:rFonts w:hint="eastAsia"/>
        </w:rPr>
        <w:t>开启时间和地点</w:t>
      </w:r>
      <w:bookmarkEnd w:id="323"/>
      <w:bookmarkEnd w:id="324"/>
    </w:p>
    <w:p>
      <w:pPr>
        <w:ind w:firstLine="480" w:firstLineChars="200"/>
        <w:rPr>
          <w:rFonts w:cs="仿宋_GB2312"/>
          <w:szCs w:val="24"/>
        </w:rPr>
      </w:pPr>
      <w:r>
        <w:rPr>
          <w:rFonts w:hint="eastAsia" w:cs="仿宋_GB2312"/>
          <w:szCs w:val="24"/>
        </w:rPr>
        <w:t>25.1开启时间和地点</w:t>
      </w:r>
    </w:p>
    <w:p>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pPr>
        <w:pStyle w:val="54"/>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pPr>
        <w:pStyle w:val="54"/>
        <w:ind w:firstLine="480"/>
      </w:pPr>
      <w:r>
        <w:t>25.3规定的时间内，非因电子采购平台原因造成响应文件未解密的，视为供应商撤回响应文件。停止解密后，已解密开启的响应文件不足3家的，应当终止采购活动。</w:t>
      </w:r>
    </w:p>
    <w:p>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pPr>
        <w:pStyle w:val="5"/>
        <w:numPr>
          <w:ilvl w:val="0"/>
          <w:numId w:val="5"/>
        </w:numPr>
      </w:pPr>
      <w:r>
        <w:t>评审方法、程序及标准</w:t>
      </w:r>
    </w:p>
    <w:p>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pPr>
        <w:pStyle w:val="4"/>
        <w:numPr>
          <w:ilvl w:val="0"/>
          <w:numId w:val="4"/>
        </w:numPr>
      </w:pPr>
      <w:bookmarkStart w:id="325" w:name="_Toc163493403"/>
      <w:r>
        <w:rPr>
          <w:rFonts w:hint="eastAsia"/>
        </w:rPr>
        <w:t>成交</w:t>
      </w:r>
      <w:bookmarkEnd w:id="325"/>
    </w:p>
    <w:p>
      <w:pPr>
        <w:pStyle w:val="5"/>
        <w:numPr>
          <w:ilvl w:val="0"/>
          <w:numId w:val="5"/>
        </w:numPr>
      </w:pPr>
      <w:bookmarkStart w:id="326" w:name="_Toc109899564"/>
      <w:bookmarkStart w:id="327" w:name="_Toc48688820"/>
      <w:bookmarkStart w:id="328" w:name="_Toc109899983"/>
      <w:bookmarkStart w:id="329" w:name="_Toc52962758"/>
      <w:bookmarkStart w:id="330" w:name="_Toc51674242"/>
      <w:bookmarkStart w:id="331" w:name="_Toc52960584"/>
      <w:bookmarkStart w:id="332" w:name="_Toc109897465"/>
      <w:bookmarkStart w:id="333" w:name="_Toc46771671"/>
      <w:bookmarkStart w:id="334" w:name="_Toc48846140"/>
      <w:bookmarkStart w:id="335" w:name="_Toc109900402"/>
      <w:bookmarkStart w:id="336" w:name="_Toc46772272"/>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pPr>
        <w:pStyle w:val="5"/>
        <w:numPr>
          <w:ilvl w:val="0"/>
          <w:numId w:val="5"/>
        </w:numPr>
      </w:pPr>
      <w:r>
        <w:rPr>
          <w:rFonts w:hint="eastAsia"/>
        </w:rPr>
        <w:t>成交结果公告</w:t>
      </w:r>
    </w:p>
    <w:p>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r>
        <w:t>28.1</w:t>
      </w:r>
      <w:r>
        <w:rPr>
          <w:rFonts w:hint="eastAsia"/>
        </w:rPr>
        <w:t>公告成交结果时同时公告因落实政府采购政策等原因进行价格扣除后成交供应商的评审报价。</w:t>
      </w:r>
    </w:p>
    <w:p>
      <w:pPr>
        <w:pStyle w:val="5"/>
        <w:numPr>
          <w:ilvl w:val="0"/>
          <w:numId w:val="5"/>
        </w:numPr>
      </w:pPr>
      <w:r>
        <w:rPr>
          <w:rFonts w:hint="eastAsia"/>
        </w:rPr>
        <w:t>成交通知书</w:t>
      </w:r>
    </w:p>
    <w:p>
      <w:pPr>
        <w:pStyle w:val="54"/>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pPr>
        <w:pStyle w:val="4"/>
        <w:numPr>
          <w:ilvl w:val="0"/>
          <w:numId w:val="4"/>
        </w:numPr>
      </w:pPr>
      <w:bookmarkStart w:id="337" w:name="_Toc109900590"/>
      <w:bookmarkStart w:id="338" w:name="_Toc49874083"/>
      <w:bookmarkStart w:id="339" w:name="_Toc73559837"/>
      <w:bookmarkStart w:id="340" w:name="_Toc163493404"/>
      <w:bookmarkStart w:id="341" w:name="_Toc109900171"/>
      <w:bookmarkStart w:id="342" w:name="_Toc77105667"/>
      <w:bookmarkStart w:id="343" w:name="_Toc71366218"/>
      <w:bookmarkStart w:id="344" w:name="_Toc109897654"/>
      <w:bookmarkStart w:id="345" w:name="_Toc109899752"/>
      <w:bookmarkStart w:id="346" w:name="_Toc486407843"/>
      <w:bookmarkStart w:id="347" w:name="_Toc60997576"/>
      <w:bookmarkStart w:id="348" w:name="_Toc77146817"/>
      <w:bookmarkStart w:id="349" w:name="_Toc54716270"/>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5"/>
        <w:numPr>
          <w:ilvl w:val="0"/>
          <w:numId w:val="5"/>
        </w:numPr>
      </w:pPr>
      <w:bookmarkStart w:id="350" w:name="_Toc46772273"/>
      <w:bookmarkStart w:id="351" w:name="_Toc109900403"/>
      <w:bookmarkStart w:id="352" w:name="_Toc51674243"/>
      <w:bookmarkStart w:id="353" w:name="_Toc109899984"/>
      <w:bookmarkStart w:id="354" w:name="_Toc109897466"/>
      <w:bookmarkStart w:id="355" w:name="_Toc46771672"/>
      <w:bookmarkStart w:id="356" w:name="_Toc48688821"/>
      <w:bookmarkStart w:id="357" w:name="_Toc52962759"/>
      <w:bookmarkStart w:id="358" w:name="_Toc52960585"/>
      <w:bookmarkStart w:id="359" w:name="_Toc109899565"/>
      <w:bookmarkStart w:id="360" w:name="_Toc48846141"/>
      <w:r>
        <w:rPr>
          <w:rFonts w:hint="eastAsia"/>
        </w:rPr>
        <w:t>履约保证金</w:t>
      </w:r>
    </w:p>
    <w:p>
      <w:pPr>
        <w:pStyle w:val="54"/>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pPr>
        <w:pStyle w:val="54"/>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pPr>
        <w:pStyle w:val="5"/>
        <w:numPr>
          <w:ilvl w:val="0"/>
          <w:numId w:val="5"/>
        </w:num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pPr>
        <w:pStyle w:val="54"/>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pPr>
        <w:pStyle w:val="54"/>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pStyle w:val="54"/>
        <w:ind w:firstLine="480"/>
      </w:pPr>
      <w:r>
        <w:rPr>
          <w:bCs/>
        </w:rPr>
        <w:t>31.3</w:t>
      </w:r>
      <w:r>
        <w:rPr>
          <w:rFonts w:hint="eastAsia"/>
        </w:rPr>
        <w:t>采购人和供应商不得向对方提出任何不合理的要求，作为签订合同的条件，双方不得私下订立背离合同实质性内容的协议。</w:t>
      </w:r>
    </w:p>
    <w:p>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pPr>
        <w:pStyle w:val="4"/>
        <w:numPr>
          <w:ilvl w:val="0"/>
          <w:numId w:val="4"/>
        </w:numPr>
      </w:pPr>
      <w:bookmarkStart w:id="361" w:name="_Toc77105670"/>
      <w:bookmarkStart w:id="362" w:name="_Toc77146820"/>
      <w:bookmarkStart w:id="363" w:name="_Toc60997579"/>
      <w:bookmarkStart w:id="364" w:name="_Toc54716273"/>
      <w:bookmarkStart w:id="365" w:name="_Toc109900593"/>
      <w:bookmarkStart w:id="366" w:name="_Toc49874086"/>
      <w:bookmarkStart w:id="367" w:name="_Toc486407846"/>
      <w:bookmarkStart w:id="368" w:name="_Toc73559840"/>
      <w:bookmarkStart w:id="369" w:name="_Toc109897657"/>
      <w:bookmarkStart w:id="370" w:name="_Toc109899755"/>
      <w:bookmarkStart w:id="371" w:name="_Toc109900174"/>
      <w:bookmarkStart w:id="372" w:name="_Toc71366221"/>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pPr>
        <w:pStyle w:val="5"/>
        <w:numPr>
          <w:ilvl w:val="0"/>
          <w:numId w:val="5"/>
        </w:numPr>
      </w:pPr>
      <w:bookmarkStart w:id="374" w:name="_Toc60997580"/>
      <w:bookmarkStart w:id="375" w:name="_Toc109900594"/>
      <w:bookmarkStart w:id="376" w:name="_Toc49874087"/>
      <w:bookmarkStart w:id="377" w:name="_Toc77105671"/>
      <w:bookmarkStart w:id="378" w:name="_Toc71366222"/>
      <w:bookmarkStart w:id="379" w:name="_Toc54716274"/>
      <w:bookmarkStart w:id="380" w:name="_Toc109897658"/>
      <w:bookmarkStart w:id="381" w:name="_Toc77146821"/>
      <w:bookmarkStart w:id="382" w:name="_Toc73559841"/>
      <w:bookmarkStart w:id="383" w:name="_Toc109899756"/>
      <w:bookmarkStart w:id="384" w:name="_Toc486407847"/>
      <w:bookmarkStart w:id="385" w:name="_Toc109900175"/>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pPr>
        <w:pStyle w:val="54"/>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pPr>
        <w:pStyle w:val="54"/>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pPr>
        <w:pStyle w:val="54"/>
        <w:ind w:firstLine="480"/>
      </w:pPr>
      <w:r>
        <w:rPr>
          <w:rFonts w:hint="eastAsia"/>
        </w:rPr>
        <w:t>（1）质疑人的姓名或者名称、地址、邮编、联系人及联系电话；</w:t>
      </w:r>
    </w:p>
    <w:p>
      <w:pPr>
        <w:pStyle w:val="54"/>
        <w:ind w:firstLine="480"/>
      </w:pPr>
      <w:r>
        <w:rPr>
          <w:rFonts w:hint="eastAsia"/>
        </w:rPr>
        <w:t>（2）质疑项目的名称、编号；</w:t>
      </w:r>
    </w:p>
    <w:p>
      <w:pPr>
        <w:pStyle w:val="54"/>
        <w:ind w:firstLine="480"/>
      </w:pPr>
      <w:r>
        <w:rPr>
          <w:rFonts w:hint="eastAsia"/>
        </w:rPr>
        <w:t>（3）具体、明确的质疑事项和与质疑事项相关的请求；</w:t>
      </w:r>
    </w:p>
    <w:p>
      <w:pPr>
        <w:pStyle w:val="54"/>
        <w:ind w:firstLine="480"/>
      </w:pPr>
      <w:r>
        <w:rPr>
          <w:rFonts w:hint="eastAsia"/>
        </w:rPr>
        <w:t>（4）事实依据；</w:t>
      </w:r>
    </w:p>
    <w:p>
      <w:pPr>
        <w:pStyle w:val="54"/>
        <w:ind w:firstLine="480"/>
      </w:pPr>
      <w:r>
        <w:rPr>
          <w:rFonts w:hint="eastAsia"/>
        </w:rPr>
        <w:t>（5）必要的法律依据；</w:t>
      </w:r>
    </w:p>
    <w:p>
      <w:pPr>
        <w:pStyle w:val="54"/>
        <w:ind w:firstLine="480"/>
      </w:pPr>
      <w:r>
        <w:rPr>
          <w:rFonts w:hint="eastAsia"/>
        </w:rPr>
        <w:t>（6）提出质疑的日期。</w:t>
      </w:r>
    </w:p>
    <w:p>
      <w:pPr>
        <w:pStyle w:val="54"/>
        <w:ind w:firstLine="480"/>
      </w:pPr>
      <w:r>
        <w:t>32</w:t>
      </w:r>
      <w:r>
        <w:rPr>
          <w:rFonts w:hint="eastAsia"/>
        </w:rPr>
        <w:t>.3质疑人为自然人的，应当由本人签字；质疑人为法人或者其他组织的，应当由法定代表人、主要负责人，或者其授权代表签字或者盖章，并加盖公章。</w:t>
      </w:r>
    </w:p>
    <w:p>
      <w:pPr>
        <w:pStyle w:val="54"/>
        <w:ind w:firstLine="480"/>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pPr>
        <w:pStyle w:val="5"/>
        <w:numPr>
          <w:ilvl w:val="0"/>
          <w:numId w:val="5"/>
        </w:numPr>
      </w:pPr>
      <w:bookmarkStart w:id="388" w:name="_Toc109899757"/>
      <w:bookmarkStart w:id="389" w:name="_Toc77105672"/>
      <w:bookmarkStart w:id="390" w:name="_Toc109897659"/>
      <w:bookmarkStart w:id="391" w:name="_Toc71366223"/>
      <w:bookmarkStart w:id="392" w:name="_Toc73559842"/>
      <w:bookmarkStart w:id="393" w:name="_Toc60997581"/>
      <w:bookmarkStart w:id="394" w:name="_Toc109900595"/>
      <w:bookmarkStart w:id="395" w:name="_Toc109900176"/>
      <w:bookmarkStart w:id="396" w:name="_Toc54716275"/>
      <w:bookmarkStart w:id="397" w:name="_Toc486407848"/>
      <w:bookmarkStart w:id="398" w:name="_Toc49874088"/>
      <w:bookmarkStart w:id="399" w:name="_Toc77146822"/>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pPr>
        <w:pStyle w:val="54"/>
        <w:ind w:firstLine="480"/>
        <w:rPr>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pPr>
        <w:pStyle w:val="54"/>
        <w:ind w:firstLine="480"/>
        <w:rPr>
          <w:snapToGrid w:val="0"/>
          <w:lang w:val="zh-CN"/>
        </w:rPr>
      </w:pPr>
      <w:r>
        <w:rPr>
          <w:snapToGrid w:val="0"/>
          <w:lang w:val="zh-CN"/>
        </w:rPr>
        <w:t>33</w:t>
      </w:r>
      <w:r>
        <w:rPr>
          <w:rFonts w:hint="eastAsia"/>
          <w:snapToGrid w:val="0"/>
          <w:lang w:val="zh-CN"/>
        </w:rPr>
        <w:t>.2质疑答复应当包括下列内容：</w:t>
      </w:r>
    </w:p>
    <w:p>
      <w:pPr>
        <w:pStyle w:val="54"/>
        <w:ind w:firstLine="480"/>
        <w:rPr>
          <w:rFonts w:cs="宋体"/>
          <w:snapToGrid w:val="0"/>
          <w:lang w:val="zh-CN"/>
        </w:rPr>
      </w:pPr>
      <w:r>
        <w:rPr>
          <w:rFonts w:hint="eastAsia" w:cs="宋体"/>
          <w:snapToGrid w:val="0"/>
          <w:lang w:val="zh-CN"/>
        </w:rPr>
        <w:t>（1）质疑人的姓名或者名称；</w:t>
      </w:r>
    </w:p>
    <w:p>
      <w:pPr>
        <w:pStyle w:val="54"/>
        <w:ind w:firstLine="480"/>
        <w:rPr>
          <w:rFonts w:cs="宋体"/>
          <w:snapToGrid w:val="0"/>
          <w:lang w:val="zh-CN"/>
        </w:rPr>
      </w:pPr>
      <w:r>
        <w:rPr>
          <w:rFonts w:hint="eastAsia" w:cs="宋体"/>
          <w:snapToGrid w:val="0"/>
          <w:lang w:val="zh-CN"/>
        </w:rPr>
        <w:t>（2）收到质疑函的日期、质疑项目名称及编号；</w:t>
      </w:r>
    </w:p>
    <w:p>
      <w:pPr>
        <w:pStyle w:val="54"/>
        <w:ind w:firstLine="480"/>
        <w:rPr>
          <w:rFonts w:cs="宋体"/>
          <w:snapToGrid w:val="0"/>
          <w:lang w:val="zh-CN"/>
        </w:rPr>
      </w:pPr>
      <w:r>
        <w:rPr>
          <w:rFonts w:hint="eastAsia" w:cs="宋体"/>
          <w:snapToGrid w:val="0"/>
          <w:lang w:val="zh-CN"/>
        </w:rPr>
        <w:t>（3）质疑事项、质疑答复的具体内容、事实依据和法律依据；</w:t>
      </w:r>
    </w:p>
    <w:p>
      <w:pPr>
        <w:pStyle w:val="54"/>
        <w:ind w:firstLine="480"/>
        <w:rPr>
          <w:rFonts w:cs="宋体"/>
          <w:snapToGrid w:val="0"/>
          <w:lang w:val="zh-CN"/>
        </w:rPr>
      </w:pPr>
      <w:r>
        <w:rPr>
          <w:rFonts w:hint="eastAsia" w:cs="宋体"/>
          <w:snapToGrid w:val="0"/>
          <w:lang w:val="zh-CN"/>
        </w:rPr>
        <w:t>（4）告知质疑人依法投诉的权利；</w:t>
      </w:r>
    </w:p>
    <w:p>
      <w:pPr>
        <w:pStyle w:val="54"/>
        <w:ind w:firstLine="480"/>
        <w:rPr>
          <w:rFonts w:cs="宋体"/>
          <w:snapToGrid w:val="0"/>
          <w:lang w:val="zh-CN"/>
        </w:rPr>
      </w:pPr>
      <w:r>
        <w:rPr>
          <w:rFonts w:hint="eastAsia" w:cs="宋体"/>
          <w:snapToGrid w:val="0"/>
          <w:lang w:val="zh-CN"/>
        </w:rPr>
        <w:t>（5）质疑答复人名称；</w:t>
      </w:r>
    </w:p>
    <w:p>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pPr>
        <w:pStyle w:val="5"/>
        <w:numPr>
          <w:ilvl w:val="0"/>
          <w:numId w:val="5"/>
        </w:numPr>
      </w:pPr>
      <w:bookmarkStart w:id="401" w:name="_Toc109900177"/>
      <w:bookmarkStart w:id="402" w:name="_Toc109897660"/>
      <w:bookmarkStart w:id="403" w:name="_Toc109900596"/>
      <w:bookmarkStart w:id="404" w:name="_Toc109899758"/>
      <w:r>
        <w:rPr>
          <w:rFonts w:hint="eastAsia"/>
        </w:rPr>
        <w:t>投诉</w:t>
      </w:r>
      <w:bookmarkEnd w:id="400"/>
      <w:bookmarkEnd w:id="401"/>
      <w:bookmarkEnd w:id="402"/>
      <w:bookmarkEnd w:id="403"/>
      <w:bookmarkEnd w:id="404"/>
    </w:p>
    <w:p>
      <w:pPr>
        <w:pStyle w:val="54"/>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p>
      <w:pPr>
        <w:pStyle w:val="4"/>
        <w:numPr>
          <w:ilvl w:val="0"/>
          <w:numId w:val="4"/>
        </w:numPr>
      </w:pPr>
      <w:bookmarkStart w:id="405" w:name="_Toc161696839"/>
      <w:bookmarkStart w:id="406" w:name="_Toc163493406"/>
      <w:bookmarkStart w:id="407" w:name="_Toc109897471"/>
      <w:bookmarkStart w:id="408" w:name="_Toc109900408"/>
      <w:bookmarkStart w:id="409" w:name="_Toc109899989"/>
      <w:bookmarkStart w:id="410" w:name="_Hlk60570485"/>
      <w:bookmarkStart w:id="411" w:name="_Toc109899570"/>
      <w:r>
        <w:rPr>
          <w:rFonts w:hint="eastAsia"/>
        </w:rPr>
        <w:t>采购代理服务费</w:t>
      </w:r>
      <w:bookmarkEnd w:id="405"/>
      <w:bookmarkEnd w:id="406"/>
    </w:p>
    <w:p>
      <w:pPr>
        <w:pStyle w:val="5"/>
        <w:numPr>
          <w:ilvl w:val="0"/>
          <w:numId w:val="5"/>
        </w:numPr>
      </w:pPr>
      <w:r>
        <w:rPr>
          <w:rFonts w:hint="eastAsia"/>
        </w:rPr>
        <w:t>收取方式和标准</w:t>
      </w:r>
    </w:p>
    <w:p>
      <w:pPr>
        <w:pStyle w:val="54"/>
        <w:ind w:firstLine="480"/>
      </w:pPr>
      <w:r>
        <w:rPr>
          <w:bCs/>
        </w:rPr>
        <w:t>35</w:t>
      </w:r>
      <w:r>
        <w:rPr>
          <w:rFonts w:hint="eastAsia"/>
        </w:rPr>
        <w:t>.1采购代理机构按“供应商须知前附表”规定的方式和标准收取采购代理服务费。</w:t>
      </w:r>
    </w:p>
    <w:p>
      <w:pPr>
        <w:pStyle w:val="4"/>
        <w:numPr>
          <w:ilvl w:val="0"/>
          <w:numId w:val="4"/>
        </w:numPr>
      </w:pPr>
      <w:bookmarkStart w:id="412" w:name="_Toc161696840"/>
      <w:bookmarkStart w:id="413" w:name="_Toc163493407"/>
      <w:r>
        <w:rPr>
          <w:rFonts w:hint="eastAsia"/>
        </w:rPr>
        <w:t>无效响应和</w:t>
      </w:r>
      <w:bookmarkEnd w:id="412"/>
      <w:r>
        <w:rPr>
          <w:rFonts w:hint="eastAsia"/>
        </w:rPr>
        <w:t>终止采购活动</w:t>
      </w:r>
      <w:bookmarkEnd w:id="413"/>
    </w:p>
    <w:p>
      <w:pPr>
        <w:pStyle w:val="5"/>
        <w:numPr>
          <w:ilvl w:val="0"/>
          <w:numId w:val="5"/>
        </w:numPr>
      </w:pPr>
      <w:bookmarkStart w:id="414" w:name="_Toc140132806"/>
      <w:bookmarkStart w:id="415" w:name="_Toc161600338"/>
      <w:r>
        <w:rPr>
          <w:rFonts w:hint="eastAsia"/>
        </w:rPr>
        <w:t>无效</w:t>
      </w:r>
      <w:bookmarkEnd w:id="414"/>
      <w:bookmarkEnd w:id="415"/>
      <w:r>
        <w:rPr>
          <w:rFonts w:hint="eastAsia"/>
        </w:rPr>
        <w:t>响应</w:t>
      </w:r>
    </w:p>
    <w:p>
      <w:pPr>
        <w:pStyle w:val="54"/>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pPr>
        <w:pStyle w:val="5"/>
        <w:numPr>
          <w:ilvl w:val="0"/>
          <w:numId w:val="5"/>
        </w:numPr>
      </w:pPr>
      <w:r>
        <w:rPr>
          <w:rFonts w:hint="eastAsia"/>
        </w:rPr>
        <w:t>终止采购活动</w:t>
      </w:r>
    </w:p>
    <w:p>
      <w:pPr>
        <w:pStyle w:val="54"/>
        <w:ind w:firstLine="480"/>
      </w:pPr>
      <w:r>
        <w:t>37</w:t>
      </w:r>
      <w:r>
        <w:rPr>
          <w:rFonts w:hint="eastAsia"/>
        </w:rPr>
        <w:t>.1出现下列情形之一的，应当终止询价采购活动，发布项目终止公告并说明原因，重新开展采购活动：</w:t>
      </w:r>
    </w:p>
    <w:p>
      <w:pPr>
        <w:pStyle w:val="54"/>
        <w:ind w:firstLine="480"/>
      </w:pPr>
      <w:r>
        <w:rPr>
          <w:rFonts w:hint="eastAsia"/>
        </w:rPr>
        <w:t>（1）因情况变化，不再符合规定的询价采购方式适用情形的；</w:t>
      </w:r>
    </w:p>
    <w:p>
      <w:pPr>
        <w:pStyle w:val="54"/>
        <w:ind w:firstLine="480"/>
      </w:pPr>
      <w:r>
        <w:rPr>
          <w:rFonts w:hint="eastAsia"/>
        </w:rPr>
        <w:t>（2）出现影响采购公正的违法、违规行为的；</w:t>
      </w:r>
    </w:p>
    <w:p>
      <w:pPr>
        <w:pStyle w:val="54"/>
        <w:ind w:firstLine="480"/>
      </w:pPr>
      <w:r>
        <w:rPr>
          <w:rFonts w:hint="eastAsia"/>
        </w:rPr>
        <w:t>（3）在采购过程中符合竞争要求的供应商或者报价未超过采购预算的供应商不足</w:t>
      </w:r>
      <w:r>
        <w:t>3家的。</w:t>
      </w:r>
    </w:p>
    <w:p>
      <w:pPr>
        <w:pStyle w:val="4"/>
        <w:numPr>
          <w:ilvl w:val="0"/>
          <w:numId w:val="4"/>
        </w:numPr>
      </w:pPr>
      <w:bookmarkStart w:id="416" w:name="_Toc161696841"/>
      <w:bookmarkStart w:id="417" w:name="_Toc163493408"/>
      <w:bookmarkStart w:id="418" w:name="_Toc140132766"/>
      <w:bookmarkStart w:id="419" w:name="_Toc161600340"/>
      <w:r>
        <w:rPr>
          <w:rFonts w:hint="eastAsia"/>
        </w:rPr>
        <w:t>落实政府采购政策</w:t>
      </w:r>
      <w:bookmarkEnd w:id="416"/>
      <w:bookmarkEnd w:id="417"/>
      <w:bookmarkEnd w:id="418"/>
      <w:bookmarkEnd w:id="419"/>
    </w:p>
    <w:p>
      <w:pPr>
        <w:pStyle w:val="5"/>
        <w:numPr>
          <w:ilvl w:val="0"/>
          <w:numId w:val="5"/>
        </w:numPr>
      </w:pPr>
      <w:bookmarkStart w:id="420" w:name="_Toc161600341"/>
      <w:r>
        <w:rPr>
          <w:rFonts w:hint="eastAsia"/>
        </w:rPr>
        <w:t>支持国产和进口产品审批</w:t>
      </w:r>
      <w:bookmarkEnd w:id="420"/>
    </w:p>
    <w:p>
      <w:pPr>
        <w:pStyle w:val="54"/>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pPr>
        <w:pStyle w:val="5"/>
        <w:numPr>
          <w:ilvl w:val="0"/>
          <w:numId w:val="5"/>
        </w:numPr>
      </w:pPr>
      <w:bookmarkStart w:id="421" w:name="_Toc161600342"/>
      <w:r>
        <w:rPr>
          <w:rFonts w:hint="eastAsia"/>
        </w:rPr>
        <w:t>中小企业、监狱企业及残疾人福利性单位</w:t>
      </w:r>
      <w:bookmarkEnd w:id="421"/>
    </w:p>
    <w:p>
      <w:pPr>
        <w:pStyle w:val="54"/>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pPr>
        <w:pStyle w:val="54"/>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pPr>
        <w:pStyle w:val="5"/>
        <w:numPr>
          <w:ilvl w:val="0"/>
          <w:numId w:val="5"/>
        </w:numPr>
      </w:pPr>
      <w:bookmarkStart w:id="422" w:name="_Toc161600343"/>
      <w:r>
        <w:rPr>
          <w:rFonts w:hint="eastAsia"/>
        </w:rPr>
        <w:t>政府采购节能产品、环境标志产品</w:t>
      </w:r>
      <w:bookmarkEnd w:id="422"/>
    </w:p>
    <w:p>
      <w:pPr>
        <w:pStyle w:val="54"/>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pPr>
        <w:pStyle w:val="4"/>
        <w:numPr>
          <w:ilvl w:val="0"/>
          <w:numId w:val="4"/>
        </w:numPr>
      </w:pPr>
      <w:bookmarkStart w:id="423" w:name="_Toc163493409"/>
      <w:bookmarkStart w:id="424" w:name="_Toc109899574"/>
      <w:bookmarkStart w:id="425" w:name="_Toc109899993"/>
      <w:bookmarkStart w:id="426" w:name="_Toc161696842"/>
      <w:bookmarkStart w:id="427" w:name="_Toc109897475"/>
      <w:bookmarkStart w:id="428" w:name="_Toc109900412"/>
      <w:r>
        <w:rPr>
          <w:rFonts w:hint="eastAsia"/>
        </w:rPr>
        <w:t>政府采购合同融资政策</w:t>
      </w:r>
      <w:bookmarkEnd w:id="423"/>
      <w:bookmarkEnd w:id="424"/>
      <w:bookmarkEnd w:id="425"/>
      <w:bookmarkEnd w:id="426"/>
      <w:bookmarkEnd w:id="427"/>
      <w:bookmarkEnd w:id="428"/>
    </w:p>
    <w:p>
      <w:pPr>
        <w:pStyle w:val="5"/>
        <w:numPr>
          <w:ilvl w:val="0"/>
          <w:numId w:val="5"/>
        </w:numPr>
      </w:pPr>
      <w:bookmarkStart w:id="429" w:name="_Toc161600345"/>
      <w:bookmarkStart w:id="430" w:name="_Toc109897476"/>
      <w:r>
        <w:rPr>
          <w:rFonts w:hint="eastAsia"/>
        </w:rPr>
        <w:t>政府采购合同融资政策</w:t>
      </w:r>
      <w:bookmarkEnd w:id="429"/>
    </w:p>
    <w:p>
      <w:pPr>
        <w:pStyle w:val="54"/>
        <w:ind w:firstLine="480"/>
      </w:pPr>
      <w:r>
        <w:t>41</w:t>
      </w:r>
      <w:r>
        <w:rPr>
          <w:rFonts w:hint="eastAsia"/>
        </w:rPr>
        <w:t>.1政府采购合同融资政策：见供应商须知前附表。</w:t>
      </w:r>
    </w:p>
    <w:p>
      <w:pPr>
        <w:pStyle w:val="4"/>
        <w:numPr>
          <w:ilvl w:val="0"/>
          <w:numId w:val="4"/>
        </w:numPr>
      </w:pPr>
      <w:bookmarkStart w:id="431" w:name="_Toc109899575"/>
      <w:bookmarkStart w:id="432" w:name="_Toc109900413"/>
      <w:bookmarkStart w:id="433" w:name="_Toc163493410"/>
      <w:bookmarkStart w:id="434" w:name="_Toc109899994"/>
      <w:bookmarkStart w:id="435" w:name="_Toc161696843"/>
      <w:r>
        <w:rPr>
          <w:rFonts w:hint="eastAsia"/>
        </w:rPr>
        <w:t>其他</w:t>
      </w:r>
      <w:bookmarkEnd w:id="430"/>
      <w:bookmarkEnd w:id="431"/>
      <w:bookmarkEnd w:id="432"/>
      <w:bookmarkEnd w:id="433"/>
      <w:bookmarkEnd w:id="434"/>
      <w:bookmarkEnd w:id="435"/>
    </w:p>
    <w:p>
      <w:pPr>
        <w:pStyle w:val="5"/>
        <w:numPr>
          <w:ilvl w:val="0"/>
          <w:numId w:val="5"/>
        </w:numPr>
      </w:pPr>
      <w:bookmarkStart w:id="436" w:name="_Toc161600347"/>
      <w:r>
        <w:rPr>
          <w:rFonts w:hint="eastAsia"/>
        </w:rPr>
        <w:t>需要补充的其他内容</w:t>
      </w:r>
      <w:bookmarkEnd w:id="436"/>
    </w:p>
    <w:p>
      <w:pPr>
        <w:pStyle w:val="54"/>
        <w:ind w:firstLine="480"/>
      </w:pPr>
      <w:r>
        <w:rPr>
          <w:rFonts w:hint="eastAsia"/>
        </w:rPr>
        <w:t>4</w:t>
      </w:r>
      <w:r>
        <w:t>2</w:t>
      </w:r>
      <w:r>
        <w:rPr>
          <w:rFonts w:hint="eastAsia"/>
        </w:rPr>
        <w:t>.1需要补充的其他内容：见供应商须知前附表。</w:t>
      </w:r>
    </w:p>
    <w:p>
      <w:pPr>
        <w:pStyle w:val="5"/>
        <w:numPr>
          <w:ilvl w:val="0"/>
          <w:numId w:val="5"/>
        </w:numPr>
      </w:pPr>
      <w:bookmarkStart w:id="437" w:name="_Toc109899576"/>
      <w:bookmarkStart w:id="438" w:name="_Toc109899995"/>
      <w:bookmarkStart w:id="439" w:name="_Toc109900414"/>
      <w:bookmarkStart w:id="440" w:name="_Toc109897477"/>
      <w:r>
        <w:rPr>
          <w:rFonts w:hint="eastAsia"/>
        </w:rPr>
        <w:t>适用法律</w:t>
      </w:r>
      <w:bookmarkEnd w:id="437"/>
      <w:bookmarkEnd w:id="438"/>
      <w:bookmarkEnd w:id="439"/>
      <w:bookmarkEnd w:id="440"/>
    </w:p>
    <w:p>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pPr>
        <w:pStyle w:val="54"/>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pPr>
        <w:pStyle w:val="5"/>
        <w:numPr>
          <w:ilvl w:val="0"/>
          <w:numId w:val="5"/>
        </w:numPr>
      </w:pPr>
      <w:bookmarkStart w:id="441" w:name="_Toc155185887"/>
      <w:bookmarkStart w:id="442" w:name="_Toc161600349"/>
      <w:r>
        <w:rPr>
          <w:rFonts w:hint="eastAsia"/>
        </w:rPr>
        <w:t>解释权</w:t>
      </w:r>
      <w:bookmarkEnd w:id="441"/>
      <w:bookmarkEnd w:id="442"/>
    </w:p>
    <w:p>
      <w:pPr>
        <w:pStyle w:val="54"/>
        <w:ind w:firstLine="480"/>
        <w:rPr>
          <w:snapToGrid w:val="0"/>
        </w:rPr>
      </w:pPr>
      <w:r>
        <w:rPr>
          <w:snapToGrid w:val="0"/>
        </w:rPr>
        <w:t>44</w:t>
      </w:r>
      <w:r>
        <w:rPr>
          <w:rFonts w:hint="eastAsia"/>
          <w:snapToGrid w:val="0"/>
        </w:rPr>
        <w:t>.1本询价通知书最终解释权归采购人或采购代理机构所有。</w:t>
      </w:r>
    </w:p>
    <w:p>
      <w:pPr>
        <w:sectPr>
          <w:pgSz w:w="11906" w:h="16838"/>
          <w:pgMar w:top="1440" w:right="1800" w:bottom="1440" w:left="1800" w:header="851" w:footer="992" w:gutter="0"/>
          <w:cols w:space="720" w:num="1"/>
          <w:docGrid w:type="lines" w:linePitch="312" w:charSpace="0"/>
        </w:sectPr>
      </w:pPr>
    </w:p>
    <w:p>
      <w:pPr>
        <w:pStyle w:val="2"/>
        <w:numPr>
          <w:ilvl w:val="0"/>
          <w:numId w:val="1"/>
        </w:numPr>
        <w:rPr>
          <w:b w:val="0"/>
          <w:bCs w:val="0"/>
        </w:rPr>
      </w:pPr>
      <w:bookmarkStart w:id="443" w:name="_Toc163493411"/>
      <w:r>
        <w:rPr>
          <w:rFonts w:hint="eastAsia"/>
          <w:b w:val="0"/>
          <w:bCs w:val="0"/>
        </w:rPr>
        <w:t>采购需求</w:t>
      </w:r>
      <w:bookmarkEnd w:id="443"/>
    </w:p>
    <w:p>
      <w:pPr>
        <w:rPr>
          <w:color w:val="0000FF"/>
        </w:rPr>
      </w:pPr>
    </w:p>
    <w:p>
      <w:r>
        <w:rPr>
          <w:rFonts w:hint="eastAsia"/>
          <w:b/>
          <w:bCs/>
        </w:rPr>
        <w:t>说明</w:t>
      </w:r>
      <w:r>
        <w:rPr>
          <w:rFonts w:hint="eastAsia"/>
        </w:rPr>
        <w:t>：下列“★”号标注的内容为实质性要求，供应商应全部满足或优于，否则按照无效响应处理。</w:t>
      </w:r>
    </w:p>
    <w:p>
      <w:pPr>
        <w:pStyle w:val="3"/>
        <w:numPr>
          <w:ilvl w:val="0"/>
          <w:numId w:val="7"/>
        </w:numPr>
        <w:tabs>
          <w:tab w:val="left" w:pos="1140"/>
        </w:tabs>
        <w:spacing w:line="360" w:lineRule="auto"/>
      </w:pPr>
      <w:bookmarkStart w:id="444" w:name="_Toc156490321"/>
      <w:bookmarkStart w:id="445" w:name="_Toc191288728"/>
      <w:bookmarkStart w:id="446" w:name="_Toc158126672"/>
      <w:r>
        <w:rPr>
          <w:rFonts w:hint="eastAsia"/>
        </w:rPr>
        <w:t>采购清单</w:t>
      </w:r>
      <w:bookmarkEnd w:id="444"/>
      <w:bookmarkEnd w:id="445"/>
      <w:bookmarkEnd w:id="446"/>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011"/>
        <w:gridCol w:w="924"/>
        <w:gridCol w:w="789"/>
        <w:gridCol w:w="1377"/>
        <w:gridCol w:w="131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68"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序号</w:t>
            </w:r>
          </w:p>
        </w:tc>
        <w:tc>
          <w:tcPr>
            <w:tcW w:w="1180"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名称</w:t>
            </w:r>
          </w:p>
        </w:tc>
        <w:tc>
          <w:tcPr>
            <w:tcW w:w="542"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数量</w:t>
            </w:r>
          </w:p>
        </w:tc>
        <w:tc>
          <w:tcPr>
            <w:tcW w:w="463"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单位</w:t>
            </w:r>
          </w:p>
        </w:tc>
        <w:tc>
          <w:tcPr>
            <w:tcW w:w="808"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要求/备注</w:t>
            </w:r>
          </w:p>
        </w:tc>
        <w:tc>
          <w:tcPr>
            <w:tcW w:w="774"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产品属性</w:t>
            </w:r>
          </w:p>
        </w:tc>
        <w:tc>
          <w:tcPr>
            <w:tcW w:w="764" w:type="pct"/>
            <w:tcBorders>
              <w:top w:val="single" w:color="auto" w:sz="4" w:space="0"/>
              <w:left w:val="single" w:color="auto" w:sz="4" w:space="0"/>
              <w:bottom w:val="single" w:color="auto" w:sz="4" w:space="0"/>
              <w:right w:val="single" w:color="auto" w:sz="4" w:space="0"/>
            </w:tcBorders>
            <w:shd w:val="pct10" w:color="C4BC96" w:fill="DDD9C3"/>
            <w:vAlign w:val="center"/>
          </w:tcPr>
          <w:p>
            <w:pPr>
              <w:ind w:left="-65" w:leftChars="-27" w:right="-89" w:rightChars="-37"/>
              <w:jc w:val="center"/>
              <w:rPr>
                <w:b/>
                <w:szCs w:val="24"/>
              </w:rPr>
            </w:pPr>
            <w:r>
              <w:rPr>
                <w:rFonts w:hint="eastAsia"/>
                <w:b/>
                <w:szCs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吸顶扬声器</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4</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只</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r>
              <w:rPr>
                <w:rFonts w:hint="eastAsia" w:cs="仿宋_GB2312"/>
                <w:szCs w:val="24"/>
              </w:rPr>
              <w:t>嵌入式</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数字功率放大器</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数字音频处理器</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电源时序器</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szCs w:val="24"/>
              </w:rP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一拖二无线话筒</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套</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有线会议话筒</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2</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只</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有线会议主机</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高清视频会议终端</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r>
              <w:rPr>
                <w:rFonts w:hint="eastAsia"/>
              </w:rPr>
              <w:t>★核心产品</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信息传输业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高清摄像机</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r>
              <w:rPr>
                <w:rFonts w:hint="eastAsia"/>
              </w:rPr>
              <w:t>★核心产品</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3"/>
              </w:tabs>
              <w:spacing w:after="200" w:line="360" w:lineRule="exact"/>
              <w:ind w:left="0" w:right="-55" w:rightChars="-23" w:hanging="3"/>
              <w:jc w:val="right"/>
              <w:rPr>
                <w:rFonts w:cs="宋体"/>
                <w:szCs w:val="24"/>
              </w:rPr>
            </w:pPr>
          </w:p>
        </w:tc>
        <w:tc>
          <w:tcPr>
            <w:tcW w:w="1180"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100英寸电视机</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1</w:t>
            </w:r>
          </w:p>
        </w:tc>
        <w:tc>
          <w:tcPr>
            <w:tcW w:w="463"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right="-58" w:rightChars="-24"/>
              <w:jc w:val="center"/>
              <w:rPr>
                <w:rFonts w:cs="宋体"/>
                <w:szCs w:val="24"/>
              </w:rPr>
            </w:pPr>
            <w:r>
              <w:rPr>
                <w:rFonts w:hint="eastAsia" w:cs="宋体"/>
                <w:szCs w:val="24"/>
              </w:rPr>
              <w:t>台</w:t>
            </w:r>
          </w:p>
        </w:tc>
        <w:tc>
          <w:tcPr>
            <w:tcW w:w="808" w:type="pct"/>
            <w:tcBorders>
              <w:top w:val="single" w:color="auto" w:sz="4" w:space="0"/>
              <w:left w:val="single" w:color="auto" w:sz="4" w:space="0"/>
              <w:bottom w:val="single" w:color="auto" w:sz="4" w:space="0"/>
              <w:right w:val="single" w:color="auto" w:sz="4" w:space="0"/>
            </w:tcBorders>
            <w:vAlign w:val="center"/>
          </w:tcPr>
          <w:p>
            <w:pPr>
              <w:tabs>
                <w:tab w:val="left" w:pos="690"/>
              </w:tabs>
              <w:spacing w:line="360" w:lineRule="exact"/>
              <w:ind w:left="-55" w:leftChars="-23" w:right="-58" w:rightChars="-24"/>
              <w:jc w:val="center"/>
              <w:rPr>
                <w:rFonts w:cs="仿宋_GB2312"/>
                <w:szCs w:val="24"/>
              </w:rPr>
            </w:pP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pPr>
            <w:r>
              <w:rPr>
                <w:rFonts w:hint="eastAsia" w:cs="宋体"/>
                <w:szCs w:val="24"/>
              </w:rPr>
              <w:t>货物</w:t>
            </w:r>
          </w:p>
        </w:tc>
        <w:tc>
          <w:tcPr>
            <w:tcW w:w="764"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center"/>
              <w:rPr>
                <w:rFonts w:cs="宋体"/>
                <w:szCs w:val="24"/>
              </w:rPr>
            </w:pPr>
            <w:r>
              <w:rPr>
                <w:rFonts w:hint="eastAsia" w:cs="宋体"/>
                <w:szCs w:val="24"/>
              </w:rPr>
              <w:t>工业</w:t>
            </w:r>
          </w:p>
        </w:tc>
      </w:tr>
    </w:tbl>
    <w:p>
      <w:pPr>
        <w:rPr>
          <w:color w:val="000000" w:themeColor="text1"/>
        </w:rPr>
      </w:pPr>
    </w:p>
    <w:p>
      <w:pPr>
        <w:pStyle w:val="3"/>
        <w:numPr>
          <w:ilvl w:val="0"/>
          <w:numId w:val="7"/>
        </w:numPr>
        <w:tabs>
          <w:tab w:val="left" w:pos="1140"/>
        </w:tabs>
        <w:spacing w:line="360" w:lineRule="auto"/>
        <w:rPr>
          <w:color w:val="000000" w:themeColor="text1"/>
        </w:rPr>
      </w:pPr>
      <w:bookmarkStart w:id="447" w:name="_Toc156490322"/>
      <w:bookmarkStart w:id="448" w:name="_Toc158126673"/>
      <w:bookmarkStart w:id="449" w:name="_Toc191288729"/>
      <w:r>
        <w:rPr>
          <w:rFonts w:hint="eastAsia"/>
          <w:color w:val="000000" w:themeColor="text1"/>
        </w:rPr>
        <w:t>项目概述</w:t>
      </w:r>
      <w:bookmarkEnd w:id="447"/>
      <w:bookmarkEnd w:id="448"/>
      <w:bookmarkEnd w:id="449"/>
    </w:p>
    <w:p>
      <w:pPr>
        <w:widowControl/>
        <w:ind w:firstLine="480" w:firstLineChars="200"/>
        <w:rPr>
          <w:rFonts w:cs="宋体"/>
          <w:szCs w:val="24"/>
        </w:rPr>
      </w:pPr>
      <w:bookmarkStart w:id="450" w:name="_Toc158126674"/>
      <w:bookmarkStart w:id="451" w:name="_Toc156490323"/>
      <w:r>
        <w:rPr>
          <w:rFonts w:hint="eastAsia" w:cs="宋体"/>
          <w:szCs w:val="24"/>
        </w:rPr>
        <w:t>省公安厅某单位会议室已敷设电源线缆、通信线路及标准网络机柜，因工作需求采购一套视频会议设备，将该会议室建成视频会议室，货物采购项目含辅助材料、设备安装调试。</w:t>
      </w:r>
    </w:p>
    <w:bookmarkEnd w:id="450"/>
    <w:bookmarkEnd w:id="451"/>
    <w:p>
      <w:pPr>
        <w:pStyle w:val="3"/>
        <w:numPr>
          <w:ilvl w:val="0"/>
          <w:numId w:val="7"/>
        </w:numPr>
        <w:tabs>
          <w:tab w:val="left" w:pos="1140"/>
        </w:tabs>
        <w:spacing w:line="360" w:lineRule="auto"/>
        <w:rPr>
          <w:color w:val="000000" w:themeColor="text1"/>
        </w:rPr>
      </w:pPr>
      <w:bookmarkStart w:id="452" w:name="_Toc156490324"/>
      <w:bookmarkStart w:id="453" w:name="_Toc191288731"/>
      <w:bookmarkStart w:id="454" w:name="_Toc158126675"/>
      <w:r>
        <w:rPr>
          <w:rFonts w:hint="eastAsia"/>
          <w:color w:val="000000" w:themeColor="text1"/>
        </w:rPr>
        <w:t>技术要求</w:t>
      </w:r>
      <w:bookmarkEnd w:id="452"/>
      <w:bookmarkEnd w:id="453"/>
      <w:bookmarkEnd w:id="454"/>
    </w:p>
    <w:p>
      <w:pPr>
        <w:rPr>
          <w:color w:val="000000" w:themeColor="text1"/>
        </w:rPr>
      </w:pPr>
      <w:r>
        <w:rPr>
          <w:rFonts w:hint="eastAsia"/>
          <w:b/>
          <w:color w:val="000000" w:themeColor="text1"/>
        </w:rPr>
        <w:t>说明：</w:t>
      </w:r>
      <w:r>
        <w:rPr>
          <w:rFonts w:hint="eastAsia"/>
          <w:color w:val="000000" w:themeColor="text1"/>
        </w:rPr>
        <w:t>技术、服务要求应全部满足或优于。</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92"/>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8" w:type="pct"/>
            <w:shd w:val="pct10" w:color="C4BC96" w:fill="DDD9C3"/>
            <w:vAlign w:val="center"/>
          </w:tcPr>
          <w:p>
            <w:pPr>
              <w:ind w:left="-65" w:leftChars="-27" w:right="-89" w:rightChars="-37"/>
              <w:jc w:val="center"/>
              <w:rPr>
                <w:b/>
                <w:color w:val="000000" w:themeColor="text1"/>
                <w:szCs w:val="24"/>
              </w:rPr>
            </w:pPr>
            <w:r>
              <w:rPr>
                <w:rFonts w:hint="eastAsia"/>
                <w:b/>
                <w:color w:val="000000" w:themeColor="text1"/>
                <w:szCs w:val="24"/>
              </w:rPr>
              <w:t>序号</w:t>
            </w:r>
          </w:p>
        </w:tc>
        <w:tc>
          <w:tcPr>
            <w:tcW w:w="934" w:type="pct"/>
            <w:shd w:val="pct10" w:color="C4BC96" w:fill="DDD9C3"/>
            <w:vAlign w:val="center"/>
          </w:tcPr>
          <w:p>
            <w:pPr>
              <w:ind w:left="-65" w:leftChars="-27" w:right="-89" w:rightChars="-37"/>
              <w:jc w:val="center"/>
              <w:rPr>
                <w:b/>
                <w:color w:val="000000" w:themeColor="text1"/>
                <w:szCs w:val="24"/>
              </w:rPr>
            </w:pPr>
            <w:r>
              <w:rPr>
                <w:rFonts w:hint="eastAsia"/>
                <w:b/>
                <w:color w:val="000000" w:themeColor="text1"/>
                <w:szCs w:val="24"/>
              </w:rPr>
              <w:t>名称</w:t>
            </w:r>
          </w:p>
        </w:tc>
        <w:tc>
          <w:tcPr>
            <w:tcW w:w="3577" w:type="pct"/>
            <w:shd w:val="pct10" w:color="C4BC96" w:fill="DDD9C3"/>
            <w:vAlign w:val="center"/>
          </w:tcPr>
          <w:p>
            <w:pPr>
              <w:ind w:left="-106" w:leftChars="-44" w:right="-89" w:rightChars="-37"/>
              <w:jc w:val="center"/>
              <w:rPr>
                <w:b/>
                <w:color w:val="000000" w:themeColor="text1"/>
                <w:szCs w:val="24"/>
              </w:rPr>
            </w:pPr>
            <w:r>
              <w:rPr>
                <w:rFonts w:hint="eastAsia"/>
                <w:b/>
                <w:color w:val="000000" w:themeColor="text1"/>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rFonts w:cs="宋体"/>
                <w:b/>
                <w:color w:val="000000" w:themeColor="text1"/>
                <w:sz w:val="21"/>
                <w:szCs w:val="21"/>
              </w:rPr>
            </w:pPr>
          </w:p>
        </w:tc>
        <w:tc>
          <w:tcPr>
            <w:tcW w:w="934" w:type="pct"/>
            <w:vAlign w:val="center"/>
          </w:tcPr>
          <w:p>
            <w:pPr>
              <w:tabs>
                <w:tab w:val="left" w:pos="690"/>
              </w:tabs>
              <w:ind w:right="-58" w:rightChars="-24"/>
              <w:jc w:val="center"/>
              <w:rPr>
                <w:rFonts w:cs="宋体"/>
                <w:szCs w:val="24"/>
              </w:rPr>
            </w:pPr>
            <w:r>
              <w:rPr>
                <w:rFonts w:hint="eastAsia" w:cs="宋体"/>
                <w:szCs w:val="24"/>
              </w:rPr>
              <w:t>吸顶扬声器</w:t>
            </w:r>
          </w:p>
        </w:tc>
        <w:tc>
          <w:tcPr>
            <w:tcW w:w="3577" w:type="pct"/>
            <w:vAlign w:val="center"/>
          </w:tcPr>
          <w:p>
            <w:pPr>
              <w:spacing w:line="360" w:lineRule="exact"/>
              <w:rPr>
                <w:rFonts w:cs="宋体"/>
                <w:szCs w:val="24"/>
              </w:rPr>
            </w:pPr>
            <w:r>
              <w:rPr>
                <w:rFonts w:cs="宋体"/>
                <w:szCs w:val="24"/>
              </w:rPr>
              <w:t>1、功率：80W（额定）/320W（峰值）。</w:t>
            </w:r>
          </w:p>
          <w:p>
            <w:pPr>
              <w:spacing w:line="360" w:lineRule="exact"/>
              <w:rPr>
                <w:rFonts w:cs="宋体"/>
                <w:szCs w:val="24"/>
              </w:rPr>
            </w:pPr>
            <w:r>
              <w:rPr>
                <w:rFonts w:cs="宋体"/>
                <w:szCs w:val="24"/>
              </w:rPr>
              <w:t>2、单元组成：8"全频单元+1"同轴高音单元。</w:t>
            </w:r>
          </w:p>
          <w:p>
            <w:pPr>
              <w:spacing w:line="360" w:lineRule="exact"/>
              <w:rPr>
                <w:rFonts w:cs="宋体"/>
                <w:szCs w:val="24"/>
              </w:rPr>
            </w:pPr>
            <w:r>
              <w:rPr>
                <w:rFonts w:cs="宋体"/>
                <w:szCs w:val="24"/>
              </w:rPr>
              <w:t>3、最大声压级(1M)：111dB（额定）/117dB（峰值）。</w:t>
            </w:r>
          </w:p>
          <w:p>
            <w:pPr>
              <w:spacing w:line="360" w:lineRule="exact"/>
              <w:rPr>
                <w:rFonts w:cs="宋体"/>
                <w:szCs w:val="24"/>
              </w:rPr>
            </w:pPr>
            <w:r>
              <w:rPr>
                <w:rFonts w:cs="宋体"/>
                <w:szCs w:val="24"/>
              </w:rPr>
              <w:t>4、阻抗： 8Ω。</w:t>
            </w:r>
          </w:p>
          <w:p>
            <w:pPr>
              <w:spacing w:line="360" w:lineRule="exact"/>
              <w:rPr>
                <w:rFonts w:cs="宋体"/>
                <w:szCs w:val="24"/>
              </w:rPr>
            </w:pPr>
            <w:r>
              <w:rPr>
                <w:rFonts w:cs="宋体"/>
                <w:szCs w:val="24"/>
              </w:rPr>
              <w:t>5、灵敏度（1W/1M）: 92dB。</w:t>
            </w:r>
          </w:p>
          <w:p>
            <w:pPr>
              <w:spacing w:line="360" w:lineRule="exact"/>
              <w:rPr>
                <w:rFonts w:cs="宋体"/>
                <w:szCs w:val="24"/>
              </w:rPr>
            </w:pPr>
            <w:r>
              <w:rPr>
                <w:rFonts w:cs="宋体"/>
                <w:szCs w:val="24"/>
              </w:rPr>
              <w:t>6、频率响应：60Hz-20KHz。</w:t>
            </w:r>
          </w:p>
          <w:p>
            <w:pPr>
              <w:spacing w:line="360" w:lineRule="exact"/>
              <w:rPr>
                <w:rFonts w:cs="宋体"/>
                <w:szCs w:val="24"/>
              </w:rPr>
            </w:pPr>
            <w:r>
              <w:rPr>
                <w:rFonts w:cs="宋体"/>
                <w:szCs w:val="24"/>
              </w:rPr>
              <w:t>7、指向性：锥形170°。</w:t>
            </w:r>
          </w:p>
          <w:p>
            <w:pPr>
              <w:spacing w:line="360" w:lineRule="exact"/>
              <w:rPr>
                <w:rFonts w:cs="宋体"/>
                <w:szCs w:val="24"/>
              </w:rPr>
            </w:pPr>
            <w:r>
              <w:rPr>
                <w:rFonts w:cs="宋体"/>
                <w:szCs w:val="24"/>
              </w:rPr>
              <w:t>8、输入接口：红黑按压式接线柱。</w:t>
            </w:r>
          </w:p>
          <w:p>
            <w:pPr>
              <w:spacing w:line="360" w:lineRule="exact"/>
              <w:rPr>
                <w:rFonts w:cs="宋体"/>
                <w:szCs w:val="24"/>
              </w:rPr>
            </w:pPr>
            <w:r>
              <w:rPr>
                <w:rFonts w:cs="宋体"/>
                <w:szCs w:val="24"/>
              </w:rPr>
              <w:t>9、尺寸(φxH)：285mm*190mm。</w:t>
            </w:r>
          </w:p>
          <w:p>
            <w:pPr>
              <w:spacing w:line="360" w:lineRule="exact"/>
              <w:rPr>
                <w:rFonts w:cs="宋体"/>
                <w:szCs w:val="24"/>
              </w:rPr>
            </w:pPr>
            <w:r>
              <w:rPr>
                <w:rFonts w:cs="宋体"/>
                <w:szCs w:val="24"/>
              </w:rPr>
              <w:t>10、开孔尺寸(φ)：265mm。</w:t>
            </w:r>
          </w:p>
          <w:p>
            <w:pPr>
              <w:spacing w:line="360" w:lineRule="exact"/>
              <w:rPr>
                <w:rFonts w:cs="宋体"/>
                <w:szCs w:val="24"/>
              </w:rPr>
            </w:pPr>
            <w:r>
              <w:rPr>
                <w:rFonts w:cs="宋体"/>
                <w:szCs w:val="24"/>
              </w:rPr>
              <w:t>11、净重</w:t>
            </w:r>
            <w:r>
              <w:rPr>
                <w:rFonts w:hint="eastAsia" w:cs="宋体"/>
                <w:szCs w:val="24"/>
              </w:rPr>
              <w:t>≤</w:t>
            </w:r>
            <w:r>
              <w:rPr>
                <w:rFonts w:cs="宋体"/>
                <w:szCs w:val="24"/>
              </w:rPr>
              <w:t>2.4Kg。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szCs w:val="24"/>
              </w:rPr>
            </w:pPr>
            <w:r>
              <w:rPr>
                <w:rFonts w:hint="eastAsia" w:cs="宋体"/>
                <w:szCs w:val="24"/>
              </w:rPr>
              <w:t>数字功率放大器</w:t>
            </w:r>
          </w:p>
        </w:tc>
        <w:tc>
          <w:tcPr>
            <w:tcW w:w="3577" w:type="pct"/>
            <w:vAlign w:val="center"/>
          </w:tcPr>
          <w:p>
            <w:pPr>
              <w:tabs>
                <w:tab w:val="left" w:pos="690"/>
              </w:tabs>
              <w:spacing w:line="360" w:lineRule="exact"/>
              <w:ind w:right="-58" w:rightChars="-24"/>
              <w:rPr>
                <w:rFonts w:cs="宋体"/>
                <w:szCs w:val="24"/>
              </w:rPr>
            </w:pPr>
            <w:r>
              <w:rPr>
                <w:rFonts w:cs="宋体"/>
                <w:szCs w:val="24"/>
              </w:rPr>
              <w:t>1、额定功率：4×160W/8Ω，4×300W/4Ω,桥接2×540W/8Ω。</w:t>
            </w:r>
          </w:p>
          <w:p>
            <w:pPr>
              <w:tabs>
                <w:tab w:val="left" w:pos="690"/>
              </w:tabs>
              <w:spacing w:line="360" w:lineRule="exact"/>
              <w:ind w:right="-58" w:rightChars="-24"/>
              <w:rPr>
                <w:rFonts w:cs="宋体"/>
                <w:szCs w:val="24"/>
              </w:rPr>
            </w:pPr>
            <w:r>
              <w:rPr>
                <w:rFonts w:cs="宋体"/>
                <w:szCs w:val="24"/>
              </w:rPr>
              <w:t>2、频率响应：20Hz-20KHz(+0/-1 dB)。</w:t>
            </w:r>
          </w:p>
          <w:p>
            <w:pPr>
              <w:tabs>
                <w:tab w:val="left" w:pos="690"/>
              </w:tabs>
              <w:spacing w:line="360" w:lineRule="exact"/>
              <w:ind w:right="-58" w:rightChars="-24"/>
              <w:rPr>
                <w:rFonts w:cs="宋体"/>
                <w:szCs w:val="24"/>
              </w:rPr>
            </w:pPr>
            <w:r>
              <w:rPr>
                <w:rFonts w:cs="宋体"/>
                <w:szCs w:val="24"/>
              </w:rPr>
              <w:t>3、总谐波失真：&lt;0.005% 。</w:t>
            </w:r>
          </w:p>
          <w:p>
            <w:pPr>
              <w:tabs>
                <w:tab w:val="left" w:pos="690"/>
              </w:tabs>
              <w:spacing w:line="360" w:lineRule="exact"/>
              <w:ind w:right="-58" w:rightChars="-24"/>
              <w:rPr>
                <w:rFonts w:cs="宋体"/>
                <w:szCs w:val="24"/>
              </w:rPr>
            </w:pPr>
            <w:r>
              <w:rPr>
                <w:rFonts w:cs="宋体"/>
                <w:szCs w:val="24"/>
              </w:rPr>
              <w:t>4、阻尼系数：&gt;200。</w:t>
            </w:r>
          </w:p>
          <w:p>
            <w:pPr>
              <w:tabs>
                <w:tab w:val="left" w:pos="690"/>
              </w:tabs>
              <w:spacing w:line="360" w:lineRule="exact"/>
              <w:ind w:right="-58" w:rightChars="-24"/>
              <w:rPr>
                <w:rFonts w:cs="宋体"/>
                <w:szCs w:val="24"/>
              </w:rPr>
            </w:pPr>
            <w:r>
              <w:rPr>
                <w:rFonts w:cs="宋体"/>
                <w:szCs w:val="24"/>
              </w:rPr>
              <w:t>5、电压增益：34+/-1dB。</w:t>
            </w:r>
          </w:p>
          <w:p>
            <w:pPr>
              <w:tabs>
                <w:tab w:val="left" w:pos="690"/>
              </w:tabs>
              <w:spacing w:line="360" w:lineRule="exact"/>
              <w:ind w:right="-58" w:rightChars="-24"/>
              <w:rPr>
                <w:rFonts w:cs="宋体"/>
                <w:szCs w:val="24"/>
              </w:rPr>
            </w:pPr>
            <w:r>
              <w:rPr>
                <w:rFonts w:cs="宋体"/>
                <w:szCs w:val="24"/>
              </w:rPr>
              <w:t>6、灵敏度：0+/-1dBv。</w:t>
            </w:r>
          </w:p>
          <w:p>
            <w:pPr>
              <w:tabs>
                <w:tab w:val="left" w:pos="690"/>
              </w:tabs>
              <w:spacing w:line="360" w:lineRule="exact"/>
              <w:ind w:right="-58" w:rightChars="-24"/>
              <w:rPr>
                <w:rFonts w:cs="宋体"/>
                <w:szCs w:val="24"/>
              </w:rPr>
            </w:pPr>
            <w:r>
              <w:rPr>
                <w:rFonts w:cs="宋体"/>
                <w:szCs w:val="24"/>
              </w:rPr>
              <w:t>7、功率转换合成：开关电源SMPS+CLASS D数字功放。</w:t>
            </w:r>
          </w:p>
          <w:p>
            <w:pPr>
              <w:tabs>
                <w:tab w:val="left" w:pos="690"/>
              </w:tabs>
              <w:spacing w:line="360" w:lineRule="exact"/>
              <w:ind w:right="-58" w:rightChars="-24"/>
              <w:rPr>
                <w:rFonts w:cs="宋体"/>
                <w:szCs w:val="24"/>
              </w:rPr>
            </w:pPr>
            <w:r>
              <w:rPr>
                <w:rFonts w:cs="宋体"/>
                <w:szCs w:val="24"/>
              </w:rPr>
              <w:t>8、信噪比：＞98dB。</w:t>
            </w:r>
          </w:p>
          <w:p>
            <w:pPr>
              <w:tabs>
                <w:tab w:val="left" w:pos="690"/>
              </w:tabs>
              <w:spacing w:line="360" w:lineRule="exact"/>
              <w:ind w:right="-58" w:rightChars="-24"/>
              <w:rPr>
                <w:rFonts w:cs="宋体"/>
                <w:szCs w:val="24"/>
              </w:rPr>
            </w:pPr>
            <w:r>
              <w:rPr>
                <w:rFonts w:cs="宋体"/>
                <w:szCs w:val="24"/>
              </w:rPr>
              <w:t>9、输入接口：×LR+EUROBLOCK并接方式。</w:t>
            </w:r>
          </w:p>
          <w:p>
            <w:pPr>
              <w:tabs>
                <w:tab w:val="left" w:pos="690"/>
              </w:tabs>
              <w:spacing w:line="360" w:lineRule="exact"/>
              <w:ind w:right="-58" w:rightChars="-24"/>
              <w:rPr>
                <w:rFonts w:cs="宋体"/>
                <w:szCs w:val="24"/>
              </w:rPr>
            </w:pPr>
            <w:r>
              <w:rPr>
                <w:rFonts w:cs="宋体"/>
                <w:szCs w:val="24"/>
              </w:rPr>
              <w:t>10、输出接口：SPEAKON插座。</w:t>
            </w:r>
          </w:p>
          <w:p>
            <w:pPr>
              <w:tabs>
                <w:tab w:val="left" w:pos="690"/>
              </w:tabs>
              <w:spacing w:line="360" w:lineRule="exact"/>
              <w:ind w:right="-58" w:rightChars="-24"/>
              <w:rPr>
                <w:rFonts w:cs="宋体"/>
                <w:szCs w:val="24"/>
              </w:rPr>
            </w:pPr>
            <w:r>
              <w:rPr>
                <w:rFonts w:cs="宋体"/>
                <w:szCs w:val="24"/>
              </w:rPr>
              <w:t>11、保护：短路/过流保护，开路高频抑制，过热保护，过压保护，超高频RF抑制，开关机静音。</w:t>
            </w:r>
          </w:p>
          <w:p>
            <w:pPr>
              <w:tabs>
                <w:tab w:val="left" w:pos="690"/>
              </w:tabs>
              <w:spacing w:line="360" w:lineRule="exact"/>
              <w:ind w:right="-58" w:rightChars="-24"/>
              <w:rPr>
                <w:rFonts w:cs="宋体"/>
                <w:szCs w:val="24"/>
              </w:rPr>
            </w:pPr>
            <w:r>
              <w:rPr>
                <w:rFonts w:cs="宋体"/>
                <w:szCs w:val="24"/>
              </w:rPr>
              <w:t>12、尺寸(W×D×H)：483mm×330mm×44mm。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数字音频处理器</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1.处理器：ADI SHARC 21489</w:t>
            </w:r>
          </w:p>
          <w:p>
            <w:pPr>
              <w:tabs>
                <w:tab w:val="left" w:pos="690"/>
              </w:tabs>
              <w:spacing w:line="360" w:lineRule="exact"/>
              <w:ind w:right="-58" w:rightChars="-24"/>
              <w:rPr>
                <w:rFonts w:cs="宋体"/>
                <w:color w:val="000000" w:themeColor="text1"/>
                <w:szCs w:val="24"/>
              </w:rPr>
            </w:pPr>
            <w:r>
              <w:rPr>
                <w:rFonts w:cs="宋体"/>
                <w:color w:val="000000" w:themeColor="text1"/>
                <w:szCs w:val="24"/>
              </w:rPr>
              <w:t>2.采样率/量化位数：48K/24bit</w:t>
            </w:r>
          </w:p>
          <w:p>
            <w:pPr>
              <w:tabs>
                <w:tab w:val="left" w:pos="690"/>
              </w:tabs>
              <w:spacing w:line="360" w:lineRule="exact"/>
              <w:ind w:right="-58" w:rightChars="-24"/>
              <w:rPr>
                <w:rFonts w:cs="宋体"/>
                <w:color w:val="000000" w:themeColor="text1"/>
                <w:szCs w:val="24"/>
              </w:rPr>
            </w:pPr>
            <w:r>
              <w:rPr>
                <w:rFonts w:cs="宋体"/>
                <w:color w:val="000000" w:themeColor="text1"/>
                <w:szCs w:val="24"/>
              </w:rPr>
              <w:t>3.运算量：40bit DSP浮点运算引擎</w:t>
            </w:r>
          </w:p>
          <w:p>
            <w:pPr>
              <w:tabs>
                <w:tab w:val="left" w:pos="690"/>
              </w:tabs>
              <w:spacing w:line="360" w:lineRule="exact"/>
              <w:ind w:right="-58" w:rightChars="-24"/>
              <w:rPr>
                <w:rFonts w:cs="宋体"/>
                <w:color w:val="000000" w:themeColor="text1"/>
                <w:szCs w:val="24"/>
              </w:rPr>
            </w:pPr>
            <w:r>
              <w:rPr>
                <w:rFonts w:cs="宋体"/>
                <w:color w:val="000000" w:themeColor="text1"/>
                <w:szCs w:val="24"/>
              </w:rPr>
              <w:t>4.模拟输入、输出通道数量：8*8</w:t>
            </w:r>
          </w:p>
          <w:p>
            <w:pPr>
              <w:tabs>
                <w:tab w:val="left" w:pos="690"/>
              </w:tabs>
              <w:spacing w:line="360" w:lineRule="exact"/>
              <w:ind w:right="-58" w:rightChars="-24"/>
              <w:rPr>
                <w:rFonts w:cs="宋体"/>
                <w:color w:val="000000" w:themeColor="text1"/>
                <w:szCs w:val="24"/>
              </w:rPr>
            </w:pPr>
            <w:r>
              <w:rPr>
                <w:rFonts w:cs="宋体"/>
                <w:color w:val="000000" w:themeColor="text1"/>
                <w:szCs w:val="24"/>
              </w:rPr>
              <w:t>5.输入增益：0/6/12/18/24/30/36/42/48dB</w:t>
            </w:r>
          </w:p>
          <w:p>
            <w:pPr>
              <w:tabs>
                <w:tab w:val="left" w:pos="690"/>
              </w:tabs>
              <w:spacing w:line="360" w:lineRule="exact"/>
              <w:ind w:right="-58" w:rightChars="-24"/>
              <w:rPr>
                <w:rFonts w:cs="宋体"/>
                <w:color w:val="000000" w:themeColor="text1"/>
                <w:szCs w:val="24"/>
              </w:rPr>
            </w:pPr>
            <w:r>
              <w:rPr>
                <w:rFonts w:cs="宋体"/>
                <w:color w:val="000000" w:themeColor="text1"/>
                <w:szCs w:val="24"/>
              </w:rPr>
              <w:t xml:space="preserve">6.幻象电源：+48V/10mA </w:t>
            </w:r>
          </w:p>
          <w:p>
            <w:pPr>
              <w:tabs>
                <w:tab w:val="left" w:pos="690"/>
              </w:tabs>
              <w:spacing w:line="360" w:lineRule="exact"/>
              <w:ind w:right="-58" w:rightChars="-24"/>
              <w:rPr>
                <w:rFonts w:cs="宋体"/>
                <w:color w:val="000000" w:themeColor="text1"/>
                <w:szCs w:val="24"/>
              </w:rPr>
            </w:pPr>
            <w:r>
              <w:rPr>
                <w:rFonts w:cs="宋体"/>
                <w:color w:val="000000" w:themeColor="text1"/>
                <w:szCs w:val="24"/>
              </w:rPr>
              <w:t>7.频率响应（20~20kHz）：±0.5dB</w:t>
            </w:r>
          </w:p>
          <w:p>
            <w:pPr>
              <w:tabs>
                <w:tab w:val="left" w:pos="690"/>
              </w:tabs>
              <w:spacing w:line="360" w:lineRule="exact"/>
              <w:ind w:right="-58" w:rightChars="-24"/>
              <w:rPr>
                <w:rFonts w:cs="宋体"/>
                <w:color w:val="000000" w:themeColor="text1"/>
                <w:szCs w:val="24"/>
              </w:rPr>
            </w:pPr>
            <w:r>
              <w:rPr>
                <w:rFonts w:cs="宋体"/>
                <w:color w:val="000000" w:themeColor="text1"/>
                <w:szCs w:val="24"/>
              </w:rPr>
              <w:t>8.最大电平：+18dBu</w:t>
            </w:r>
          </w:p>
          <w:p>
            <w:pPr>
              <w:tabs>
                <w:tab w:val="left" w:pos="690"/>
              </w:tabs>
              <w:spacing w:line="360" w:lineRule="exact"/>
              <w:ind w:right="-58" w:rightChars="-24"/>
              <w:rPr>
                <w:rFonts w:cs="宋体"/>
                <w:color w:val="000000" w:themeColor="text1"/>
                <w:szCs w:val="24"/>
              </w:rPr>
            </w:pPr>
            <w:r>
              <w:rPr>
                <w:rFonts w:cs="宋体"/>
                <w:color w:val="000000" w:themeColor="text1"/>
                <w:szCs w:val="24"/>
              </w:rPr>
              <w:t>9.THD+N：0.002% @+4dBu</w:t>
            </w:r>
          </w:p>
          <w:p>
            <w:pPr>
              <w:tabs>
                <w:tab w:val="left" w:pos="690"/>
              </w:tabs>
              <w:spacing w:line="360" w:lineRule="exact"/>
              <w:ind w:right="-58" w:rightChars="-24"/>
              <w:rPr>
                <w:rFonts w:cs="宋体"/>
                <w:color w:val="000000" w:themeColor="text1"/>
                <w:szCs w:val="24"/>
              </w:rPr>
            </w:pPr>
            <w:r>
              <w:rPr>
                <w:rFonts w:cs="宋体"/>
                <w:color w:val="000000" w:themeColor="text1"/>
                <w:szCs w:val="24"/>
              </w:rPr>
              <w:t>10.输入动态范围：110dB</w:t>
            </w:r>
          </w:p>
          <w:p>
            <w:pPr>
              <w:tabs>
                <w:tab w:val="left" w:pos="690"/>
              </w:tabs>
              <w:spacing w:line="360" w:lineRule="exact"/>
              <w:ind w:right="-58" w:rightChars="-24"/>
              <w:rPr>
                <w:rFonts w:cs="宋体"/>
                <w:color w:val="000000" w:themeColor="text1"/>
                <w:szCs w:val="24"/>
              </w:rPr>
            </w:pPr>
            <w:r>
              <w:rPr>
                <w:rFonts w:cs="宋体"/>
                <w:color w:val="000000" w:themeColor="text1"/>
                <w:szCs w:val="24"/>
              </w:rPr>
              <w:t>11.输出动态范围：110dB</w:t>
            </w:r>
          </w:p>
          <w:p>
            <w:pPr>
              <w:tabs>
                <w:tab w:val="left" w:pos="690"/>
              </w:tabs>
              <w:spacing w:line="360" w:lineRule="exact"/>
              <w:ind w:right="-58" w:rightChars="-24"/>
              <w:rPr>
                <w:rFonts w:cs="宋体"/>
                <w:color w:val="000000" w:themeColor="text1"/>
                <w:szCs w:val="24"/>
              </w:rPr>
            </w:pPr>
            <w:r>
              <w:rPr>
                <w:rFonts w:cs="宋体"/>
                <w:color w:val="000000" w:themeColor="text1"/>
                <w:szCs w:val="24"/>
              </w:rPr>
              <w:t>12.通道隔离度 @1kHz：108dB</w:t>
            </w:r>
          </w:p>
          <w:p>
            <w:pPr>
              <w:tabs>
                <w:tab w:val="left" w:pos="690"/>
              </w:tabs>
              <w:spacing w:line="360" w:lineRule="exact"/>
              <w:ind w:right="-58" w:rightChars="-24"/>
              <w:rPr>
                <w:rFonts w:cs="宋体"/>
                <w:color w:val="000000" w:themeColor="text1"/>
                <w:szCs w:val="24"/>
              </w:rPr>
            </w:pPr>
            <w:r>
              <w:rPr>
                <w:rFonts w:cs="宋体"/>
                <w:color w:val="000000" w:themeColor="text1"/>
                <w:szCs w:val="24"/>
              </w:rPr>
              <w:t>13.输入阻抗（平衡接法）：5.4KΩ</w:t>
            </w:r>
          </w:p>
          <w:p>
            <w:pPr>
              <w:tabs>
                <w:tab w:val="left" w:pos="690"/>
              </w:tabs>
              <w:spacing w:line="360" w:lineRule="exact"/>
              <w:ind w:right="-58" w:rightChars="-24"/>
              <w:rPr>
                <w:rFonts w:cs="宋体"/>
                <w:color w:val="000000" w:themeColor="text1"/>
                <w:szCs w:val="24"/>
              </w:rPr>
            </w:pPr>
            <w:r>
              <w:rPr>
                <w:rFonts w:cs="宋体"/>
                <w:color w:val="000000" w:themeColor="text1"/>
                <w:szCs w:val="24"/>
              </w:rPr>
              <w:t>14.输出阻抗（平衡接法）：600Ω</w:t>
            </w:r>
          </w:p>
          <w:p>
            <w:pPr>
              <w:tabs>
                <w:tab w:val="left" w:pos="690"/>
              </w:tabs>
              <w:spacing w:line="360" w:lineRule="exact"/>
              <w:ind w:right="-58" w:rightChars="-24"/>
              <w:rPr>
                <w:rFonts w:cs="宋体"/>
                <w:color w:val="000000" w:themeColor="text1"/>
                <w:szCs w:val="24"/>
              </w:rPr>
            </w:pPr>
            <w:r>
              <w:rPr>
                <w:rFonts w:cs="宋体"/>
                <w:color w:val="000000" w:themeColor="text1"/>
                <w:szCs w:val="24"/>
              </w:rPr>
              <w:t>15.系统延时：&lt;3ms</w:t>
            </w:r>
          </w:p>
          <w:p>
            <w:pPr>
              <w:tabs>
                <w:tab w:val="left" w:pos="690"/>
              </w:tabs>
              <w:spacing w:line="360" w:lineRule="exact"/>
              <w:ind w:right="-58" w:rightChars="-24"/>
              <w:rPr>
                <w:rFonts w:cs="宋体"/>
                <w:color w:val="000000" w:themeColor="text1"/>
                <w:szCs w:val="24"/>
              </w:rPr>
            </w:pPr>
            <w:r>
              <w:rPr>
                <w:rFonts w:cs="宋体"/>
                <w:color w:val="000000" w:themeColor="text1"/>
                <w:szCs w:val="24"/>
              </w:rPr>
              <w:t>16.工作电源：AC 220V，50Hz</w:t>
            </w:r>
          </w:p>
          <w:p>
            <w:pPr>
              <w:tabs>
                <w:tab w:val="left" w:pos="690"/>
              </w:tabs>
              <w:spacing w:line="360" w:lineRule="exact"/>
              <w:ind w:right="-58" w:rightChars="-24"/>
              <w:rPr>
                <w:rFonts w:cs="宋体"/>
                <w:color w:val="000000" w:themeColor="text1"/>
                <w:szCs w:val="24"/>
              </w:rPr>
            </w:pPr>
            <w:r>
              <w:rPr>
                <w:rFonts w:cs="宋体"/>
                <w:color w:val="000000" w:themeColor="text1"/>
                <w:szCs w:val="24"/>
              </w:rPr>
              <w:t>17.尺寸（宽*深*高）：482 * 200 * 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电源时序器</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1.工作电压：单相AC220V</w:t>
            </w:r>
          </w:p>
          <w:p>
            <w:pPr>
              <w:tabs>
                <w:tab w:val="left" w:pos="690"/>
              </w:tabs>
              <w:spacing w:line="360" w:lineRule="exact"/>
              <w:ind w:right="-58" w:rightChars="-24"/>
              <w:rPr>
                <w:rFonts w:cs="宋体"/>
                <w:color w:val="000000" w:themeColor="text1"/>
                <w:szCs w:val="24"/>
              </w:rPr>
            </w:pPr>
            <w:r>
              <w:rPr>
                <w:rFonts w:cs="宋体"/>
                <w:color w:val="000000" w:themeColor="text1"/>
                <w:szCs w:val="24"/>
              </w:rPr>
              <w:t>2.工作频率：50/60Hz</w:t>
            </w:r>
          </w:p>
          <w:p>
            <w:pPr>
              <w:tabs>
                <w:tab w:val="left" w:pos="690"/>
              </w:tabs>
              <w:spacing w:line="360" w:lineRule="exact"/>
              <w:ind w:right="-58" w:rightChars="-24"/>
              <w:rPr>
                <w:rFonts w:cs="宋体"/>
                <w:color w:val="000000" w:themeColor="text1"/>
                <w:szCs w:val="24"/>
              </w:rPr>
            </w:pPr>
            <w:r>
              <w:rPr>
                <w:rFonts w:cs="宋体"/>
                <w:color w:val="000000" w:themeColor="text1"/>
                <w:szCs w:val="24"/>
              </w:rPr>
              <w:t>3.CPU：32位微处理器</w:t>
            </w:r>
          </w:p>
          <w:p>
            <w:pPr>
              <w:tabs>
                <w:tab w:val="left" w:pos="690"/>
              </w:tabs>
              <w:spacing w:line="360" w:lineRule="exact"/>
              <w:ind w:right="-58" w:rightChars="-24"/>
              <w:rPr>
                <w:rFonts w:cs="宋体"/>
                <w:color w:val="000000" w:themeColor="text1"/>
                <w:szCs w:val="24"/>
              </w:rPr>
            </w:pPr>
            <w:r>
              <w:rPr>
                <w:rFonts w:cs="宋体"/>
                <w:color w:val="000000" w:themeColor="text1"/>
                <w:szCs w:val="24"/>
              </w:rPr>
              <w:t>4.系统参数显示方式：1.77英寸TFT全彩显示屏</w:t>
            </w:r>
          </w:p>
          <w:p>
            <w:pPr>
              <w:tabs>
                <w:tab w:val="left" w:pos="690"/>
              </w:tabs>
              <w:spacing w:line="360" w:lineRule="exact"/>
              <w:ind w:right="-58" w:rightChars="-24"/>
              <w:rPr>
                <w:rFonts w:cs="宋体"/>
                <w:color w:val="000000" w:themeColor="text1"/>
                <w:szCs w:val="24"/>
              </w:rPr>
            </w:pPr>
            <w:r>
              <w:rPr>
                <w:rFonts w:cs="宋体"/>
                <w:color w:val="000000" w:themeColor="text1"/>
                <w:szCs w:val="24"/>
              </w:rPr>
              <w:t>5.电源输入：单相三线制电缆</w:t>
            </w:r>
          </w:p>
          <w:p>
            <w:pPr>
              <w:tabs>
                <w:tab w:val="left" w:pos="690"/>
              </w:tabs>
              <w:spacing w:line="360" w:lineRule="exact"/>
              <w:ind w:right="-58" w:rightChars="-24"/>
              <w:rPr>
                <w:rFonts w:cs="宋体"/>
                <w:color w:val="000000" w:themeColor="text1"/>
                <w:szCs w:val="24"/>
              </w:rPr>
            </w:pPr>
            <w:r>
              <w:rPr>
                <w:rFonts w:cs="宋体"/>
                <w:color w:val="000000" w:themeColor="text1"/>
                <w:szCs w:val="24"/>
              </w:rPr>
              <w:t>6.时序通道：8通道独立控制的时序通道及独立常开控制功能</w:t>
            </w:r>
          </w:p>
          <w:p>
            <w:pPr>
              <w:tabs>
                <w:tab w:val="left" w:pos="690"/>
              </w:tabs>
              <w:spacing w:line="360" w:lineRule="exact"/>
              <w:ind w:right="-58" w:rightChars="-24"/>
              <w:rPr>
                <w:rFonts w:cs="宋体"/>
                <w:color w:val="000000" w:themeColor="text1"/>
                <w:szCs w:val="24"/>
              </w:rPr>
            </w:pPr>
            <w:r>
              <w:rPr>
                <w:rFonts w:cs="宋体"/>
                <w:color w:val="000000" w:themeColor="text1"/>
                <w:szCs w:val="24"/>
              </w:rPr>
              <w:t>7.直通通道：2通道10A常通电通道</w:t>
            </w:r>
          </w:p>
          <w:p>
            <w:pPr>
              <w:tabs>
                <w:tab w:val="left" w:pos="690"/>
              </w:tabs>
              <w:spacing w:line="360" w:lineRule="exact"/>
              <w:ind w:right="-58" w:rightChars="-24"/>
              <w:rPr>
                <w:rFonts w:cs="宋体"/>
                <w:color w:val="000000" w:themeColor="text1"/>
                <w:szCs w:val="24"/>
              </w:rPr>
            </w:pPr>
            <w:r>
              <w:rPr>
                <w:rFonts w:cs="宋体"/>
                <w:color w:val="000000" w:themeColor="text1"/>
                <w:szCs w:val="24"/>
              </w:rPr>
              <w:t>8.电源滤波器：具备RFI/EMI电源滤波功能</w:t>
            </w:r>
          </w:p>
          <w:p>
            <w:pPr>
              <w:tabs>
                <w:tab w:val="left" w:pos="690"/>
              </w:tabs>
              <w:spacing w:line="360" w:lineRule="exact"/>
              <w:ind w:right="-58" w:rightChars="-24"/>
              <w:rPr>
                <w:rFonts w:cs="宋体"/>
                <w:color w:val="000000" w:themeColor="text1"/>
                <w:szCs w:val="24"/>
              </w:rPr>
            </w:pPr>
            <w:r>
              <w:rPr>
                <w:rFonts w:cs="宋体"/>
                <w:color w:val="000000" w:themeColor="text1"/>
                <w:szCs w:val="24"/>
              </w:rPr>
              <w:t>9.电源输出插座：4路国标10A安全划盖插座加4路国标16A安全划盖插座，面板2路直通国标10A安全划盖插座</w:t>
            </w:r>
          </w:p>
          <w:p>
            <w:pPr>
              <w:tabs>
                <w:tab w:val="left" w:pos="690"/>
              </w:tabs>
              <w:spacing w:line="360" w:lineRule="exact"/>
              <w:ind w:right="-58" w:rightChars="-24"/>
              <w:rPr>
                <w:rFonts w:cs="宋体"/>
                <w:color w:val="000000" w:themeColor="text1"/>
                <w:szCs w:val="24"/>
              </w:rPr>
            </w:pPr>
            <w:r>
              <w:rPr>
                <w:rFonts w:cs="宋体"/>
                <w:color w:val="000000" w:themeColor="text1"/>
                <w:szCs w:val="24"/>
              </w:rPr>
              <w:t>10.电源输出负载电流：电源输出单相总极限负载的电流为36A；在音频负载情况下，每路极限总电流都为20A；在纯电阻负载情况下，每路极限总电流都为10A</w:t>
            </w:r>
          </w:p>
          <w:p>
            <w:pPr>
              <w:tabs>
                <w:tab w:val="left" w:pos="690"/>
              </w:tabs>
              <w:spacing w:line="360" w:lineRule="exact"/>
              <w:ind w:right="-58" w:rightChars="-24"/>
              <w:rPr>
                <w:rFonts w:cs="宋体"/>
                <w:color w:val="000000" w:themeColor="text1"/>
                <w:szCs w:val="24"/>
              </w:rPr>
            </w:pPr>
            <w:r>
              <w:rPr>
                <w:rFonts w:cs="宋体"/>
                <w:color w:val="000000" w:themeColor="text1"/>
                <w:szCs w:val="24"/>
              </w:rPr>
              <w:t>11.软件控制接口：RS485、TCP/IP</w:t>
            </w:r>
          </w:p>
          <w:p>
            <w:pPr>
              <w:tabs>
                <w:tab w:val="left" w:pos="690"/>
              </w:tabs>
              <w:spacing w:line="360" w:lineRule="exact"/>
              <w:ind w:right="-58" w:rightChars="-24"/>
              <w:rPr>
                <w:rFonts w:cs="宋体"/>
                <w:color w:val="000000" w:themeColor="text1"/>
                <w:szCs w:val="24"/>
              </w:rPr>
            </w:pPr>
            <w:r>
              <w:rPr>
                <w:rFonts w:cs="宋体"/>
                <w:color w:val="000000" w:themeColor="text1"/>
                <w:szCs w:val="24"/>
              </w:rPr>
              <w:t>12.中控控制接口：RS485、UDP、REMOTE（干节点远程线控）</w:t>
            </w:r>
          </w:p>
          <w:p>
            <w:pPr>
              <w:tabs>
                <w:tab w:val="left" w:pos="690"/>
              </w:tabs>
              <w:spacing w:line="360" w:lineRule="exact"/>
              <w:ind w:right="-58" w:rightChars="-24"/>
              <w:rPr>
                <w:rFonts w:cs="宋体"/>
                <w:color w:val="000000" w:themeColor="text1"/>
                <w:szCs w:val="24"/>
              </w:rPr>
            </w:pPr>
            <w:r>
              <w:rPr>
                <w:rFonts w:cs="宋体"/>
                <w:color w:val="000000" w:themeColor="text1"/>
                <w:szCs w:val="24"/>
              </w:rPr>
              <w:t>13.设备级联控制接口：RS485LINK</w:t>
            </w:r>
          </w:p>
          <w:p>
            <w:pPr>
              <w:tabs>
                <w:tab w:val="left" w:pos="690"/>
              </w:tabs>
              <w:spacing w:line="360" w:lineRule="exact"/>
              <w:ind w:right="-58" w:rightChars="-24"/>
              <w:rPr>
                <w:rFonts w:cs="宋体"/>
                <w:color w:val="000000" w:themeColor="text1"/>
                <w:szCs w:val="24"/>
              </w:rPr>
            </w:pPr>
            <w:r>
              <w:rPr>
                <w:rFonts w:cs="宋体"/>
                <w:color w:val="000000" w:themeColor="text1"/>
                <w:szCs w:val="24"/>
              </w:rPr>
              <w:t>14.软件：可通过软件对设备进行编程控制的PC软件</w:t>
            </w:r>
          </w:p>
          <w:p>
            <w:pPr>
              <w:tabs>
                <w:tab w:val="left" w:pos="690"/>
              </w:tabs>
              <w:spacing w:line="360" w:lineRule="exact"/>
              <w:ind w:right="-58" w:rightChars="-24"/>
              <w:rPr>
                <w:rFonts w:cs="宋体"/>
                <w:color w:val="000000" w:themeColor="text1"/>
                <w:szCs w:val="24"/>
              </w:rPr>
            </w:pPr>
            <w:r>
              <w:rPr>
                <w:rFonts w:cs="宋体"/>
                <w:color w:val="000000" w:themeColor="text1"/>
                <w:szCs w:val="24"/>
              </w:rPr>
              <w:t>15.时序时间：可自行设置更改，开机延时为1至999秒，关机延时为1至999秒</w:t>
            </w:r>
          </w:p>
          <w:p>
            <w:pPr>
              <w:tabs>
                <w:tab w:val="left" w:pos="690"/>
              </w:tabs>
              <w:spacing w:line="360" w:lineRule="exact"/>
              <w:ind w:right="-58" w:rightChars="-24"/>
              <w:rPr>
                <w:rFonts w:cs="宋体"/>
                <w:color w:val="000000" w:themeColor="text1"/>
                <w:szCs w:val="24"/>
              </w:rPr>
            </w:pPr>
            <w:r>
              <w:rPr>
                <w:rFonts w:cs="宋体"/>
                <w:color w:val="000000" w:themeColor="text1"/>
                <w:szCs w:val="24"/>
              </w:rPr>
              <w:t>16.密码功能：可设置无密码分功能选择锁定及6位数字、字母、符号密码分功能选择锁定</w:t>
            </w:r>
          </w:p>
          <w:p>
            <w:pPr>
              <w:tabs>
                <w:tab w:val="left" w:pos="690"/>
              </w:tabs>
              <w:spacing w:line="360" w:lineRule="exact"/>
              <w:ind w:right="-58" w:rightChars="-24"/>
              <w:rPr>
                <w:rFonts w:cs="宋体"/>
                <w:color w:val="000000" w:themeColor="text1"/>
                <w:szCs w:val="24"/>
              </w:rPr>
            </w:pPr>
            <w:r>
              <w:rPr>
                <w:rFonts w:cs="宋体"/>
                <w:color w:val="000000" w:themeColor="text1"/>
                <w:szCs w:val="24"/>
              </w:rPr>
              <w:t>17.设备级联ID设置：可设置250个ID进行级联控制</w:t>
            </w:r>
          </w:p>
          <w:p>
            <w:pPr>
              <w:tabs>
                <w:tab w:val="left" w:pos="690"/>
              </w:tabs>
              <w:spacing w:line="360" w:lineRule="exact"/>
              <w:ind w:right="-58" w:rightChars="-24"/>
              <w:rPr>
                <w:rFonts w:cs="宋体"/>
                <w:color w:val="000000" w:themeColor="text1"/>
                <w:szCs w:val="24"/>
              </w:rPr>
            </w:pPr>
            <w:r>
              <w:rPr>
                <w:rFonts w:cs="宋体"/>
                <w:color w:val="000000" w:themeColor="text1"/>
                <w:szCs w:val="24"/>
              </w:rPr>
              <w:t>18.中控代码：设备软件内置中控代码生成器</w:t>
            </w:r>
          </w:p>
          <w:p>
            <w:pPr>
              <w:tabs>
                <w:tab w:val="left" w:pos="690"/>
              </w:tabs>
              <w:spacing w:line="360" w:lineRule="exact"/>
              <w:ind w:right="-58" w:rightChars="-24"/>
              <w:rPr>
                <w:rFonts w:cs="宋体"/>
                <w:color w:val="000000" w:themeColor="text1"/>
                <w:szCs w:val="24"/>
              </w:rPr>
            </w:pPr>
            <w:r>
              <w:rPr>
                <w:rFonts w:cs="宋体"/>
                <w:color w:val="000000" w:themeColor="text1"/>
                <w:szCs w:val="24"/>
              </w:rPr>
              <w:t>19.程序存储：5组数据存储</w:t>
            </w:r>
          </w:p>
          <w:p>
            <w:pPr>
              <w:tabs>
                <w:tab w:val="left" w:pos="690"/>
              </w:tabs>
              <w:spacing w:line="360" w:lineRule="exact"/>
              <w:ind w:right="-58" w:rightChars="-24"/>
              <w:rPr>
                <w:rFonts w:cs="宋体"/>
                <w:color w:val="000000" w:themeColor="text1"/>
                <w:szCs w:val="24"/>
              </w:rPr>
            </w:pPr>
            <w:r>
              <w:rPr>
                <w:rFonts w:cs="宋体"/>
                <w:color w:val="000000" w:themeColor="text1"/>
                <w:szCs w:val="24"/>
              </w:rPr>
              <w:t>20.抗静电测试：可能通过接触放电±6KV,空气放电±8KV</w:t>
            </w:r>
          </w:p>
          <w:p>
            <w:pPr>
              <w:tabs>
                <w:tab w:val="left" w:pos="690"/>
              </w:tabs>
              <w:spacing w:line="360" w:lineRule="exact"/>
              <w:ind w:right="-58" w:rightChars="-24"/>
              <w:rPr>
                <w:rFonts w:cs="宋体"/>
                <w:color w:val="000000" w:themeColor="text1"/>
                <w:szCs w:val="24"/>
              </w:rPr>
            </w:pPr>
            <w:r>
              <w:rPr>
                <w:rFonts w:cs="宋体"/>
                <w:color w:val="000000" w:themeColor="text1"/>
                <w:szCs w:val="24"/>
              </w:rPr>
              <w:t>21.耐压测试：可能通过耐压1500V测试</w:t>
            </w:r>
          </w:p>
          <w:p>
            <w:pPr>
              <w:tabs>
                <w:tab w:val="left" w:pos="690"/>
              </w:tabs>
              <w:spacing w:line="360" w:lineRule="exact"/>
              <w:ind w:right="-58" w:rightChars="-24"/>
              <w:rPr>
                <w:rFonts w:cs="宋体"/>
                <w:color w:val="000000" w:themeColor="text1"/>
                <w:szCs w:val="24"/>
              </w:rPr>
            </w:pPr>
            <w:r>
              <w:rPr>
                <w:rFonts w:cs="宋体"/>
                <w:color w:val="000000" w:themeColor="text1"/>
                <w:szCs w:val="24"/>
              </w:rPr>
              <w:t>22.接地电阻：R≤100Ω</w:t>
            </w:r>
          </w:p>
          <w:p>
            <w:pPr>
              <w:tabs>
                <w:tab w:val="left" w:pos="690"/>
              </w:tabs>
              <w:spacing w:line="360" w:lineRule="exact"/>
              <w:ind w:right="-58" w:rightChars="-24"/>
              <w:rPr>
                <w:rFonts w:cs="宋体"/>
                <w:color w:val="000000" w:themeColor="text1"/>
                <w:szCs w:val="24"/>
              </w:rPr>
            </w:pPr>
            <w:r>
              <w:rPr>
                <w:rFonts w:cs="宋体"/>
                <w:color w:val="000000" w:themeColor="text1"/>
                <w:szCs w:val="24"/>
              </w:rPr>
              <w:t>23.装机高度：1U</w:t>
            </w:r>
          </w:p>
          <w:p>
            <w:pPr>
              <w:tabs>
                <w:tab w:val="left" w:pos="690"/>
              </w:tabs>
              <w:spacing w:line="360" w:lineRule="exact"/>
              <w:ind w:right="-58" w:rightChars="-24"/>
              <w:rPr>
                <w:rFonts w:cs="宋体"/>
                <w:color w:val="000000" w:themeColor="text1"/>
                <w:szCs w:val="24"/>
              </w:rPr>
            </w:pPr>
            <w:r>
              <w:rPr>
                <w:rFonts w:cs="宋体"/>
                <w:color w:val="000000" w:themeColor="text1"/>
                <w:szCs w:val="24"/>
              </w:rPr>
              <w:t>24.产品尺寸(宽*深*高)：482mm*228mm*48mm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一拖二无线话筒</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1.使用UHF520-930MHz频段，避免干扰频率</w:t>
            </w:r>
          </w:p>
          <w:p>
            <w:pPr>
              <w:tabs>
                <w:tab w:val="left" w:pos="690"/>
              </w:tabs>
              <w:spacing w:line="360" w:lineRule="exact"/>
              <w:ind w:right="-58" w:rightChars="-24"/>
              <w:rPr>
                <w:rFonts w:cs="宋体"/>
                <w:color w:val="000000" w:themeColor="text1"/>
                <w:szCs w:val="24"/>
              </w:rPr>
            </w:pPr>
            <w:r>
              <w:rPr>
                <w:rFonts w:cs="宋体"/>
                <w:color w:val="000000" w:themeColor="text1"/>
                <w:szCs w:val="24"/>
              </w:rPr>
              <w:t>2.操作灵活简便</w:t>
            </w:r>
          </w:p>
          <w:p>
            <w:pPr>
              <w:tabs>
                <w:tab w:val="left" w:pos="690"/>
              </w:tabs>
              <w:spacing w:line="360" w:lineRule="exact"/>
              <w:ind w:right="-58" w:rightChars="-24"/>
              <w:rPr>
                <w:rFonts w:cs="宋体"/>
                <w:color w:val="000000" w:themeColor="text1"/>
                <w:szCs w:val="24"/>
              </w:rPr>
            </w:pPr>
            <w:r>
              <w:rPr>
                <w:rFonts w:cs="宋体"/>
                <w:color w:val="000000" w:themeColor="text1"/>
                <w:szCs w:val="24"/>
              </w:rPr>
              <w:t>3.全自动红外线对频，使发射机与接收机自动同步收发</w:t>
            </w:r>
          </w:p>
          <w:p>
            <w:pPr>
              <w:tabs>
                <w:tab w:val="left" w:pos="690"/>
              </w:tabs>
              <w:spacing w:line="360" w:lineRule="exact"/>
              <w:ind w:right="-58" w:rightChars="-24"/>
              <w:rPr>
                <w:rFonts w:cs="宋体"/>
                <w:color w:val="000000" w:themeColor="text1"/>
                <w:szCs w:val="24"/>
              </w:rPr>
            </w:pPr>
            <w:r>
              <w:rPr>
                <w:rFonts w:cs="宋体"/>
                <w:color w:val="000000" w:themeColor="text1"/>
                <w:szCs w:val="24"/>
              </w:rPr>
              <w:t>4.采用锁相环PLL频率合成稳定系统，提供200个通道</w:t>
            </w:r>
          </w:p>
          <w:p>
            <w:pPr>
              <w:tabs>
                <w:tab w:val="left" w:pos="690"/>
              </w:tabs>
              <w:spacing w:line="360" w:lineRule="exact"/>
              <w:ind w:right="-58" w:rightChars="-24"/>
              <w:rPr>
                <w:rFonts w:cs="宋体"/>
                <w:color w:val="000000" w:themeColor="text1"/>
                <w:szCs w:val="24"/>
              </w:rPr>
            </w:pPr>
            <w:r>
              <w:rPr>
                <w:rFonts w:cs="宋体"/>
                <w:color w:val="000000" w:themeColor="text1"/>
                <w:szCs w:val="24"/>
              </w:rPr>
              <w:t>5.采用最新型高频滤波器，最大限度地滤除带外干扰信号</w:t>
            </w:r>
          </w:p>
          <w:p>
            <w:pPr>
              <w:tabs>
                <w:tab w:val="left" w:pos="690"/>
              </w:tabs>
              <w:spacing w:line="360" w:lineRule="exact"/>
              <w:ind w:right="-58" w:rightChars="-24"/>
              <w:rPr>
                <w:rFonts w:cs="宋体"/>
                <w:color w:val="000000" w:themeColor="text1"/>
                <w:szCs w:val="24"/>
              </w:rPr>
            </w:pPr>
            <w:r>
              <w:rPr>
                <w:rFonts w:cs="宋体"/>
                <w:color w:val="000000" w:themeColor="text1"/>
                <w:szCs w:val="24"/>
              </w:rPr>
              <w:t>6.采用二次变频的高频电路设计，具有极高的灵敏度</w:t>
            </w:r>
          </w:p>
          <w:p>
            <w:pPr>
              <w:tabs>
                <w:tab w:val="left" w:pos="690"/>
              </w:tabs>
              <w:spacing w:line="360" w:lineRule="exact"/>
              <w:ind w:right="-58" w:rightChars="-24"/>
              <w:rPr>
                <w:rFonts w:cs="宋体"/>
                <w:color w:val="000000" w:themeColor="text1"/>
                <w:szCs w:val="24"/>
              </w:rPr>
            </w:pPr>
            <w:r>
              <w:rPr>
                <w:rFonts w:cs="宋体"/>
                <w:color w:val="000000" w:themeColor="text1"/>
                <w:szCs w:val="24"/>
              </w:rPr>
              <w:t>7.多重静噪控制电路，拒绝外部干扰</w:t>
            </w:r>
          </w:p>
          <w:p>
            <w:pPr>
              <w:tabs>
                <w:tab w:val="left" w:pos="690"/>
              </w:tabs>
              <w:spacing w:line="360" w:lineRule="exact"/>
              <w:ind w:right="-58" w:rightChars="-24"/>
              <w:rPr>
                <w:rFonts w:cs="宋体"/>
                <w:color w:val="000000" w:themeColor="text1"/>
                <w:szCs w:val="24"/>
              </w:rPr>
            </w:pPr>
            <w:r>
              <w:rPr>
                <w:rFonts w:cs="宋体"/>
                <w:color w:val="000000" w:themeColor="text1"/>
                <w:szCs w:val="24"/>
              </w:rPr>
              <w:t>8.专门设计的语音压缩扩展电路，极大地提高信噪比</w:t>
            </w:r>
          </w:p>
          <w:p>
            <w:pPr>
              <w:tabs>
                <w:tab w:val="left" w:pos="690"/>
              </w:tabs>
              <w:spacing w:line="360" w:lineRule="exact"/>
              <w:ind w:right="-58" w:rightChars="-24"/>
              <w:rPr>
                <w:rFonts w:cs="宋体"/>
                <w:color w:val="000000" w:themeColor="text1"/>
                <w:szCs w:val="24"/>
              </w:rPr>
            </w:pPr>
            <w:r>
              <w:rPr>
                <w:rFonts w:cs="宋体"/>
                <w:color w:val="000000" w:themeColor="text1"/>
                <w:szCs w:val="24"/>
              </w:rPr>
              <w:t>9.独特的电路设计，动态大，频响宽，噪音小</w:t>
            </w:r>
          </w:p>
          <w:p>
            <w:pPr>
              <w:tabs>
                <w:tab w:val="left" w:pos="690"/>
              </w:tabs>
              <w:spacing w:line="360" w:lineRule="exact"/>
              <w:ind w:right="-58" w:rightChars="-24"/>
              <w:rPr>
                <w:rFonts w:cs="宋体"/>
                <w:color w:val="000000" w:themeColor="text1"/>
                <w:szCs w:val="24"/>
              </w:rPr>
            </w:pPr>
            <w:r>
              <w:rPr>
                <w:rFonts w:cs="宋体"/>
                <w:color w:val="000000" w:themeColor="text1"/>
                <w:szCs w:val="24"/>
              </w:rPr>
              <w:t>10.系统配置：1台主机+4个座式话筒。</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技术参数：</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接收机指标：</w:t>
            </w:r>
          </w:p>
          <w:p>
            <w:pPr>
              <w:tabs>
                <w:tab w:val="left" w:pos="690"/>
              </w:tabs>
              <w:spacing w:line="360" w:lineRule="exact"/>
              <w:ind w:right="-58" w:rightChars="-24"/>
              <w:rPr>
                <w:rFonts w:cs="宋体"/>
                <w:color w:val="000000" w:themeColor="text1"/>
                <w:szCs w:val="24"/>
              </w:rPr>
            </w:pPr>
            <w:r>
              <w:rPr>
                <w:rFonts w:cs="宋体"/>
                <w:color w:val="000000" w:themeColor="text1"/>
                <w:szCs w:val="24"/>
              </w:rPr>
              <w:t>1.接收机方式：二次变频超外差</w:t>
            </w:r>
          </w:p>
          <w:p>
            <w:pPr>
              <w:tabs>
                <w:tab w:val="left" w:pos="690"/>
              </w:tabs>
              <w:spacing w:line="360" w:lineRule="exact"/>
              <w:ind w:right="-58" w:rightChars="-24"/>
              <w:rPr>
                <w:rFonts w:cs="宋体"/>
                <w:color w:val="000000" w:themeColor="text1"/>
                <w:szCs w:val="24"/>
              </w:rPr>
            </w:pPr>
            <w:r>
              <w:rPr>
                <w:rFonts w:cs="宋体"/>
                <w:color w:val="000000" w:themeColor="text1"/>
                <w:szCs w:val="24"/>
              </w:rPr>
              <w:t>2.中频频率：第一中频：110MHz，第二中频10.7MHz</w:t>
            </w:r>
          </w:p>
          <w:p>
            <w:pPr>
              <w:tabs>
                <w:tab w:val="left" w:pos="690"/>
              </w:tabs>
              <w:spacing w:line="360" w:lineRule="exact"/>
              <w:ind w:right="-58" w:rightChars="-24"/>
              <w:rPr>
                <w:rFonts w:cs="宋体"/>
                <w:color w:val="000000" w:themeColor="text1"/>
                <w:szCs w:val="24"/>
              </w:rPr>
            </w:pPr>
            <w:r>
              <w:rPr>
                <w:rFonts w:cs="宋体"/>
                <w:color w:val="000000" w:themeColor="text1"/>
                <w:szCs w:val="24"/>
              </w:rPr>
              <w:t>3.无线界面：BNC/50</w:t>
            </w:r>
          </w:p>
          <w:p>
            <w:pPr>
              <w:tabs>
                <w:tab w:val="left" w:pos="690"/>
              </w:tabs>
              <w:spacing w:line="360" w:lineRule="exact"/>
              <w:ind w:right="-58" w:rightChars="-24"/>
              <w:rPr>
                <w:rFonts w:cs="宋体"/>
                <w:color w:val="000000" w:themeColor="text1"/>
                <w:szCs w:val="24"/>
              </w:rPr>
            </w:pPr>
            <w:r>
              <w:rPr>
                <w:rFonts w:cs="宋体"/>
                <w:color w:val="000000" w:themeColor="text1"/>
                <w:szCs w:val="24"/>
              </w:rPr>
              <w:t>4.灵敏度：12dBμV（80dBS/N）</w:t>
            </w:r>
          </w:p>
          <w:p>
            <w:pPr>
              <w:tabs>
                <w:tab w:val="left" w:pos="690"/>
              </w:tabs>
              <w:spacing w:line="360" w:lineRule="exact"/>
              <w:ind w:right="-58" w:rightChars="-24"/>
              <w:rPr>
                <w:rFonts w:cs="宋体"/>
                <w:color w:val="000000" w:themeColor="text1"/>
                <w:szCs w:val="24"/>
              </w:rPr>
            </w:pPr>
            <w:r>
              <w:rPr>
                <w:rFonts w:cs="宋体"/>
                <w:color w:val="000000" w:themeColor="text1"/>
                <w:szCs w:val="24"/>
              </w:rPr>
              <w:t>5.灵敏度范围：12-32dBμV</w:t>
            </w:r>
          </w:p>
          <w:p>
            <w:pPr>
              <w:tabs>
                <w:tab w:val="left" w:pos="690"/>
              </w:tabs>
              <w:spacing w:line="360" w:lineRule="exact"/>
              <w:ind w:right="-58" w:rightChars="-24"/>
              <w:rPr>
                <w:rFonts w:cs="宋体"/>
                <w:color w:val="000000" w:themeColor="text1"/>
                <w:szCs w:val="24"/>
              </w:rPr>
            </w:pPr>
            <w:r>
              <w:rPr>
                <w:rFonts w:cs="宋体"/>
                <w:color w:val="000000" w:themeColor="text1"/>
                <w:szCs w:val="24"/>
              </w:rPr>
              <w:t>6.杂散抑制：≥75dB</w:t>
            </w:r>
          </w:p>
          <w:p>
            <w:pPr>
              <w:tabs>
                <w:tab w:val="left" w:pos="690"/>
              </w:tabs>
              <w:spacing w:line="360" w:lineRule="exact"/>
              <w:ind w:right="-58" w:rightChars="-24"/>
              <w:rPr>
                <w:rFonts w:cs="宋体"/>
                <w:color w:val="000000" w:themeColor="text1"/>
                <w:szCs w:val="24"/>
              </w:rPr>
            </w:pPr>
            <w:r>
              <w:rPr>
                <w:rFonts w:cs="宋体"/>
                <w:color w:val="000000" w:themeColor="text1"/>
                <w:szCs w:val="24"/>
              </w:rPr>
              <w:t>7.最大输出电平：+10dBV</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发射器指标：</w:t>
            </w:r>
          </w:p>
          <w:p>
            <w:pPr>
              <w:tabs>
                <w:tab w:val="left" w:pos="690"/>
              </w:tabs>
              <w:spacing w:line="360" w:lineRule="exact"/>
              <w:ind w:right="-58" w:rightChars="-24"/>
              <w:rPr>
                <w:rFonts w:cs="宋体"/>
                <w:color w:val="000000" w:themeColor="text1"/>
                <w:szCs w:val="24"/>
              </w:rPr>
            </w:pPr>
            <w:r>
              <w:rPr>
                <w:rFonts w:cs="宋体"/>
                <w:color w:val="000000" w:themeColor="text1"/>
                <w:szCs w:val="24"/>
              </w:rPr>
              <w:t>1.天线程式：腰包式发射器采用1/4波长鞭状天线，手持麦克风内置螺旋天线</w:t>
            </w:r>
          </w:p>
          <w:p>
            <w:pPr>
              <w:tabs>
                <w:tab w:val="left" w:pos="690"/>
              </w:tabs>
              <w:spacing w:line="360" w:lineRule="exact"/>
              <w:ind w:right="-58" w:rightChars="-24"/>
              <w:rPr>
                <w:rFonts w:cs="宋体"/>
                <w:color w:val="000000" w:themeColor="text1"/>
                <w:szCs w:val="24"/>
              </w:rPr>
            </w:pPr>
            <w:r>
              <w:rPr>
                <w:rFonts w:cs="宋体"/>
                <w:color w:val="000000" w:themeColor="text1"/>
                <w:szCs w:val="24"/>
              </w:rPr>
              <w:t>2.输出功率：高频率30MW，低频率3MW</w:t>
            </w:r>
          </w:p>
          <w:p>
            <w:pPr>
              <w:tabs>
                <w:tab w:val="left" w:pos="690"/>
              </w:tabs>
              <w:spacing w:line="360" w:lineRule="exact"/>
              <w:ind w:right="-58" w:rightChars="-24"/>
              <w:rPr>
                <w:rFonts w:cs="宋体"/>
                <w:color w:val="000000" w:themeColor="text1"/>
                <w:szCs w:val="24"/>
              </w:rPr>
            </w:pPr>
            <w:r>
              <w:rPr>
                <w:rFonts w:cs="宋体"/>
                <w:color w:val="000000" w:themeColor="text1"/>
                <w:szCs w:val="24"/>
              </w:rPr>
              <w:t>3.杂散抑制：-60dB</w:t>
            </w:r>
          </w:p>
          <w:p>
            <w:pPr>
              <w:tabs>
                <w:tab w:val="left" w:pos="690"/>
              </w:tabs>
              <w:spacing w:line="360" w:lineRule="exact"/>
              <w:ind w:right="-58" w:rightChars="-24"/>
              <w:rPr>
                <w:rFonts w:cs="宋体"/>
                <w:color w:val="000000" w:themeColor="text1"/>
                <w:szCs w:val="24"/>
              </w:rPr>
            </w:pPr>
            <w:r>
              <w:rPr>
                <w:rFonts w:cs="宋体"/>
                <w:color w:val="000000" w:themeColor="text1"/>
                <w:szCs w:val="24"/>
              </w:rPr>
              <w:t>4.供电：两节AADC1.5V电池</w:t>
            </w:r>
          </w:p>
          <w:p>
            <w:pPr>
              <w:tabs>
                <w:tab w:val="left" w:pos="690"/>
              </w:tabs>
              <w:spacing w:line="360" w:lineRule="exact"/>
              <w:ind w:right="-58" w:rightChars="-24"/>
              <w:rPr>
                <w:rFonts w:cs="宋体"/>
                <w:color w:val="000000" w:themeColor="text1"/>
                <w:szCs w:val="24"/>
              </w:rPr>
            </w:pPr>
            <w:r>
              <w:rPr>
                <w:rFonts w:cs="宋体"/>
                <w:color w:val="000000" w:themeColor="text1"/>
                <w:szCs w:val="24"/>
              </w:rPr>
              <w:t>5.使用时间：30mW时大于10小时，3mW时大于15小时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有线会议话筒</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1、开关设计：全新数控化触摸静音开关设计。同时支持触摸屏和物理按键启动发言。</w:t>
            </w:r>
          </w:p>
          <w:p>
            <w:pPr>
              <w:tabs>
                <w:tab w:val="left" w:pos="690"/>
              </w:tabs>
              <w:spacing w:line="360" w:lineRule="exact"/>
              <w:ind w:right="-58" w:rightChars="-24"/>
              <w:rPr>
                <w:rFonts w:cs="宋体"/>
                <w:color w:val="000000" w:themeColor="text1"/>
                <w:szCs w:val="24"/>
              </w:rPr>
            </w:pPr>
            <w:r>
              <w:rPr>
                <w:rFonts w:cs="宋体"/>
                <w:color w:val="000000" w:themeColor="text1"/>
                <w:szCs w:val="24"/>
              </w:rPr>
              <w:t>2、咪杆设计：咪杆采用磁吸插拔式设计，可灵活搭配方杆和鹅颈式咪杆，适应不同会场的多样化使用需求。</w:t>
            </w:r>
          </w:p>
          <w:p>
            <w:pPr>
              <w:tabs>
                <w:tab w:val="left" w:pos="690"/>
              </w:tabs>
              <w:spacing w:line="360" w:lineRule="exact"/>
              <w:ind w:right="-58" w:rightChars="-24"/>
              <w:rPr>
                <w:rFonts w:cs="宋体"/>
                <w:color w:val="000000" w:themeColor="text1"/>
                <w:szCs w:val="24"/>
              </w:rPr>
            </w:pPr>
            <w:r>
              <w:rPr>
                <w:rFonts w:cs="宋体"/>
                <w:color w:val="000000" w:themeColor="text1"/>
                <w:szCs w:val="24"/>
              </w:rPr>
              <w:t>3、拾音距离：高灵敏度咪芯设计拾音距离可达80cm以上。</w:t>
            </w:r>
          </w:p>
          <w:p>
            <w:pPr>
              <w:tabs>
                <w:tab w:val="left" w:pos="690"/>
              </w:tabs>
              <w:spacing w:line="360" w:lineRule="exact"/>
              <w:ind w:right="-58" w:rightChars="-24"/>
              <w:rPr>
                <w:rFonts w:cs="宋体"/>
                <w:color w:val="000000" w:themeColor="text1"/>
                <w:szCs w:val="24"/>
              </w:rPr>
            </w:pPr>
            <w:r>
              <w:rPr>
                <w:rFonts w:cs="宋体"/>
                <w:color w:val="000000" w:themeColor="text1"/>
                <w:szCs w:val="24"/>
              </w:rPr>
              <w:t>4、状态显示：话筒杆上红色雾面指示灯设计，指示发言状态。按键灯三色显示，红色表示正在发言，绿色表示正在优先，黄色表示故障。</w:t>
            </w:r>
          </w:p>
          <w:p>
            <w:pPr>
              <w:tabs>
                <w:tab w:val="left" w:pos="690"/>
              </w:tabs>
              <w:spacing w:line="360" w:lineRule="exact"/>
              <w:ind w:right="-58" w:rightChars="-24"/>
              <w:rPr>
                <w:rFonts w:cs="宋体"/>
                <w:color w:val="000000" w:themeColor="text1"/>
                <w:szCs w:val="24"/>
              </w:rPr>
            </w:pPr>
            <w:r>
              <w:rPr>
                <w:rFonts w:cs="宋体"/>
                <w:color w:val="000000" w:themeColor="text1"/>
                <w:szCs w:val="24"/>
              </w:rPr>
              <w:t>5、主席单元：具有主席优先按键，可以关闭正在发言的代表单元，不受话筒模式和发言人数限制。具备同时32只主席单元在线。</w:t>
            </w:r>
          </w:p>
          <w:p>
            <w:pPr>
              <w:tabs>
                <w:tab w:val="left" w:pos="690"/>
              </w:tabs>
              <w:spacing w:line="360" w:lineRule="exact"/>
              <w:ind w:right="-58" w:rightChars="-24"/>
              <w:rPr>
                <w:rFonts w:cs="宋体"/>
                <w:color w:val="000000" w:themeColor="text1"/>
                <w:szCs w:val="24"/>
              </w:rPr>
            </w:pPr>
            <w:r>
              <w:rPr>
                <w:rFonts w:cs="宋体"/>
                <w:color w:val="000000" w:themeColor="text1"/>
                <w:szCs w:val="24"/>
              </w:rPr>
              <w:t>6、时钟日期：支持实时北京时间显示，具备万年历功能，能显示出年份日期及星期状态信息，支持话筒脱离主机调整时间日期，也支持网络时间远程同步。</w:t>
            </w:r>
          </w:p>
          <w:p>
            <w:pPr>
              <w:tabs>
                <w:tab w:val="left" w:pos="690"/>
              </w:tabs>
              <w:spacing w:line="360" w:lineRule="exact"/>
              <w:ind w:right="-58" w:rightChars="-24"/>
              <w:rPr>
                <w:rFonts w:cs="宋体"/>
                <w:color w:val="000000" w:themeColor="text1"/>
                <w:szCs w:val="24"/>
              </w:rPr>
            </w:pPr>
            <w:r>
              <w:rPr>
                <w:rFonts w:cs="宋体"/>
                <w:color w:val="000000" w:themeColor="text1"/>
                <w:szCs w:val="24"/>
              </w:rPr>
              <w:t>7、环回线路：系统采用环回双向传输，任意一条单元连接线缆出现问题，断点线缆之后连接的所有单元自动切换至环回线路。</w:t>
            </w:r>
          </w:p>
          <w:p>
            <w:pPr>
              <w:tabs>
                <w:tab w:val="left" w:pos="690"/>
              </w:tabs>
              <w:spacing w:line="360" w:lineRule="exact"/>
              <w:ind w:right="-58" w:rightChars="-24"/>
              <w:rPr>
                <w:rFonts w:cs="宋体"/>
                <w:color w:val="000000" w:themeColor="text1"/>
                <w:szCs w:val="24"/>
              </w:rPr>
            </w:pPr>
            <w:r>
              <w:rPr>
                <w:rFonts w:cs="宋体"/>
                <w:color w:val="000000" w:themeColor="text1"/>
                <w:szCs w:val="24"/>
              </w:rPr>
              <w:t>8、会议服务：支持与会者请求服务功能，支持“笔，纸，水，服务员”会议服务请求，并配有相应的后台服务软件，可同时显示10个服务请求，后台响应请求后话筒界面能给出相应提示。</w:t>
            </w:r>
          </w:p>
          <w:p>
            <w:pPr>
              <w:tabs>
                <w:tab w:val="left" w:pos="690"/>
              </w:tabs>
              <w:spacing w:line="360" w:lineRule="exact"/>
              <w:ind w:right="-58" w:rightChars="-24"/>
              <w:rPr>
                <w:rFonts w:cs="宋体"/>
                <w:color w:val="000000" w:themeColor="text1"/>
                <w:szCs w:val="24"/>
              </w:rPr>
            </w:pPr>
            <w:r>
              <w:rPr>
                <w:rFonts w:cs="宋体"/>
                <w:color w:val="000000" w:themeColor="text1"/>
                <w:szCs w:val="24"/>
              </w:rPr>
              <w:t>9、显示屏：具有3.5英寸显示屏分辨率为480×320。显示屏显示与会人员姓名。支持发言计时和发言倒计时。</w:t>
            </w:r>
          </w:p>
          <w:p>
            <w:pPr>
              <w:tabs>
                <w:tab w:val="left" w:pos="690"/>
              </w:tabs>
              <w:spacing w:line="360" w:lineRule="exact"/>
              <w:ind w:right="-58" w:rightChars="-24"/>
              <w:rPr>
                <w:rFonts w:cs="宋体"/>
                <w:color w:val="000000" w:themeColor="text1"/>
                <w:szCs w:val="24"/>
              </w:rPr>
            </w:pPr>
            <w:r>
              <w:rPr>
                <w:rFonts w:cs="宋体"/>
                <w:color w:val="000000" w:themeColor="text1"/>
                <w:szCs w:val="24"/>
              </w:rPr>
              <w:t>10、升级接口：具有TYPE-C接口，支持对话筒程序在线升级。</w:t>
            </w:r>
          </w:p>
          <w:p>
            <w:pPr>
              <w:tabs>
                <w:tab w:val="left" w:pos="690"/>
              </w:tabs>
              <w:spacing w:line="360" w:lineRule="exact"/>
              <w:ind w:right="-58" w:rightChars="-24"/>
              <w:rPr>
                <w:rFonts w:cs="宋体"/>
                <w:color w:val="000000" w:themeColor="text1"/>
                <w:szCs w:val="24"/>
              </w:rPr>
            </w:pPr>
            <w:r>
              <w:rPr>
                <w:rFonts w:cs="宋体"/>
                <w:color w:val="000000" w:themeColor="text1"/>
                <w:szCs w:val="24"/>
              </w:rPr>
              <w:t>11、耳机接口：自带1路3.5mm双通道耳机接口，作为监听或录音输出。</w:t>
            </w:r>
          </w:p>
          <w:p>
            <w:pPr>
              <w:tabs>
                <w:tab w:val="left" w:pos="690"/>
              </w:tabs>
              <w:spacing w:line="360" w:lineRule="exact"/>
              <w:ind w:right="-58" w:rightChars="-24"/>
              <w:rPr>
                <w:rFonts w:cs="宋体"/>
                <w:color w:val="000000" w:themeColor="text1"/>
                <w:szCs w:val="24"/>
              </w:rPr>
            </w:pPr>
            <w:r>
              <w:rPr>
                <w:rFonts w:cs="宋体"/>
                <w:color w:val="000000" w:themeColor="text1"/>
                <w:szCs w:val="24"/>
              </w:rPr>
              <w:t>12、摄像跟踪：具有自动摄像跟踪功能配合摄像头，使用会议主机或PC控制软件设置后可进行摄像自动跟踪。</w:t>
            </w:r>
          </w:p>
          <w:p>
            <w:pPr>
              <w:tabs>
                <w:tab w:val="left" w:pos="690"/>
              </w:tabs>
              <w:spacing w:line="360" w:lineRule="exact"/>
              <w:ind w:right="-58" w:rightChars="-24"/>
              <w:rPr>
                <w:rFonts w:cs="宋体"/>
                <w:color w:val="000000" w:themeColor="text1"/>
                <w:szCs w:val="24"/>
              </w:rPr>
            </w:pPr>
            <w:r>
              <w:rPr>
                <w:rFonts w:cs="宋体"/>
                <w:color w:val="000000" w:themeColor="text1"/>
                <w:szCs w:val="24"/>
              </w:rPr>
              <w:t>13、会议模式：支持先入先出模式、后入后出模式、限制模式、主席允许模式、自由讨论模式、限时模式、声控模式。</w:t>
            </w:r>
          </w:p>
          <w:p>
            <w:pPr>
              <w:tabs>
                <w:tab w:val="left" w:pos="690"/>
              </w:tabs>
              <w:spacing w:line="360" w:lineRule="exact"/>
              <w:ind w:right="-58" w:rightChars="-24"/>
              <w:rPr>
                <w:rFonts w:cs="宋体"/>
                <w:color w:val="000000" w:themeColor="text1"/>
                <w:szCs w:val="24"/>
              </w:rPr>
            </w:pPr>
            <w:r>
              <w:rPr>
                <w:rFonts w:cs="宋体"/>
                <w:color w:val="000000" w:themeColor="text1"/>
                <w:szCs w:val="24"/>
              </w:rPr>
              <w:t>14、身份设置：支持实时修改话筒单元身份，实现代表话筒单元设置为VIP席位。</w:t>
            </w:r>
          </w:p>
          <w:p>
            <w:pPr>
              <w:tabs>
                <w:tab w:val="left" w:pos="690"/>
              </w:tabs>
              <w:spacing w:line="360" w:lineRule="exact"/>
              <w:ind w:right="-58" w:rightChars="-24"/>
              <w:rPr>
                <w:rFonts w:cs="宋体"/>
                <w:color w:val="000000" w:themeColor="text1"/>
                <w:szCs w:val="24"/>
              </w:rPr>
            </w:pPr>
            <w:r>
              <w:rPr>
                <w:rFonts w:cs="宋体"/>
                <w:color w:val="000000" w:themeColor="text1"/>
                <w:szCs w:val="24"/>
              </w:rPr>
              <w:t>15、抗干扰性：抗手机、RF射频等电磁干扰设计。</w:t>
            </w:r>
          </w:p>
          <w:p>
            <w:pPr>
              <w:tabs>
                <w:tab w:val="left" w:pos="690"/>
              </w:tabs>
              <w:spacing w:line="360" w:lineRule="exact"/>
              <w:ind w:right="-58" w:rightChars="-24"/>
              <w:rPr>
                <w:rFonts w:cs="宋体"/>
                <w:color w:val="000000" w:themeColor="text1"/>
                <w:szCs w:val="24"/>
              </w:rPr>
            </w:pPr>
            <w:r>
              <w:rPr>
                <w:rFonts w:cs="宋体"/>
                <w:color w:val="000000" w:themeColor="text1"/>
                <w:szCs w:val="24"/>
              </w:rPr>
              <w:t>16、热插拔：具备线路带电“热插拔”功能，让系统的安全性及稳定性得到有力的保障。</w:t>
            </w:r>
          </w:p>
          <w:p>
            <w:pPr>
              <w:tabs>
                <w:tab w:val="left" w:pos="690"/>
              </w:tabs>
              <w:spacing w:line="360" w:lineRule="exact"/>
              <w:ind w:right="-58" w:rightChars="-24"/>
              <w:rPr>
                <w:rFonts w:cs="宋体"/>
                <w:color w:val="000000" w:themeColor="text1"/>
                <w:szCs w:val="24"/>
              </w:rPr>
            </w:pPr>
            <w:r>
              <w:rPr>
                <w:rFonts w:cs="宋体"/>
                <w:color w:val="000000" w:themeColor="text1"/>
                <w:szCs w:val="24"/>
              </w:rPr>
              <w:t>17、界面自定义：支持更换主界面自定义，可以为客户提供定制化界面。</w:t>
            </w:r>
          </w:p>
          <w:p>
            <w:pPr>
              <w:tabs>
                <w:tab w:val="left" w:pos="690"/>
              </w:tabs>
              <w:spacing w:line="360" w:lineRule="exact"/>
              <w:ind w:right="-58" w:rightChars="-24"/>
              <w:rPr>
                <w:rFonts w:cs="宋体"/>
                <w:color w:val="000000" w:themeColor="text1"/>
                <w:szCs w:val="24"/>
              </w:rPr>
            </w:pPr>
            <w:r>
              <w:rPr>
                <w:rFonts w:cs="宋体"/>
                <w:color w:val="000000" w:themeColor="text1"/>
                <w:szCs w:val="24"/>
              </w:rPr>
              <w:t>18、指向性：超心型指向性驻极体电容咪。</w:t>
            </w:r>
          </w:p>
          <w:p>
            <w:pPr>
              <w:tabs>
                <w:tab w:val="left" w:pos="690"/>
              </w:tabs>
              <w:spacing w:line="360" w:lineRule="exact"/>
              <w:ind w:right="-58" w:rightChars="-24"/>
              <w:rPr>
                <w:rFonts w:cs="宋体"/>
                <w:color w:val="000000" w:themeColor="text1"/>
                <w:szCs w:val="24"/>
              </w:rPr>
            </w:pPr>
            <w:r>
              <w:rPr>
                <w:rFonts w:cs="宋体"/>
                <w:color w:val="000000" w:themeColor="text1"/>
                <w:szCs w:val="24"/>
              </w:rPr>
              <w:t>19、咪杆长度：22cm。</w:t>
            </w:r>
          </w:p>
          <w:p>
            <w:pPr>
              <w:tabs>
                <w:tab w:val="left" w:pos="690"/>
              </w:tabs>
              <w:spacing w:line="360" w:lineRule="exact"/>
              <w:ind w:right="-58" w:rightChars="-24"/>
              <w:rPr>
                <w:rFonts w:cs="宋体"/>
                <w:color w:val="000000" w:themeColor="text1"/>
                <w:szCs w:val="24"/>
              </w:rPr>
            </w:pPr>
            <w:r>
              <w:rPr>
                <w:rFonts w:cs="宋体"/>
                <w:color w:val="000000" w:themeColor="text1"/>
                <w:szCs w:val="24"/>
              </w:rPr>
              <w:t>20、频率响应：20Hz～20KHz。</w:t>
            </w:r>
          </w:p>
          <w:p>
            <w:pPr>
              <w:tabs>
                <w:tab w:val="left" w:pos="690"/>
              </w:tabs>
              <w:spacing w:line="360" w:lineRule="exact"/>
              <w:ind w:right="-58" w:rightChars="-24"/>
              <w:rPr>
                <w:rFonts w:cs="宋体"/>
                <w:color w:val="000000" w:themeColor="text1"/>
                <w:szCs w:val="24"/>
              </w:rPr>
            </w:pPr>
            <w:r>
              <w:rPr>
                <w:rFonts w:cs="宋体"/>
                <w:color w:val="000000" w:themeColor="text1"/>
                <w:szCs w:val="24"/>
              </w:rPr>
              <w:t>21、灵敏度： -36dB。</w:t>
            </w:r>
          </w:p>
          <w:p>
            <w:pPr>
              <w:tabs>
                <w:tab w:val="left" w:pos="690"/>
              </w:tabs>
              <w:spacing w:line="360" w:lineRule="exact"/>
              <w:ind w:right="-58" w:rightChars="-24"/>
              <w:rPr>
                <w:rFonts w:cs="宋体"/>
                <w:color w:val="000000" w:themeColor="text1"/>
                <w:szCs w:val="24"/>
              </w:rPr>
            </w:pPr>
            <w:r>
              <w:rPr>
                <w:rFonts w:cs="宋体"/>
                <w:color w:val="000000" w:themeColor="text1"/>
                <w:szCs w:val="24"/>
              </w:rPr>
              <w:t>22、最大声压级：110dB。</w:t>
            </w:r>
          </w:p>
          <w:p>
            <w:pPr>
              <w:tabs>
                <w:tab w:val="left" w:pos="690"/>
              </w:tabs>
              <w:spacing w:line="360" w:lineRule="exact"/>
              <w:ind w:right="-58" w:rightChars="-24"/>
              <w:rPr>
                <w:rFonts w:cs="宋体"/>
                <w:color w:val="000000" w:themeColor="text1"/>
                <w:szCs w:val="24"/>
              </w:rPr>
            </w:pPr>
            <w:r>
              <w:rPr>
                <w:rFonts w:cs="宋体"/>
                <w:color w:val="000000" w:themeColor="text1"/>
                <w:szCs w:val="24"/>
              </w:rPr>
              <w:t>23、串扰：&gt;70dB。</w:t>
            </w:r>
          </w:p>
          <w:p>
            <w:pPr>
              <w:tabs>
                <w:tab w:val="left" w:pos="690"/>
              </w:tabs>
              <w:spacing w:line="360" w:lineRule="exact"/>
              <w:ind w:right="-58" w:rightChars="-24"/>
              <w:rPr>
                <w:rFonts w:cs="宋体"/>
                <w:color w:val="000000" w:themeColor="text1"/>
                <w:szCs w:val="24"/>
              </w:rPr>
            </w:pPr>
            <w:r>
              <w:rPr>
                <w:rFonts w:cs="宋体"/>
                <w:color w:val="000000" w:themeColor="text1"/>
                <w:szCs w:val="24"/>
              </w:rPr>
              <w:t>24、动态范围：&gt;80dB。</w:t>
            </w:r>
          </w:p>
          <w:p>
            <w:pPr>
              <w:tabs>
                <w:tab w:val="left" w:pos="690"/>
              </w:tabs>
              <w:spacing w:line="360" w:lineRule="exact"/>
              <w:ind w:right="-58" w:rightChars="-24"/>
              <w:rPr>
                <w:rFonts w:cs="宋体"/>
                <w:color w:val="000000" w:themeColor="text1"/>
                <w:szCs w:val="24"/>
              </w:rPr>
            </w:pPr>
            <w:r>
              <w:rPr>
                <w:rFonts w:cs="宋体"/>
                <w:color w:val="000000" w:themeColor="text1"/>
                <w:szCs w:val="24"/>
              </w:rPr>
              <w:t>25、总谐波失真THD：&lt;0.1%。</w:t>
            </w:r>
          </w:p>
          <w:p>
            <w:pPr>
              <w:tabs>
                <w:tab w:val="left" w:pos="690"/>
              </w:tabs>
              <w:spacing w:line="360" w:lineRule="exact"/>
              <w:ind w:right="-58" w:rightChars="-24"/>
              <w:rPr>
                <w:rFonts w:cs="宋体"/>
                <w:color w:val="000000" w:themeColor="text1"/>
                <w:szCs w:val="24"/>
              </w:rPr>
            </w:pPr>
            <w:r>
              <w:rPr>
                <w:rFonts w:cs="宋体"/>
                <w:color w:val="000000" w:themeColor="text1"/>
                <w:szCs w:val="24"/>
              </w:rPr>
              <w:t>26、信噪比：&gt;70dB(A)。</w:t>
            </w:r>
          </w:p>
          <w:p>
            <w:pPr>
              <w:tabs>
                <w:tab w:val="left" w:pos="690"/>
              </w:tabs>
              <w:spacing w:line="360" w:lineRule="exact"/>
              <w:ind w:right="-58" w:rightChars="-24"/>
              <w:rPr>
                <w:rFonts w:cs="宋体"/>
                <w:color w:val="000000" w:themeColor="text1"/>
                <w:szCs w:val="24"/>
              </w:rPr>
            </w:pPr>
            <w:r>
              <w:rPr>
                <w:rFonts w:cs="宋体"/>
                <w:color w:val="000000" w:themeColor="text1"/>
                <w:szCs w:val="24"/>
              </w:rPr>
              <w:t>27、输出阻抗：&lt;200Ω。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有线会议主机</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1、主机带载：可挂载200个会议单元,且最远线路长度可高达500米,支持多级扩展级联可扩展最大5000个会议单元。</w:t>
            </w:r>
          </w:p>
          <w:p>
            <w:pPr>
              <w:tabs>
                <w:tab w:val="left" w:pos="690"/>
              </w:tabs>
              <w:spacing w:line="360" w:lineRule="exact"/>
              <w:ind w:right="-58" w:rightChars="-24"/>
              <w:rPr>
                <w:rFonts w:cs="宋体"/>
                <w:color w:val="000000" w:themeColor="text1"/>
                <w:szCs w:val="24"/>
              </w:rPr>
            </w:pPr>
            <w:r>
              <w:rPr>
                <w:rFonts w:cs="宋体"/>
                <w:color w:val="000000" w:themeColor="text1"/>
                <w:szCs w:val="24"/>
              </w:rPr>
              <w:t>2、会议模式：支持先入先出模式、后入后出模式、限制模式、主席允许模式、自由讨论模式、限时模式、声控模式7种工作模式。</w:t>
            </w:r>
          </w:p>
          <w:p>
            <w:pPr>
              <w:tabs>
                <w:tab w:val="left" w:pos="690"/>
              </w:tabs>
              <w:spacing w:line="360" w:lineRule="exact"/>
              <w:ind w:right="-58" w:rightChars="-24"/>
              <w:rPr>
                <w:rFonts w:cs="宋体"/>
                <w:color w:val="000000" w:themeColor="text1"/>
                <w:szCs w:val="24"/>
              </w:rPr>
            </w:pPr>
            <w:r>
              <w:rPr>
                <w:rFonts w:cs="宋体"/>
                <w:color w:val="000000" w:themeColor="text1"/>
                <w:szCs w:val="24"/>
              </w:rPr>
              <w:t>3、视频切换：具有4进1出视频矩阵，可接入4个高清摄像机，完成会议中图像自动切换。</w:t>
            </w:r>
          </w:p>
          <w:p>
            <w:pPr>
              <w:tabs>
                <w:tab w:val="left" w:pos="690"/>
              </w:tabs>
              <w:spacing w:line="360" w:lineRule="exact"/>
              <w:ind w:right="-58" w:rightChars="-24"/>
              <w:rPr>
                <w:rFonts w:cs="宋体"/>
                <w:color w:val="000000" w:themeColor="text1"/>
                <w:szCs w:val="24"/>
              </w:rPr>
            </w:pPr>
            <w:r>
              <w:rPr>
                <w:rFonts w:cs="宋体"/>
                <w:color w:val="000000" w:themeColor="text1"/>
                <w:szCs w:val="24"/>
              </w:rPr>
              <w:t>4、显示屏：具有4.3寸触摸显示屏分辨率800*480、直观明了的图形化界面，先进管理和控制功能，图形化界面设计，显示所有的功能项及设置操作信息以及单元工作的基本信息。</w:t>
            </w:r>
          </w:p>
          <w:p>
            <w:pPr>
              <w:tabs>
                <w:tab w:val="left" w:pos="690"/>
              </w:tabs>
              <w:spacing w:line="360" w:lineRule="exact"/>
              <w:ind w:right="-58" w:rightChars="-24"/>
              <w:rPr>
                <w:rFonts w:cs="宋体"/>
                <w:color w:val="000000" w:themeColor="text1"/>
                <w:szCs w:val="24"/>
              </w:rPr>
            </w:pPr>
            <w:r>
              <w:rPr>
                <w:rFonts w:cs="宋体"/>
                <w:color w:val="000000" w:themeColor="text1"/>
                <w:szCs w:val="24"/>
              </w:rPr>
              <w:t>5、时钟日期：具备万年历显示，实时显示日期时钟，网络实时时间同步。</w:t>
            </w:r>
          </w:p>
          <w:p>
            <w:pPr>
              <w:tabs>
                <w:tab w:val="left" w:pos="690"/>
              </w:tabs>
              <w:spacing w:line="360" w:lineRule="exact"/>
              <w:ind w:right="-58" w:rightChars="-24"/>
              <w:rPr>
                <w:rFonts w:cs="宋体"/>
                <w:color w:val="000000" w:themeColor="text1"/>
                <w:szCs w:val="24"/>
              </w:rPr>
            </w:pPr>
            <w:r>
              <w:rPr>
                <w:rFonts w:cs="宋体"/>
                <w:color w:val="000000" w:themeColor="text1"/>
                <w:szCs w:val="24"/>
              </w:rPr>
              <w:t>6、安全设置：可设定4位管理员密码，增强使用控制安全。</w:t>
            </w:r>
          </w:p>
          <w:p>
            <w:pPr>
              <w:tabs>
                <w:tab w:val="left" w:pos="690"/>
              </w:tabs>
              <w:spacing w:line="360" w:lineRule="exact"/>
              <w:ind w:right="-58" w:rightChars="-24"/>
              <w:rPr>
                <w:rFonts w:cs="宋体"/>
                <w:color w:val="000000" w:themeColor="text1"/>
                <w:szCs w:val="24"/>
              </w:rPr>
            </w:pPr>
            <w:r>
              <w:rPr>
                <w:rFonts w:cs="宋体"/>
                <w:color w:val="000000" w:themeColor="text1"/>
                <w:szCs w:val="24"/>
              </w:rPr>
              <w:t>7、话筒接口：具有4路8芯DIP话筒接口，4路RJ45话筒接口，同时支持8芯话筒线和6类网线。</w:t>
            </w:r>
          </w:p>
          <w:p>
            <w:pPr>
              <w:tabs>
                <w:tab w:val="left" w:pos="690"/>
              </w:tabs>
              <w:spacing w:line="360" w:lineRule="exact"/>
              <w:ind w:right="-58" w:rightChars="-24"/>
              <w:rPr>
                <w:rFonts w:cs="宋体"/>
                <w:color w:val="000000" w:themeColor="text1"/>
                <w:szCs w:val="24"/>
              </w:rPr>
            </w:pPr>
            <w:r>
              <w:rPr>
                <w:rFonts w:cs="宋体"/>
                <w:color w:val="000000" w:themeColor="text1"/>
                <w:szCs w:val="24"/>
              </w:rPr>
              <w:t>8、控制接口：具有1个RS232接口，可以连接电脑或中央控制系统，进行话筒及主机的功能控制及会议的签到表决。</w:t>
            </w:r>
          </w:p>
          <w:p>
            <w:pPr>
              <w:tabs>
                <w:tab w:val="left" w:pos="690"/>
              </w:tabs>
              <w:spacing w:line="360" w:lineRule="exact"/>
              <w:ind w:right="-58" w:rightChars="-24"/>
              <w:rPr>
                <w:rFonts w:cs="宋体"/>
                <w:color w:val="000000" w:themeColor="text1"/>
                <w:szCs w:val="24"/>
              </w:rPr>
            </w:pPr>
            <w:r>
              <w:rPr>
                <w:rFonts w:cs="宋体"/>
                <w:color w:val="000000" w:themeColor="text1"/>
                <w:szCs w:val="24"/>
              </w:rPr>
              <w:t>9、热插拔：具备线路带电“热插拔”功能，让系统的安全性及稳定性得到有力的保障。</w:t>
            </w:r>
          </w:p>
          <w:p>
            <w:pPr>
              <w:tabs>
                <w:tab w:val="left" w:pos="690"/>
              </w:tabs>
              <w:spacing w:line="360" w:lineRule="exact"/>
              <w:ind w:right="-58" w:rightChars="-24"/>
              <w:rPr>
                <w:rFonts w:cs="宋体"/>
                <w:color w:val="000000" w:themeColor="text1"/>
                <w:szCs w:val="24"/>
              </w:rPr>
            </w:pPr>
            <w:r>
              <w:rPr>
                <w:rFonts w:cs="宋体"/>
                <w:color w:val="000000" w:themeColor="text1"/>
                <w:szCs w:val="24"/>
              </w:rPr>
              <w:t>10、会议服务：支持与会者服务请求功能，并能通过配有专用会议服务软件，可以同时响应最大8个会议室中会议话筒的会议中的服务请求，也支持主机自带4.3寸显示屏同时处理话筒的服务申请。</w:t>
            </w:r>
          </w:p>
          <w:p>
            <w:pPr>
              <w:tabs>
                <w:tab w:val="left" w:pos="690"/>
              </w:tabs>
              <w:spacing w:line="360" w:lineRule="exact"/>
              <w:ind w:right="-58" w:rightChars="-24"/>
              <w:rPr>
                <w:rFonts w:cs="宋体"/>
                <w:color w:val="000000" w:themeColor="text1"/>
                <w:szCs w:val="24"/>
              </w:rPr>
            </w:pPr>
            <w:r>
              <w:rPr>
                <w:rFonts w:cs="宋体"/>
                <w:color w:val="000000" w:themeColor="text1"/>
                <w:szCs w:val="24"/>
              </w:rPr>
              <w:t>11、摄像跟踪：具有1个RS232和1个RS485摄像机控制输出口，可以直接输出PELCO-P、PELCO-D、VISCA控制协议，控制摄像机完成自动摄像跟踪功能。</w:t>
            </w:r>
          </w:p>
          <w:p>
            <w:pPr>
              <w:tabs>
                <w:tab w:val="left" w:pos="690"/>
              </w:tabs>
              <w:spacing w:line="360" w:lineRule="exact"/>
              <w:ind w:right="-58" w:rightChars="-24"/>
              <w:rPr>
                <w:rFonts w:cs="宋体"/>
                <w:color w:val="000000" w:themeColor="text1"/>
                <w:szCs w:val="24"/>
              </w:rPr>
            </w:pPr>
            <w:r>
              <w:rPr>
                <w:rFonts w:cs="宋体"/>
                <w:color w:val="000000" w:themeColor="text1"/>
                <w:szCs w:val="24"/>
              </w:rPr>
              <w:t>12、身份设置：支持实时修改话筒单元身份，实现代表话筒单元设置为VIP席位。</w:t>
            </w:r>
          </w:p>
          <w:p>
            <w:pPr>
              <w:tabs>
                <w:tab w:val="left" w:pos="690"/>
              </w:tabs>
              <w:spacing w:line="360" w:lineRule="exact"/>
              <w:ind w:right="-58" w:rightChars="-24"/>
              <w:rPr>
                <w:rFonts w:cs="宋体"/>
                <w:color w:val="000000" w:themeColor="text1"/>
                <w:szCs w:val="24"/>
              </w:rPr>
            </w:pPr>
            <w:r>
              <w:rPr>
                <w:rFonts w:cs="宋体"/>
                <w:color w:val="000000" w:themeColor="text1"/>
                <w:szCs w:val="24"/>
              </w:rPr>
              <w:t>13、签到表决：支持会议签到及5键表决，配合控制软件完成表决，也可无需电脑脱机签到表决。</w:t>
            </w:r>
          </w:p>
          <w:p>
            <w:pPr>
              <w:tabs>
                <w:tab w:val="left" w:pos="690"/>
              </w:tabs>
              <w:spacing w:line="360" w:lineRule="exact"/>
              <w:ind w:right="-58" w:rightChars="-24"/>
              <w:rPr>
                <w:rFonts w:cs="宋体"/>
                <w:color w:val="000000" w:themeColor="text1"/>
                <w:szCs w:val="24"/>
              </w:rPr>
            </w:pPr>
            <w:r>
              <w:rPr>
                <w:rFonts w:cs="宋体"/>
                <w:color w:val="000000" w:themeColor="text1"/>
                <w:szCs w:val="24"/>
              </w:rPr>
              <w:t>14、环回线路：采用环回双向传输，任意一条单元连接线缆出现问题，断点线缆之后连接的所有单元自动切换至环回线路。</w:t>
            </w:r>
          </w:p>
          <w:p>
            <w:pPr>
              <w:tabs>
                <w:tab w:val="left" w:pos="690"/>
              </w:tabs>
              <w:spacing w:line="360" w:lineRule="exact"/>
              <w:ind w:right="-58" w:rightChars="-24"/>
              <w:rPr>
                <w:rFonts w:cs="宋体"/>
                <w:color w:val="000000" w:themeColor="text1"/>
                <w:szCs w:val="24"/>
              </w:rPr>
            </w:pPr>
            <w:r>
              <w:rPr>
                <w:rFonts w:cs="宋体"/>
                <w:color w:val="000000" w:themeColor="text1"/>
                <w:szCs w:val="24"/>
              </w:rPr>
              <w:t>15、语言菜单：支持简体中文、英文、繁体中文，三种语言切换。</w:t>
            </w:r>
          </w:p>
          <w:p>
            <w:pPr>
              <w:tabs>
                <w:tab w:val="left" w:pos="690"/>
              </w:tabs>
              <w:spacing w:line="360" w:lineRule="exact"/>
              <w:ind w:right="-58" w:rightChars="-24"/>
              <w:rPr>
                <w:rFonts w:cs="宋体"/>
                <w:color w:val="000000" w:themeColor="text1"/>
                <w:szCs w:val="24"/>
              </w:rPr>
            </w:pPr>
            <w:r>
              <w:rPr>
                <w:rFonts w:cs="宋体"/>
                <w:color w:val="000000" w:themeColor="text1"/>
                <w:szCs w:val="24"/>
              </w:rPr>
              <w:t>16、信息通知：支持短消息发送功能，配合控制软件可以单独或群发的形式发送最多150个文字信息到话筒屏幕。</w:t>
            </w:r>
          </w:p>
          <w:p>
            <w:pPr>
              <w:tabs>
                <w:tab w:val="left" w:pos="690"/>
              </w:tabs>
              <w:spacing w:line="360" w:lineRule="exact"/>
              <w:ind w:right="-58" w:rightChars="-24"/>
              <w:rPr>
                <w:rFonts w:cs="宋体"/>
                <w:color w:val="000000" w:themeColor="text1"/>
                <w:szCs w:val="24"/>
              </w:rPr>
            </w:pPr>
            <w:r>
              <w:rPr>
                <w:rFonts w:cs="宋体"/>
                <w:color w:val="000000" w:themeColor="text1"/>
                <w:szCs w:val="24"/>
              </w:rPr>
              <w:t>17、输入输出：1组XLR平衡输入，1组XLR输出（带反馈），1组6.3输出（带反馈）、1组RCA输入和1组RCA录音输出，1组RCA带反馈音频输出。</w:t>
            </w:r>
          </w:p>
          <w:p>
            <w:pPr>
              <w:tabs>
                <w:tab w:val="left" w:pos="690"/>
              </w:tabs>
              <w:spacing w:line="360" w:lineRule="exact"/>
              <w:ind w:right="-58" w:rightChars="-24"/>
              <w:rPr>
                <w:rFonts w:cs="宋体"/>
                <w:color w:val="000000" w:themeColor="text1"/>
                <w:szCs w:val="24"/>
              </w:rPr>
            </w:pPr>
            <w:r>
              <w:rPr>
                <w:rFonts w:cs="宋体"/>
                <w:color w:val="000000" w:themeColor="text1"/>
                <w:szCs w:val="24"/>
              </w:rPr>
              <w:t>18、备份功能：支持与备份主机相连，实现主机双备份。</w:t>
            </w:r>
          </w:p>
          <w:p>
            <w:pPr>
              <w:tabs>
                <w:tab w:val="left" w:pos="690"/>
              </w:tabs>
              <w:spacing w:line="360" w:lineRule="exact"/>
              <w:ind w:right="-58" w:rightChars="-24"/>
              <w:rPr>
                <w:rFonts w:cs="宋体"/>
                <w:color w:val="000000" w:themeColor="text1"/>
                <w:szCs w:val="24"/>
              </w:rPr>
            </w:pPr>
            <w:r>
              <w:rPr>
                <w:rFonts w:cs="宋体"/>
                <w:color w:val="000000" w:themeColor="text1"/>
                <w:szCs w:val="24"/>
              </w:rPr>
              <w:t>19、音频处理：内置DSP自适应音频处理器,可抑制回声。</w:t>
            </w:r>
          </w:p>
          <w:p>
            <w:pPr>
              <w:tabs>
                <w:tab w:val="left" w:pos="690"/>
              </w:tabs>
              <w:spacing w:line="360" w:lineRule="exact"/>
              <w:ind w:right="-58" w:rightChars="-24"/>
              <w:rPr>
                <w:rFonts w:cs="宋体"/>
                <w:color w:val="000000" w:themeColor="text1"/>
                <w:szCs w:val="24"/>
              </w:rPr>
            </w:pPr>
            <w:r>
              <w:rPr>
                <w:rFonts w:cs="宋体"/>
                <w:color w:val="000000" w:themeColor="text1"/>
                <w:szCs w:val="24"/>
              </w:rPr>
              <w:t>20、频率响应：20Hz～20,000Hz。</w:t>
            </w:r>
          </w:p>
          <w:p>
            <w:pPr>
              <w:tabs>
                <w:tab w:val="left" w:pos="690"/>
              </w:tabs>
              <w:spacing w:line="360" w:lineRule="exact"/>
              <w:ind w:right="-58" w:rightChars="-24"/>
              <w:rPr>
                <w:rFonts w:cs="宋体"/>
                <w:color w:val="000000" w:themeColor="text1"/>
                <w:szCs w:val="24"/>
              </w:rPr>
            </w:pPr>
            <w:r>
              <w:rPr>
                <w:rFonts w:cs="宋体"/>
                <w:color w:val="000000" w:themeColor="text1"/>
                <w:szCs w:val="24"/>
              </w:rPr>
              <w:t>21、信噪比：&gt;85 dB(A计权)。</w:t>
            </w:r>
          </w:p>
          <w:p>
            <w:pPr>
              <w:tabs>
                <w:tab w:val="left" w:pos="690"/>
              </w:tabs>
              <w:spacing w:line="360" w:lineRule="exact"/>
              <w:ind w:right="-58" w:rightChars="-24"/>
              <w:rPr>
                <w:rFonts w:cs="宋体"/>
                <w:color w:val="000000" w:themeColor="text1"/>
                <w:szCs w:val="24"/>
              </w:rPr>
            </w:pPr>
            <w:r>
              <w:rPr>
                <w:rFonts w:cs="宋体"/>
                <w:color w:val="000000" w:themeColor="text1"/>
                <w:szCs w:val="24"/>
              </w:rPr>
              <w:t>22、总谐波失真：&lt;0.4%AT1KHz。</w:t>
            </w:r>
          </w:p>
          <w:p>
            <w:pPr>
              <w:tabs>
                <w:tab w:val="left" w:pos="690"/>
              </w:tabs>
              <w:spacing w:line="360" w:lineRule="exact"/>
              <w:ind w:right="-58" w:rightChars="-24"/>
              <w:rPr>
                <w:rFonts w:cs="宋体"/>
                <w:color w:val="000000" w:themeColor="text1"/>
                <w:szCs w:val="24"/>
              </w:rPr>
            </w:pPr>
            <w:r>
              <w:rPr>
                <w:rFonts w:cs="宋体"/>
                <w:color w:val="000000" w:themeColor="text1"/>
                <w:szCs w:val="24"/>
              </w:rPr>
              <w:t>23、动态范围：&gt;110dB。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高清视频会议终端</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1、采用硬件分体式结构，非PC架构、非工控机架构。</w:t>
            </w:r>
          </w:p>
          <w:p>
            <w:pPr>
              <w:tabs>
                <w:tab w:val="left" w:pos="690"/>
              </w:tabs>
              <w:spacing w:line="360" w:lineRule="exact"/>
              <w:ind w:right="-58" w:rightChars="-24"/>
              <w:rPr>
                <w:rFonts w:cs="宋体"/>
                <w:color w:val="000000" w:themeColor="text1"/>
                <w:szCs w:val="24"/>
              </w:rPr>
            </w:pPr>
            <w:r>
              <w:rPr>
                <w:rFonts w:cs="宋体"/>
                <w:color w:val="000000" w:themeColor="text1"/>
                <w:szCs w:val="24"/>
              </w:rPr>
              <w:t>2、终端采用国产嵌入式操作系统。终端核心芯片采用国产化元器件，至少包括音视频编解码单元、CPU处理单元、视频输入输出芯片、音频输入输出芯片、可编程逻辑芯片、电源芯片、时钟芯片、专用安全芯片、内存存储芯片、闪存存储芯片等均采用国产化器件。</w:t>
            </w:r>
          </w:p>
          <w:p>
            <w:pPr>
              <w:tabs>
                <w:tab w:val="left" w:pos="690"/>
              </w:tabs>
              <w:spacing w:line="360" w:lineRule="exact"/>
              <w:ind w:right="-58" w:rightChars="-24"/>
              <w:rPr>
                <w:rFonts w:cs="宋体"/>
                <w:color w:val="000000" w:themeColor="text1"/>
                <w:szCs w:val="24"/>
              </w:rPr>
            </w:pPr>
            <w:r>
              <w:rPr>
                <w:rFonts w:cs="宋体"/>
                <w:color w:val="000000" w:themeColor="text1"/>
                <w:szCs w:val="24"/>
              </w:rPr>
              <w:t>3、支持ITU-T H.320、H.323和IETF SIP、RTC通信标准，会议速率支持128Kbps－8Mbps。</w:t>
            </w:r>
          </w:p>
          <w:p>
            <w:pPr>
              <w:tabs>
                <w:tab w:val="left" w:pos="690"/>
              </w:tabs>
              <w:spacing w:line="360" w:lineRule="exact"/>
              <w:ind w:right="-58" w:rightChars="-24"/>
              <w:rPr>
                <w:rFonts w:cs="宋体"/>
                <w:color w:val="000000" w:themeColor="text1"/>
                <w:szCs w:val="24"/>
              </w:rPr>
            </w:pPr>
            <w:r>
              <w:rPr>
                <w:rFonts w:cs="宋体"/>
                <w:color w:val="000000" w:themeColor="text1"/>
                <w:szCs w:val="24"/>
              </w:rPr>
              <w:t>4、支持H.264 BP、H.264 HP、H.265视频编解码协议。</w:t>
            </w:r>
          </w:p>
          <w:p>
            <w:pPr>
              <w:tabs>
                <w:tab w:val="left" w:pos="690"/>
              </w:tabs>
              <w:spacing w:line="360" w:lineRule="exact"/>
              <w:ind w:right="-58" w:rightChars="-24"/>
              <w:rPr>
                <w:rFonts w:cs="宋体"/>
                <w:color w:val="000000" w:themeColor="text1"/>
                <w:szCs w:val="24"/>
              </w:rPr>
            </w:pPr>
            <w:r>
              <w:rPr>
                <w:rFonts w:cs="宋体"/>
                <w:color w:val="000000" w:themeColor="text1"/>
                <w:szCs w:val="24"/>
              </w:rPr>
              <w:t>5、支持H.239、BFCP双流协议标准。</w:t>
            </w:r>
          </w:p>
          <w:p>
            <w:pPr>
              <w:tabs>
                <w:tab w:val="left" w:pos="690"/>
              </w:tabs>
              <w:spacing w:line="360" w:lineRule="exact"/>
              <w:ind w:right="-58" w:rightChars="-24"/>
              <w:rPr>
                <w:rFonts w:cs="宋体"/>
                <w:color w:val="000000" w:themeColor="text1"/>
                <w:szCs w:val="24"/>
              </w:rPr>
            </w:pPr>
            <w:r>
              <w:rPr>
                <w:rFonts w:cs="宋体"/>
                <w:color w:val="000000" w:themeColor="text1"/>
                <w:szCs w:val="24"/>
              </w:rPr>
              <w:t>6、1080p60、1080p30、720p60、720p30高清分辨率，并向下兼容4CIF、CIF标清分辨率。</w:t>
            </w:r>
          </w:p>
          <w:p>
            <w:pPr>
              <w:tabs>
                <w:tab w:val="left" w:pos="690"/>
              </w:tabs>
              <w:spacing w:line="360" w:lineRule="exact"/>
              <w:ind w:right="-58" w:rightChars="-24"/>
              <w:rPr>
                <w:rFonts w:cs="宋体"/>
                <w:color w:val="000000" w:themeColor="text1"/>
                <w:szCs w:val="24"/>
              </w:rPr>
            </w:pPr>
            <w:r>
              <w:rPr>
                <w:rFonts w:cs="宋体"/>
                <w:color w:val="000000" w:themeColor="text1"/>
                <w:szCs w:val="24"/>
              </w:rPr>
              <w:t>7、支持≥3路高清视频输入接口（至少含2个HDMI输入口）、≥2路高清视频输出接口。</w:t>
            </w:r>
          </w:p>
          <w:p>
            <w:pPr>
              <w:tabs>
                <w:tab w:val="left" w:pos="690"/>
              </w:tabs>
              <w:spacing w:line="360" w:lineRule="exact"/>
              <w:ind w:right="-58" w:rightChars="-24"/>
              <w:rPr>
                <w:rFonts w:cs="宋体"/>
                <w:color w:val="000000" w:themeColor="text1"/>
                <w:szCs w:val="24"/>
              </w:rPr>
            </w:pPr>
            <w:r>
              <w:rPr>
                <w:rFonts w:cs="宋体"/>
                <w:color w:val="000000" w:themeColor="text1"/>
                <w:szCs w:val="24"/>
              </w:rPr>
              <w:t>8、支持≥6路音频输入接口，≥3路独立的音频输出接口.</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w:t>
            </w:r>
            <w:r>
              <w:rPr>
                <w:rFonts w:cs="宋体"/>
                <w:color w:val="000000" w:themeColor="text1"/>
                <w:szCs w:val="24"/>
              </w:rPr>
              <w:t>9、支持内置视频矩阵功能，可在终端控制系统上灵活配置任意视频输入和输出接口之间的对应关系。（以提供CNAS认可的第三方机构出具的检测报告为准，并加盖厂商公章）</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w:t>
            </w:r>
            <w:r>
              <w:rPr>
                <w:rFonts w:cs="宋体"/>
                <w:color w:val="000000" w:themeColor="text1"/>
                <w:szCs w:val="24"/>
              </w:rPr>
              <w:t>10、支持在终端控制软件上对本地和远端会场图像进行实时图像+声音的监控及预览，实时图像帧率可达到30fps。（以提供CNAS认可的第三方机构出具的检测报告为准，并加盖厂商公章）</w:t>
            </w:r>
          </w:p>
          <w:p>
            <w:pPr>
              <w:tabs>
                <w:tab w:val="left" w:pos="690"/>
              </w:tabs>
              <w:spacing w:line="360" w:lineRule="exact"/>
              <w:ind w:right="-58" w:rightChars="-24"/>
              <w:rPr>
                <w:rFonts w:cs="宋体"/>
                <w:color w:val="000000" w:themeColor="text1"/>
                <w:szCs w:val="24"/>
              </w:rPr>
            </w:pPr>
            <w:r>
              <w:rPr>
                <w:rFonts w:cs="宋体"/>
                <w:color w:val="000000" w:themeColor="text1"/>
                <w:szCs w:val="24"/>
              </w:rPr>
              <w:t>11、支持设置横幅，支持文字或图片横幅，支持设置横幅位置，支持配置横幅时进行可视化预览，支持设置滚动速度和滚动方式。</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w:t>
            </w:r>
            <w:r>
              <w:rPr>
                <w:rFonts w:cs="宋体"/>
                <w:color w:val="000000" w:themeColor="text1"/>
                <w:szCs w:val="24"/>
              </w:rPr>
              <w:t>12、支持叠加视频水印，可实现主流、辅流叠加水印，实现会议数据内容的盗摄溯源。（以提供CNAS认可的第三方机构出具的检测报告为准，并加盖厂商公章）</w:t>
            </w:r>
          </w:p>
          <w:p>
            <w:pPr>
              <w:tabs>
                <w:tab w:val="left" w:pos="690"/>
              </w:tabs>
              <w:spacing w:line="360" w:lineRule="exact"/>
              <w:ind w:right="-58" w:rightChars="-24"/>
              <w:rPr>
                <w:rFonts w:cs="宋体"/>
                <w:color w:val="000000" w:themeColor="text1"/>
                <w:szCs w:val="24"/>
              </w:rPr>
            </w:pPr>
            <w:r>
              <w:rPr>
                <w:rFonts w:cs="宋体"/>
                <w:color w:val="000000" w:themeColor="text1"/>
                <w:szCs w:val="24"/>
              </w:rPr>
              <w:t>13、支持H.235协议的音视频加密，支持AES256加密算法。</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w:t>
            </w:r>
            <w:r>
              <w:rPr>
                <w:rFonts w:cs="宋体"/>
                <w:color w:val="000000" w:themeColor="text1"/>
                <w:szCs w:val="24"/>
              </w:rPr>
              <w:t>14、支持SM1、SM2、SM3、SM4等国密加密算法。（以提供CNAS认可的第三方机构出具的检测报告为准，并加盖厂商公章）</w:t>
            </w:r>
          </w:p>
          <w:p>
            <w:pPr>
              <w:tabs>
                <w:tab w:val="left" w:pos="690"/>
              </w:tabs>
              <w:spacing w:line="360" w:lineRule="exact"/>
              <w:ind w:right="-58" w:rightChars="-24"/>
              <w:rPr>
                <w:rFonts w:cs="宋体"/>
                <w:color w:val="000000" w:themeColor="text1"/>
                <w:szCs w:val="24"/>
              </w:rPr>
            </w:pPr>
            <w:r>
              <w:rPr>
                <w:rFonts w:hint="eastAsia" w:cs="宋体"/>
                <w:color w:val="000000" w:themeColor="text1"/>
                <w:szCs w:val="24"/>
              </w:rPr>
              <w:t>▲</w:t>
            </w:r>
            <w:r>
              <w:rPr>
                <w:rFonts w:cs="宋体"/>
                <w:color w:val="000000" w:themeColor="text1"/>
                <w:szCs w:val="24"/>
              </w:rPr>
              <w:t>15、内置安全芯片，生产预置的设备证书及对应的私钥都存储在安全芯片内；支持一机一证，终端生产时向内置安全芯片烧写唯一的证书。（以提供CNAS认可的第三方机构出具的检测报告为准，并加盖厂商公章）</w:t>
            </w:r>
          </w:p>
          <w:p>
            <w:pPr>
              <w:tabs>
                <w:tab w:val="left" w:pos="690"/>
              </w:tabs>
              <w:spacing w:line="360" w:lineRule="exact"/>
              <w:ind w:right="-58" w:rightChars="-24"/>
              <w:rPr>
                <w:rFonts w:cs="宋体"/>
                <w:color w:val="000000" w:themeColor="text1"/>
                <w:szCs w:val="24"/>
              </w:rPr>
            </w:pPr>
            <w:r>
              <w:rPr>
                <w:rFonts w:cs="宋体"/>
                <w:color w:val="000000" w:themeColor="text1"/>
                <w:szCs w:val="24"/>
              </w:rPr>
              <w:t>16、具备较强的网络抗丢包能力，在IP网络达到55%丢包率情况下语音清晰连续、视频清晰流畅、无马赛克；80%的丢包率情况下声音清晰流畅、可准确理解。</w:t>
            </w:r>
          </w:p>
          <w:p>
            <w:pPr>
              <w:tabs>
                <w:tab w:val="left" w:pos="690"/>
              </w:tabs>
              <w:spacing w:line="360" w:lineRule="exact"/>
              <w:ind w:right="-58" w:rightChars="-24"/>
              <w:rPr>
                <w:rFonts w:cs="宋体"/>
                <w:color w:val="000000" w:themeColor="text1"/>
                <w:szCs w:val="24"/>
              </w:rPr>
            </w:pPr>
            <w:r>
              <w:rPr>
                <w:rFonts w:cs="宋体"/>
                <w:color w:val="000000" w:themeColor="text1"/>
                <w:szCs w:val="24"/>
              </w:rPr>
              <w:t>17、具备多种抗丢包策略，支持丢包重传、前向纠错、自适应丢包补偿技术、自适应抖动平滑技术。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高清摄像机</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1、与视频终端同一品牌。</w:t>
            </w:r>
          </w:p>
          <w:p>
            <w:pPr>
              <w:tabs>
                <w:tab w:val="left" w:pos="690"/>
              </w:tabs>
              <w:spacing w:line="360" w:lineRule="exact"/>
              <w:ind w:right="-58" w:rightChars="-24"/>
              <w:rPr>
                <w:rFonts w:cs="宋体"/>
                <w:color w:val="000000" w:themeColor="text1"/>
                <w:szCs w:val="24"/>
              </w:rPr>
            </w:pPr>
            <w:r>
              <w:rPr>
                <w:rFonts w:cs="宋体"/>
                <w:color w:val="000000" w:themeColor="text1"/>
                <w:szCs w:val="24"/>
              </w:rPr>
              <w:t>2、支持壁装、三脚架安装或吊顶安装等多种安装方式，可按用户需求进行安装。</w:t>
            </w:r>
          </w:p>
          <w:p>
            <w:pPr>
              <w:tabs>
                <w:tab w:val="left" w:pos="690"/>
              </w:tabs>
              <w:spacing w:line="360" w:lineRule="exact"/>
              <w:ind w:right="-58" w:rightChars="-24"/>
              <w:rPr>
                <w:rFonts w:cs="宋体"/>
                <w:color w:val="000000" w:themeColor="text1"/>
                <w:szCs w:val="24"/>
              </w:rPr>
            </w:pPr>
            <w:r>
              <w:rPr>
                <w:rFonts w:cs="宋体"/>
                <w:color w:val="000000" w:themeColor="text1"/>
                <w:szCs w:val="24"/>
              </w:rPr>
              <w:t>3、图像传感器采用不小于1/2.8"CMOS 图像传感器，支持1080p60、1080p50、1080p30、1080p25、720p60、720p50等高清信号输出。</w:t>
            </w:r>
          </w:p>
          <w:p>
            <w:pPr>
              <w:tabs>
                <w:tab w:val="left" w:pos="690"/>
              </w:tabs>
              <w:spacing w:line="360" w:lineRule="exact"/>
              <w:ind w:right="-58" w:rightChars="-24"/>
              <w:rPr>
                <w:rFonts w:cs="宋体"/>
                <w:color w:val="000000" w:themeColor="text1"/>
                <w:szCs w:val="24"/>
              </w:rPr>
            </w:pPr>
            <w:r>
              <w:rPr>
                <w:rFonts w:cs="宋体"/>
                <w:color w:val="000000" w:themeColor="text1"/>
                <w:szCs w:val="24"/>
              </w:rPr>
              <w:t>4、支持不小于12倍光学变倍，支持不小于16倍数字变焦。</w:t>
            </w:r>
          </w:p>
          <w:p>
            <w:pPr>
              <w:tabs>
                <w:tab w:val="left" w:pos="690"/>
              </w:tabs>
              <w:spacing w:line="360" w:lineRule="exact"/>
              <w:ind w:right="-58" w:rightChars="-24"/>
              <w:rPr>
                <w:rFonts w:cs="宋体"/>
                <w:color w:val="000000" w:themeColor="text1"/>
                <w:szCs w:val="24"/>
              </w:rPr>
            </w:pPr>
            <w:r>
              <w:rPr>
                <w:rFonts w:cs="宋体"/>
                <w:color w:val="000000" w:themeColor="text1"/>
                <w:szCs w:val="24"/>
              </w:rPr>
              <w:t>5、支持广角镜头，水平视角不小于80°。</w:t>
            </w:r>
          </w:p>
          <w:p>
            <w:pPr>
              <w:tabs>
                <w:tab w:val="left" w:pos="690"/>
              </w:tabs>
              <w:spacing w:line="360" w:lineRule="exact"/>
              <w:ind w:right="-58" w:rightChars="-24"/>
              <w:rPr>
                <w:rFonts w:cs="宋体"/>
                <w:color w:val="000000" w:themeColor="text1"/>
                <w:szCs w:val="24"/>
              </w:rPr>
            </w:pPr>
            <w:r>
              <w:rPr>
                <w:rFonts w:cs="宋体"/>
                <w:color w:val="000000" w:themeColor="text1"/>
                <w:szCs w:val="24"/>
              </w:rPr>
              <w:t>6、视频输出接口至少具备HDMI、USB接口。</w:t>
            </w:r>
          </w:p>
          <w:p>
            <w:pPr>
              <w:tabs>
                <w:tab w:val="left" w:pos="690"/>
              </w:tabs>
              <w:spacing w:line="360" w:lineRule="exact"/>
              <w:ind w:right="-58" w:rightChars="-24"/>
              <w:rPr>
                <w:rFonts w:cs="宋体"/>
                <w:color w:val="000000" w:themeColor="text1"/>
                <w:szCs w:val="24"/>
              </w:rPr>
            </w:pPr>
            <w:r>
              <w:rPr>
                <w:rFonts w:cs="宋体"/>
                <w:color w:val="000000" w:themeColor="text1"/>
                <w:szCs w:val="24"/>
              </w:rPr>
              <w:t>7、支持RS422控制接口，支持标准VISCA和PELCO协议，支持摄像机通过控制口实现菊花链控制。</w:t>
            </w:r>
          </w:p>
          <w:p>
            <w:pPr>
              <w:tabs>
                <w:tab w:val="left" w:pos="690"/>
              </w:tabs>
              <w:spacing w:line="360" w:lineRule="exact"/>
              <w:ind w:right="-58" w:rightChars="-24"/>
              <w:rPr>
                <w:rFonts w:cs="宋体"/>
                <w:color w:val="000000" w:themeColor="text1"/>
                <w:szCs w:val="24"/>
              </w:rPr>
            </w:pPr>
            <w:r>
              <w:rPr>
                <w:rFonts w:cs="宋体"/>
                <w:color w:val="000000" w:themeColor="text1"/>
                <w:szCs w:val="24"/>
              </w:rPr>
              <w:t>8、支持中英文OSD菜单，可在OSD中对摄像机进行设置。</w:t>
            </w:r>
          </w:p>
          <w:p>
            <w:pPr>
              <w:tabs>
                <w:tab w:val="left" w:pos="690"/>
              </w:tabs>
              <w:spacing w:line="360" w:lineRule="exact"/>
              <w:ind w:right="-58" w:rightChars="-24"/>
              <w:rPr>
                <w:rFonts w:cs="宋体"/>
                <w:color w:val="000000" w:themeColor="text1"/>
                <w:szCs w:val="24"/>
              </w:rPr>
            </w:pPr>
            <w:r>
              <w:rPr>
                <w:rFonts w:cs="宋体"/>
                <w:color w:val="000000" w:themeColor="text1"/>
                <w:szCs w:val="24"/>
              </w:rPr>
              <w:t>9、水平转动范围：≥ ±170°，垂直转动范围：≥ -30°～30°.</w:t>
            </w:r>
          </w:p>
          <w:p>
            <w:pPr>
              <w:tabs>
                <w:tab w:val="left" w:pos="690"/>
              </w:tabs>
              <w:spacing w:line="360" w:lineRule="exact"/>
              <w:ind w:right="-58" w:rightChars="-24"/>
              <w:rPr>
                <w:rFonts w:cs="宋体"/>
                <w:color w:val="000000" w:themeColor="text1"/>
                <w:szCs w:val="24"/>
              </w:rPr>
            </w:pPr>
            <w:r>
              <w:rPr>
                <w:rFonts w:cs="宋体"/>
                <w:color w:val="000000" w:themeColor="text1"/>
                <w:szCs w:val="24"/>
              </w:rPr>
              <w:t>10、支持自带显示屏，可方便显示视频输出分辨率。</w:t>
            </w:r>
          </w:p>
          <w:p>
            <w:pPr>
              <w:tabs>
                <w:tab w:val="left" w:pos="690"/>
              </w:tabs>
              <w:spacing w:line="360" w:lineRule="exact"/>
              <w:ind w:right="-58" w:rightChars="-24"/>
              <w:rPr>
                <w:rFonts w:cs="宋体"/>
                <w:color w:val="000000" w:themeColor="text1"/>
                <w:szCs w:val="24"/>
              </w:rPr>
            </w:pPr>
            <w:r>
              <w:rPr>
                <w:rFonts w:cs="宋体"/>
                <w:color w:val="000000" w:themeColor="text1"/>
                <w:szCs w:val="24"/>
              </w:rPr>
              <w:t>11、支持图像防抖功能，可实现图像防抖。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8" w:type="pct"/>
            <w:vAlign w:val="center"/>
          </w:tcPr>
          <w:p>
            <w:pPr>
              <w:pStyle w:val="47"/>
              <w:numPr>
                <w:ilvl w:val="0"/>
                <w:numId w:val="9"/>
              </w:numPr>
              <w:ind w:right="-89" w:rightChars="-37" w:firstLineChars="0"/>
              <w:jc w:val="center"/>
              <w:rPr>
                <w:b/>
                <w:color w:val="000000" w:themeColor="text1"/>
                <w:szCs w:val="24"/>
              </w:rPr>
            </w:pPr>
          </w:p>
        </w:tc>
        <w:tc>
          <w:tcPr>
            <w:tcW w:w="934" w:type="pct"/>
            <w:vAlign w:val="center"/>
          </w:tcPr>
          <w:p>
            <w:pPr>
              <w:tabs>
                <w:tab w:val="left" w:pos="690"/>
              </w:tabs>
              <w:ind w:right="-58" w:rightChars="-24"/>
              <w:jc w:val="center"/>
              <w:rPr>
                <w:rFonts w:cs="宋体"/>
                <w:color w:val="000000" w:themeColor="text1"/>
                <w:szCs w:val="24"/>
              </w:rPr>
            </w:pPr>
            <w:r>
              <w:rPr>
                <w:rFonts w:hint="eastAsia" w:cs="宋体"/>
                <w:color w:val="000000" w:themeColor="text1"/>
                <w:szCs w:val="24"/>
              </w:rPr>
              <w:t>100英寸会议电视机</w:t>
            </w:r>
          </w:p>
        </w:tc>
        <w:tc>
          <w:tcPr>
            <w:tcW w:w="3577" w:type="pct"/>
            <w:vAlign w:val="center"/>
          </w:tcPr>
          <w:p>
            <w:pPr>
              <w:tabs>
                <w:tab w:val="left" w:pos="690"/>
              </w:tabs>
              <w:spacing w:line="360" w:lineRule="exact"/>
              <w:ind w:right="-58" w:rightChars="-24"/>
              <w:rPr>
                <w:rFonts w:cs="宋体"/>
                <w:color w:val="000000" w:themeColor="text1"/>
                <w:szCs w:val="24"/>
              </w:rPr>
            </w:pPr>
            <w:r>
              <w:rPr>
                <w:rFonts w:cs="宋体"/>
                <w:color w:val="000000" w:themeColor="text1"/>
                <w:szCs w:val="24"/>
              </w:rPr>
              <w:t>100英寸会议电视 MiniLED会议显示屏商用电视大屏100H5标配非触摸，带移动支架</w:t>
            </w:r>
            <w:r>
              <w:rPr>
                <w:rFonts w:hint="eastAsia" w:cs="宋体"/>
                <w:color w:val="000000" w:themeColor="text1"/>
                <w:szCs w:val="24"/>
              </w:rPr>
              <w:t>（支架款式简洁美观）。</w:t>
            </w:r>
          </w:p>
        </w:tc>
      </w:tr>
    </w:tbl>
    <w:p>
      <w:pPr>
        <w:pStyle w:val="3"/>
        <w:numPr>
          <w:ilvl w:val="0"/>
          <w:numId w:val="7"/>
        </w:numPr>
        <w:tabs>
          <w:tab w:val="left" w:pos="1140"/>
        </w:tabs>
        <w:spacing w:line="360" w:lineRule="auto"/>
        <w:rPr>
          <w:color w:val="000000" w:themeColor="text1"/>
        </w:rPr>
      </w:pPr>
      <w:bookmarkStart w:id="455" w:name="_Toc156490325"/>
      <w:bookmarkStart w:id="456" w:name="_Toc158126676"/>
      <w:bookmarkStart w:id="457" w:name="_Toc191288732"/>
      <w:r>
        <w:rPr>
          <w:rFonts w:hint="eastAsia"/>
          <w:color w:val="000000" w:themeColor="text1"/>
        </w:rPr>
        <w:t>商务要求</w:t>
      </w:r>
      <w:bookmarkEnd w:id="455"/>
      <w:bookmarkEnd w:id="456"/>
      <w:bookmarkEnd w:id="457"/>
    </w:p>
    <w:p>
      <w:pPr>
        <w:rPr>
          <w:color w:val="000000" w:themeColor="text1"/>
        </w:rPr>
      </w:pPr>
      <w:r>
        <w:rPr>
          <w:rFonts w:hint="eastAsia"/>
          <w:b/>
          <w:color w:val="000000" w:themeColor="text1"/>
        </w:rPr>
        <w:t>说明：</w:t>
      </w:r>
      <w:r>
        <w:rPr>
          <w:rFonts w:hint="eastAsia"/>
          <w:color w:val="000000" w:themeColor="text1"/>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241"/>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pPr>
              <w:ind w:left="-65" w:leftChars="-27" w:right="-89" w:rightChars="-37"/>
              <w:jc w:val="center"/>
              <w:rPr>
                <w:b/>
                <w:color w:val="000000" w:themeColor="text1"/>
                <w:szCs w:val="24"/>
              </w:rPr>
            </w:pPr>
            <w:bookmarkStart w:id="458" w:name="_Toc432753211"/>
            <w:r>
              <w:rPr>
                <w:rFonts w:hint="eastAsia"/>
                <w:b/>
                <w:color w:val="000000" w:themeColor="text1"/>
                <w:szCs w:val="24"/>
              </w:rPr>
              <w:t>序号</w:t>
            </w:r>
          </w:p>
        </w:tc>
        <w:tc>
          <w:tcPr>
            <w:tcW w:w="1315" w:type="pct"/>
            <w:shd w:val="pct10" w:color="C4BC96" w:fill="DDD9C3"/>
            <w:vAlign w:val="center"/>
          </w:tcPr>
          <w:p>
            <w:pPr>
              <w:widowControl/>
              <w:jc w:val="center"/>
              <w:rPr>
                <w:rFonts w:cs="宋体"/>
                <w:b/>
                <w:bCs/>
                <w:color w:val="000000" w:themeColor="text1"/>
                <w:szCs w:val="24"/>
              </w:rPr>
            </w:pPr>
            <w:r>
              <w:rPr>
                <w:rFonts w:hint="eastAsia" w:cs="宋体"/>
                <w:b/>
                <w:bCs/>
                <w:color w:val="000000" w:themeColor="text1"/>
                <w:szCs w:val="24"/>
              </w:rPr>
              <w:t>商务条款</w:t>
            </w:r>
          </w:p>
        </w:tc>
        <w:tc>
          <w:tcPr>
            <w:tcW w:w="3296" w:type="pct"/>
            <w:shd w:val="pct10" w:color="C4BC96" w:fill="DDD9C3"/>
            <w:vAlign w:val="center"/>
          </w:tcPr>
          <w:p>
            <w:pPr>
              <w:ind w:left="-106" w:leftChars="-44" w:right="-89" w:rightChars="-37"/>
              <w:jc w:val="center"/>
              <w:rPr>
                <w:b/>
                <w:color w:val="000000" w:themeColor="text1"/>
                <w:szCs w:val="24"/>
              </w:rPr>
            </w:pPr>
            <w:r>
              <w:rPr>
                <w:rFonts w:hint="eastAsia"/>
                <w:b/>
                <w:color w:val="000000" w:themeColor="text1"/>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ind w:left="-65" w:leftChars="-27" w:right="-89" w:rightChars="-37"/>
              <w:jc w:val="center"/>
              <w:rPr>
                <w:b/>
                <w:color w:val="000000" w:themeColor="text1"/>
                <w:szCs w:val="24"/>
              </w:rPr>
            </w:pPr>
            <w:r>
              <w:rPr>
                <w:rFonts w:hint="eastAsia"/>
              </w:rPr>
              <w:t>“★”</w:t>
            </w:r>
            <w:r>
              <w:rPr>
                <w:rFonts w:hint="eastAsia"/>
                <w:b/>
                <w:color w:val="000000" w:themeColor="text1"/>
                <w:szCs w:val="24"/>
              </w:rPr>
              <w:t>项目交货期</w:t>
            </w:r>
          </w:p>
        </w:tc>
        <w:tc>
          <w:tcPr>
            <w:tcW w:w="3296" w:type="pct"/>
            <w:vAlign w:val="center"/>
          </w:tcPr>
          <w:p>
            <w:pPr>
              <w:tabs>
                <w:tab w:val="left" w:pos="351"/>
                <w:tab w:val="left" w:pos="816"/>
              </w:tabs>
              <w:ind w:right="-58" w:rightChars="-24"/>
              <w:rPr>
                <w:rFonts w:cs="宋体"/>
                <w:szCs w:val="24"/>
              </w:rPr>
            </w:pPr>
            <w:r>
              <w:rPr>
                <w:rFonts w:hint="eastAsia"/>
              </w:rPr>
              <w:t>自合同签订之日起</w:t>
            </w:r>
            <w:r>
              <w:rPr>
                <w:highlight w:val="none"/>
              </w:rPr>
              <w:t>1</w:t>
            </w:r>
            <w:r>
              <w:rPr>
                <w:rFonts w:hint="eastAsia"/>
                <w:highlight w:val="none"/>
              </w:rPr>
              <w:t>0个</w:t>
            </w:r>
            <w:r>
              <w:rPr>
                <w:rFonts w:hint="eastAsia"/>
                <w:highlight w:val="none"/>
                <w:lang w:eastAsia="zh-CN"/>
              </w:rPr>
              <w:t>日历</w:t>
            </w:r>
            <w:r>
              <w:rPr>
                <w:rFonts w:hint="eastAsia"/>
                <w:highlight w:val="none"/>
              </w:rPr>
              <w:t>日</w:t>
            </w:r>
            <w:r>
              <w:rPr>
                <w:rFonts w:hint="eastAsia"/>
              </w:rPr>
              <w:t>内。</w:t>
            </w:r>
            <w:bookmarkStart w:id="549" w:name="_GoBack"/>
            <w:bookmarkEnd w:id="5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ind w:left="-65" w:leftChars="-27" w:right="-89" w:rightChars="-37"/>
              <w:jc w:val="center"/>
              <w:rPr>
                <w:b/>
                <w:color w:val="000000" w:themeColor="text1"/>
                <w:szCs w:val="24"/>
              </w:rPr>
            </w:pPr>
            <w:r>
              <w:rPr>
                <w:rFonts w:hint="eastAsia"/>
              </w:rPr>
              <w:t>“★”</w:t>
            </w:r>
            <w:r>
              <w:rPr>
                <w:rFonts w:hint="eastAsia"/>
                <w:b/>
                <w:color w:val="000000" w:themeColor="text1"/>
                <w:szCs w:val="24"/>
              </w:rPr>
              <w:t>质保期</w:t>
            </w:r>
          </w:p>
        </w:tc>
        <w:tc>
          <w:tcPr>
            <w:tcW w:w="3296" w:type="pct"/>
            <w:vAlign w:val="center"/>
          </w:tcPr>
          <w:p>
            <w:pPr>
              <w:tabs>
                <w:tab w:val="left" w:pos="351"/>
                <w:tab w:val="left" w:pos="816"/>
              </w:tabs>
              <w:ind w:right="-58" w:rightChars="-24"/>
              <w:rPr>
                <w:rFonts w:cs="宋体"/>
                <w:szCs w:val="24"/>
              </w:rPr>
            </w:pPr>
            <w:r>
              <w:rPr>
                <w:rFonts w:hint="eastAsia"/>
              </w:rPr>
              <w:t>自通过采购人验收合格之日起3年。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ind w:left="-65" w:leftChars="-27" w:right="-89" w:rightChars="-37"/>
              <w:jc w:val="center"/>
              <w:rPr>
                <w:b/>
                <w:color w:val="000000" w:themeColor="text1"/>
                <w:szCs w:val="24"/>
              </w:rPr>
            </w:pPr>
            <w:r>
              <w:rPr>
                <w:rFonts w:hint="eastAsia"/>
              </w:rPr>
              <w:t>“★”</w:t>
            </w:r>
            <w:r>
              <w:rPr>
                <w:rFonts w:hint="eastAsia"/>
                <w:b/>
                <w:color w:val="000000" w:themeColor="text1"/>
                <w:szCs w:val="24"/>
              </w:rPr>
              <w:t>项目交付服务地点</w:t>
            </w:r>
          </w:p>
        </w:tc>
        <w:tc>
          <w:tcPr>
            <w:tcW w:w="3296" w:type="pct"/>
            <w:vAlign w:val="center"/>
          </w:tcPr>
          <w:p>
            <w:pPr>
              <w:tabs>
                <w:tab w:val="left" w:pos="351"/>
                <w:tab w:val="left" w:pos="816"/>
              </w:tabs>
              <w:ind w:right="-58" w:rightChars="-24"/>
              <w:rPr>
                <w:rFonts w:cs="宋体"/>
                <w:szCs w:val="24"/>
              </w:rPr>
            </w:pPr>
            <w:r>
              <w:rPr>
                <w:rFonts w:hint="eastAsi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ind w:left="-65" w:leftChars="-27" w:right="-89" w:rightChars="-37"/>
              <w:jc w:val="center"/>
              <w:rPr>
                <w:b/>
                <w:color w:val="000000" w:themeColor="text1"/>
                <w:szCs w:val="24"/>
              </w:rPr>
            </w:pPr>
            <w:r>
              <w:rPr>
                <w:rFonts w:hint="eastAsia"/>
              </w:rPr>
              <w:t>“★”</w:t>
            </w:r>
            <w:r>
              <w:rPr>
                <w:rFonts w:hint="eastAsia"/>
                <w:b/>
                <w:color w:val="000000" w:themeColor="text1"/>
                <w:szCs w:val="24"/>
              </w:rPr>
              <w:t>报价要求</w:t>
            </w: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ind w:left="-65" w:leftChars="-27" w:right="-89" w:rightChars="-37"/>
              <w:jc w:val="center"/>
              <w:rPr>
                <w:b/>
                <w:color w:val="000000" w:themeColor="text1"/>
                <w:szCs w:val="24"/>
              </w:rPr>
            </w:pPr>
            <w:r>
              <w:rPr>
                <w:rFonts w:hint="eastAsia"/>
                <w:b/>
                <w:color w:val="000000" w:themeColor="text1"/>
                <w:szCs w:val="24"/>
              </w:rPr>
              <w:t>包装及运输</w:t>
            </w: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pPr>
              <w:numPr>
                <w:ilvl w:val="0"/>
                <w:numId w:val="10"/>
              </w:numPr>
              <w:tabs>
                <w:tab w:val="left" w:pos="102"/>
              </w:tabs>
              <w:ind w:left="210" w:right="-74" w:rightChars="-31" w:firstLine="0"/>
              <w:jc w:val="center"/>
              <w:rPr>
                <w:color w:val="000000" w:themeColor="text1"/>
                <w:szCs w:val="24"/>
              </w:rPr>
            </w:pPr>
          </w:p>
        </w:tc>
        <w:tc>
          <w:tcPr>
            <w:tcW w:w="1315" w:type="pct"/>
            <w:vMerge w:val="restart"/>
            <w:vAlign w:val="center"/>
          </w:tcPr>
          <w:p>
            <w:pPr>
              <w:ind w:left="-65" w:leftChars="-27" w:right="-89" w:rightChars="-37"/>
              <w:jc w:val="center"/>
              <w:rPr>
                <w:b/>
                <w:color w:val="000000" w:themeColor="text1"/>
                <w:szCs w:val="24"/>
              </w:rPr>
            </w:pPr>
            <w:r>
              <w:rPr>
                <w:rFonts w:hint="eastAsia"/>
              </w:rPr>
              <w:t>“★”</w:t>
            </w:r>
            <w:r>
              <w:rPr>
                <w:rFonts w:hint="eastAsia"/>
                <w:b/>
                <w:color w:val="000000" w:themeColor="text1"/>
                <w:szCs w:val="24"/>
              </w:rPr>
              <w:t>资金支付</w:t>
            </w:r>
          </w:p>
        </w:tc>
        <w:tc>
          <w:tcPr>
            <w:tcW w:w="3296" w:type="pct"/>
            <w:vAlign w:val="center"/>
          </w:tcPr>
          <w:p>
            <w:pPr>
              <w:spacing w:line="360" w:lineRule="exact"/>
              <w:rPr>
                <w:rFonts w:cs="宋体"/>
                <w:color w:val="000000" w:themeColor="text1"/>
                <w:szCs w:val="24"/>
              </w:rPr>
            </w:pPr>
            <w:r>
              <w:rPr>
                <w:rFonts w:hint="eastAsia"/>
                <w:color w:val="000000" w:themeColor="text1"/>
              </w:rPr>
              <w:t>6.1合同款支付：设备到货，安装调试完成，验收合格后一次性付清全款。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rPr>
                <w:b/>
                <w:color w:val="000000" w:themeColor="text1"/>
                <w:szCs w:val="24"/>
              </w:rPr>
            </w:pP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olor w:val="000000" w:themeColor="text1"/>
              </w:rPr>
              <w:t>6.2本项目款项支付方式按湖北省财政厅相关规定直接从国库支付，成交供应商认可采购人按约定的付款时间向湖北省财政厅提出了资金支付申请，则视同采购人已履行了合同付款义务。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rPr>
                <w:b/>
                <w:color w:val="000000" w:themeColor="text1"/>
                <w:szCs w:val="24"/>
              </w:rPr>
            </w:pP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olor w:val="000000" w:themeColor="text1"/>
              </w:rPr>
              <w:t>6.3成交供应商必须按国家有关财税规定开具发票。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pPr>
              <w:numPr>
                <w:ilvl w:val="0"/>
                <w:numId w:val="10"/>
              </w:numPr>
              <w:tabs>
                <w:tab w:val="left" w:pos="102"/>
              </w:tabs>
              <w:ind w:left="210" w:right="-74" w:rightChars="-31" w:firstLine="0"/>
              <w:jc w:val="center"/>
              <w:rPr>
                <w:color w:val="000000" w:themeColor="text1"/>
                <w:szCs w:val="24"/>
              </w:rPr>
            </w:pPr>
          </w:p>
        </w:tc>
        <w:tc>
          <w:tcPr>
            <w:tcW w:w="1315" w:type="pct"/>
            <w:vMerge w:val="restart"/>
            <w:vAlign w:val="center"/>
          </w:tcPr>
          <w:p>
            <w:pPr>
              <w:ind w:left="-65" w:leftChars="-27" w:right="-89" w:rightChars="-37"/>
              <w:jc w:val="center"/>
              <w:rPr>
                <w:b/>
                <w:color w:val="000000" w:themeColor="text1"/>
                <w:szCs w:val="24"/>
              </w:rPr>
            </w:pPr>
            <w:r>
              <w:rPr>
                <w:rFonts w:hint="eastAsia"/>
                <w:b/>
                <w:color w:val="000000" w:themeColor="text1"/>
                <w:szCs w:val="24"/>
              </w:rPr>
              <w:t>交付标准和方法</w:t>
            </w: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rPr>
                <w:b/>
                <w:color w:val="000000" w:themeColor="text1"/>
                <w:szCs w:val="24"/>
              </w:rPr>
            </w:pP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pPr>
              <w:numPr>
                <w:ilvl w:val="0"/>
                <w:numId w:val="10"/>
              </w:numPr>
              <w:tabs>
                <w:tab w:val="left" w:pos="102"/>
              </w:tabs>
              <w:ind w:left="210" w:right="-74" w:rightChars="-31" w:firstLine="0"/>
              <w:jc w:val="center"/>
              <w:rPr>
                <w:color w:val="000000" w:themeColor="text1"/>
                <w:szCs w:val="24"/>
              </w:rPr>
            </w:pPr>
          </w:p>
        </w:tc>
        <w:tc>
          <w:tcPr>
            <w:tcW w:w="1315" w:type="pct"/>
            <w:vMerge w:val="restart"/>
            <w:vAlign w:val="center"/>
          </w:tcPr>
          <w:p>
            <w:pPr>
              <w:ind w:left="-65" w:leftChars="-27" w:right="-89" w:rightChars="-37"/>
              <w:jc w:val="center"/>
              <w:rPr>
                <w:b/>
                <w:color w:val="000000" w:themeColor="text1"/>
                <w:szCs w:val="24"/>
              </w:rPr>
            </w:pPr>
            <w:r>
              <w:rPr>
                <w:rFonts w:hint="eastAsia"/>
                <w:b/>
                <w:color w:val="000000" w:themeColor="text1"/>
                <w:szCs w:val="24"/>
              </w:rPr>
              <w:t>违约责任</w:t>
            </w: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jc w:val="center"/>
              <w:rPr>
                <w:b/>
                <w:color w:val="000000" w:themeColor="text1"/>
                <w:szCs w:val="24"/>
              </w:rPr>
            </w:pP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jc w:val="center"/>
              <w:rPr>
                <w:b/>
                <w:color w:val="000000" w:themeColor="text1"/>
                <w:szCs w:val="24"/>
              </w:rPr>
            </w:pPr>
          </w:p>
        </w:tc>
        <w:tc>
          <w:tcPr>
            <w:tcW w:w="3296" w:type="pct"/>
            <w:vAlign w:val="center"/>
          </w:tcPr>
          <w:p>
            <w:pPr>
              <w:tabs>
                <w:tab w:val="left" w:pos="351"/>
                <w:tab w:val="left" w:pos="816"/>
              </w:tabs>
              <w:spacing w:line="360" w:lineRule="exact"/>
              <w:ind w:right="-58" w:rightChars="-24"/>
              <w:rPr>
                <w:rFonts w:cs="宋体"/>
                <w:color w:val="000000" w:themeColor="text1"/>
                <w:szCs w:val="24"/>
              </w:rPr>
            </w:pPr>
            <w:r>
              <w:rPr>
                <w:rFonts w:hint="eastAsia" w:cs="宋体"/>
                <w:color w:val="000000" w:themeColor="text1"/>
                <w:szCs w:val="24"/>
              </w:rPr>
              <w:t>8.3其它违约责任按《中华人民共和国民法典》处理。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pPr>
              <w:numPr>
                <w:ilvl w:val="0"/>
                <w:numId w:val="10"/>
              </w:numPr>
              <w:tabs>
                <w:tab w:val="left" w:pos="102"/>
              </w:tabs>
              <w:ind w:left="210" w:right="-74" w:rightChars="-31" w:firstLine="0"/>
              <w:jc w:val="center"/>
              <w:rPr>
                <w:color w:val="000000" w:themeColor="text1"/>
                <w:szCs w:val="24"/>
              </w:rPr>
            </w:pPr>
          </w:p>
        </w:tc>
        <w:tc>
          <w:tcPr>
            <w:tcW w:w="1315" w:type="pct"/>
            <w:vMerge w:val="restart"/>
            <w:vAlign w:val="center"/>
          </w:tcPr>
          <w:p>
            <w:pPr>
              <w:widowControl/>
              <w:jc w:val="center"/>
              <w:rPr>
                <w:b/>
                <w:color w:val="000000" w:themeColor="text1"/>
                <w:szCs w:val="24"/>
              </w:rPr>
            </w:pPr>
            <w:r>
              <w:rPr>
                <w:rFonts w:hint="eastAsia"/>
                <w:b/>
                <w:color w:val="000000" w:themeColor="text1"/>
              </w:rPr>
              <w:t>合同条款</w:t>
            </w:r>
          </w:p>
        </w:tc>
        <w:tc>
          <w:tcPr>
            <w:tcW w:w="3296" w:type="pct"/>
            <w:vAlign w:val="center"/>
          </w:tcPr>
          <w:p>
            <w:pPr>
              <w:tabs>
                <w:tab w:val="left" w:pos="351"/>
                <w:tab w:val="left" w:pos="816"/>
              </w:tabs>
              <w:spacing w:line="360" w:lineRule="exact"/>
              <w:ind w:right="-58" w:rightChars="-24"/>
              <w:rPr>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pPr>
              <w:widowControl/>
              <w:rPr>
                <w:color w:val="000000" w:themeColor="text1"/>
                <w:szCs w:val="24"/>
              </w:rPr>
            </w:pPr>
          </w:p>
        </w:tc>
        <w:tc>
          <w:tcPr>
            <w:tcW w:w="1315" w:type="pct"/>
            <w:vMerge w:val="continue"/>
            <w:vAlign w:val="center"/>
          </w:tcPr>
          <w:p>
            <w:pPr>
              <w:widowControl/>
              <w:rPr>
                <w:b/>
                <w:color w:val="000000" w:themeColor="text1"/>
                <w:szCs w:val="24"/>
              </w:rPr>
            </w:pPr>
          </w:p>
        </w:tc>
        <w:tc>
          <w:tcPr>
            <w:tcW w:w="3296" w:type="pct"/>
            <w:vAlign w:val="center"/>
          </w:tcPr>
          <w:p>
            <w:pPr>
              <w:tabs>
                <w:tab w:val="left" w:pos="351"/>
                <w:tab w:val="left" w:pos="816"/>
              </w:tabs>
              <w:spacing w:line="360" w:lineRule="exact"/>
              <w:ind w:right="-58" w:rightChars="-24"/>
              <w:rPr>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widowControl/>
              <w:jc w:val="center"/>
              <w:rPr>
                <w:b/>
                <w:color w:val="000000" w:themeColor="text1"/>
                <w:szCs w:val="24"/>
              </w:rPr>
            </w:pPr>
            <w:r>
              <w:rPr>
                <w:rFonts w:hint="eastAsia"/>
                <w:b/>
                <w:color w:val="000000" w:themeColor="text1"/>
                <w:szCs w:val="24"/>
              </w:rPr>
              <w:t>验收要求</w:t>
            </w:r>
          </w:p>
        </w:tc>
        <w:tc>
          <w:tcPr>
            <w:tcW w:w="3296" w:type="pct"/>
            <w:vAlign w:val="center"/>
          </w:tcPr>
          <w:p>
            <w:pPr>
              <w:tabs>
                <w:tab w:val="left" w:pos="351"/>
                <w:tab w:val="left" w:pos="816"/>
              </w:tabs>
              <w:spacing w:line="360" w:lineRule="exact"/>
              <w:ind w:right="-58" w:rightChars="-24"/>
              <w:rPr>
                <w:color w:val="000000" w:themeColor="text1"/>
              </w:rPr>
            </w:pPr>
            <w:r>
              <w:rPr>
                <w:rFonts w:hint="eastAsia"/>
                <w:color w:val="000000" w:themeColor="text1"/>
              </w:rPr>
              <w:t>中标人在验收前必须递交书面的验收方案，报采购人审批通过后以其为依据，方可开始验收工作。采购人将确认下列条款无误后方可启动验收工作：</w:t>
            </w:r>
          </w:p>
          <w:p>
            <w:pPr>
              <w:tabs>
                <w:tab w:val="left" w:pos="351"/>
                <w:tab w:val="left" w:pos="816"/>
              </w:tabs>
              <w:spacing w:line="360" w:lineRule="exact"/>
              <w:ind w:right="-58" w:rightChars="-24"/>
              <w:rPr>
                <w:color w:val="000000" w:themeColor="text1"/>
              </w:rPr>
            </w:pPr>
            <w:r>
              <w:rPr>
                <w:rFonts w:hint="eastAsia"/>
                <w:color w:val="000000" w:themeColor="text1"/>
              </w:rPr>
              <w:t>（1）中标人的响应文件提供的产品技术参数经核验证实是真实有效的；</w:t>
            </w:r>
          </w:p>
          <w:p>
            <w:pPr>
              <w:tabs>
                <w:tab w:val="left" w:pos="351"/>
                <w:tab w:val="left" w:pos="816"/>
              </w:tabs>
              <w:spacing w:line="360" w:lineRule="exact"/>
              <w:ind w:right="-58" w:rightChars="-24"/>
              <w:rPr>
                <w:color w:val="000000" w:themeColor="text1"/>
              </w:rPr>
            </w:pPr>
            <w:r>
              <w:rPr>
                <w:rFonts w:hint="eastAsia"/>
                <w:color w:val="000000" w:themeColor="text1"/>
              </w:rPr>
              <w:t>（2）中标人完成采购标的物的安装调试，运行正常稳定；</w:t>
            </w:r>
          </w:p>
          <w:p>
            <w:pPr>
              <w:tabs>
                <w:tab w:val="left" w:pos="351"/>
                <w:tab w:val="left" w:pos="816"/>
              </w:tabs>
              <w:spacing w:line="360" w:lineRule="exact"/>
              <w:ind w:right="-58" w:rightChars="-24"/>
              <w:rPr>
                <w:color w:val="000000" w:themeColor="text1"/>
              </w:rPr>
            </w:pPr>
            <w:r>
              <w:rPr>
                <w:rFonts w:hint="eastAsia"/>
                <w:color w:val="000000" w:themeColor="text1"/>
              </w:rPr>
              <w:t>（3）中标人解决了产品调试期内暴露的所有问题，且已获得采购人满意；</w:t>
            </w:r>
          </w:p>
          <w:p>
            <w:pPr>
              <w:tabs>
                <w:tab w:val="left" w:pos="351"/>
                <w:tab w:val="left" w:pos="816"/>
              </w:tabs>
              <w:spacing w:line="360" w:lineRule="exact"/>
              <w:ind w:right="-58" w:rightChars="-24"/>
              <w:rPr>
                <w:color w:val="000000" w:themeColor="text1"/>
              </w:rPr>
            </w:pPr>
            <w:r>
              <w:rPr>
                <w:rFonts w:hint="eastAsia"/>
                <w:color w:val="000000" w:themeColor="text1"/>
              </w:rPr>
              <w:t>（4）中标人按采购人的要求提交了所有验收相关文档。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pPr>
              <w:numPr>
                <w:ilvl w:val="0"/>
                <w:numId w:val="10"/>
              </w:numPr>
              <w:tabs>
                <w:tab w:val="left" w:pos="102"/>
              </w:tabs>
              <w:ind w:left="210" w:right="-74" w:rightChars="-31" w:firstLine="0"/>
              <w:jc w:val="center"/>
              <w:rPr>
                <w:color w:val="000000" w:themeColor="text1"/>
                <w:szCs w:val="24"/>
              </w:rPr>
            </w:pPr>
          </w:p>
        </w:tc>
        <w:tc>
          <w:tcPr>
            <w:tcW w:w="1315" w:type="pct"/>
            <w:vAlign w:val="center"/>
          </w:tcPr>
          <w:p>
            <w:pPr>
              <w:widowControl/>
              <w:jc w:val="center"/>
              <w:rPr>
                <w:b/>
                <w:color w:val="000000" w:themeColor="text1"/>
                <w:szCs w:val="24"/>
              </w:rPr>
            </w:pPr>
            <w:r>
              <w:rPr>
                <w:rFonts w:hint="eastAsia"/>
                <w:b/>
                <w:color w:val="000000" w:themeColor="text1"/>
              </w:rPr>
              <w:t>售后服务要求</w:t>
            </w:r>
          </w:p>
        </w:tc>
        <w:tc>
          <w:tcPr>
            <w:tcW w:w="3296" w:type="pct"/>
            <w:vAlign w:val="center"/>
          </w:tcPr>
          <w:p>
            <w:pPr>
              <w:tabs>
                <w:tab w:val="left" w:pos="351"/>
                <w:tab w:val="left" w:pos="816"/>
              </w:tabs>
              <w:spacing w:line="360" w:lineRule="exact"/>
              <w:ind w:right="-58" w:rightChars="-24"/>
              <w:rPr>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在质保期内，中标人需提供7x24小时售后服务，应能确保对故障设备提供稳定及时的技术服务支持，24小时内提供上门服务（如需）。</w:t>
            </w:r>
          </w:p>
        </w:tc>
      </w:tr>
      <w:bookmarkEnd w:id="458"/>
    </w:tbl>
    <w:p>
      <w:pPr>
        <w:ind w:firstLine="720" w:firstLineChars="300"/>
        <w:sectPr>
          <w:pgSz w:w="11906" w:h="16838"/>
          <w:pgMar w:top="1440" w:right="1800" w:bottom="1440" w:left="1800" w:header="851" w:footer="992" w:gutter="0"/>
          <w:cols w:space="720" w:num="1"/>
          <w:docGrid w:type="lines" w:linePitch="312" w:charSpace="0"/>
        </w:sectPr>
      </w:pPr>
    </w:p>
    <w:p>
      <w:pPr>
        <w:pStyle w:val="2"/>
        <w:numPr>
          <w:ilvl w:val="0"/>
          <w:numId w:val="1"/>
        </w:numPr>
        <w:rPr>
          <w:b w:val="0"/>
          <w:bCs w:val="0"/>
        </w:rPr>
      </w:pPr>
      <w:bookmarkStart w:id="459" w:name="_Toc163493418"/>
      <w:r>
        <w:rPr>
          <w:rFonts w:hint="eastAsia"/>
          <w:b w:val="0"/>
          <w:bCs w:val="0"/>
        </w:rPr>
        <w:t>评审办法及标准</w:t>
      </w:r>
      <w:bookmarkEnd w:id="459"/>
    </w:p>
    <w:p>
      <w:pPr>
        <w:pStyle w:val="3"/>
        <w:numPr>
          <w:ilvl w:val="0"/>
          <w:numId w:val="11"/>
        </w:numPr>
        <w:tabs>
          <w:tab w:val="left" w:pos="1140"/>
        </w:tabs>
      </w:pPr>
      <w:bookmarkStart w:id="460" w:name="_Toc163493419"/>
      <w:r>
        <w:rPr>
          <w:rFonts w:hint="eastAsia"/>
        </w:rPr>
        <w:t>评审方法</w:t>
      </w:r>
      <w:bookmarkEnd w:id="460"/>
    </w:p>
    <w:p>
      <w:pPr>
        <w:pStyle w:val="54"/>
        <w:ind w:firstLine="480"/>
      </w:pPr>
      <w:r>
        <w:rPr>
          <w:rFonts w:hint="eastAsia"/>
        </w:rPr>
        <w:t>本项目采用最低评审价法。最低评审价法是指供应商的响应文件满足询价通知书全部实质性要求且报价最低的供应商为成交候选人的评审方法。</w:t>
      </w:r>
    </w:p>
    <w:p>
      <w:pPr>
        <w:pStyle w:val="3"/>
        <w:numPr>
          <w:ilvl w:val="0"/>
          <w:numId w:val="11"/>
        </w:numPr>
        <w:tabs>
          <w:tab w:val="left" w:pos="1140"/>
        </w:tabs>
      </w:pPr>
      <w:bookmarkStart w:id="461" w:name="_Toc163493420"/>
      <w:r>
        <w:rPr>
          <w:rFonts w:hint="eastAsia"/>
        </w:rPr>
        <w:t>评审程序</w:t>
      </w:r>
      <w:bookmarkEnd w:id="461"/>
    </w:p>
    <w:p>
      <w:pPr>
        <w:pStyle w:val="4"/>
        <w:numPr>
          <w:ilvl w:val="0"/>
          <w:numId w:val="12"/>
        </w:numPr>
      </w:pPr>
      <w:bookmarkStart w:id="462" w:name="_Toc163493421"/>
      <w:r>
        <w:rPr>
          <w:rFonts w:hint="eastAsia"/>
        </w:rPr>
        <w:t>资格性审查和符合性审查</w:t>
      </w:r>
      <w:bookmarkEnd w:id="462"/>
    </w:p>
    <w:p>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pPr>
        <w:ind w:firstLine="470" w:firstLineChars="196"/>
        <w:rPr>
          <w:lang w:val="zh-CN"/>
        </w:rPr>
      </w:pPr>
      <w:r>
        <w:rPr>
          <w:rFonts w:hint="eastAsia"/>
        </w:rPr>
        <w:t>2.同品牌检查：</w:t>
      </w:r>
    </w:p>
    <w:p>
      <w:pPr>
        <w:pStyle w:val="54"/>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pPr>
        <w:pStyle w:val="54"/>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pPr>
        <w:pStyle w:val="54"/>
        <w:ind w:firstLine="480"/>
      </w:pPr>
      <w:r>
        <w:rPr>
          <w:rFonts w:hint="eastAsia"/>
        </w:rPr>
        <w:t>2.3有效品牌不足3家的应按</w:t>
      </w:r>
      <w:r>
        <w:rPr>
          <w:rFonts w:hint="eastAsia"/>
          <w:b/>
          <w:bCs/>
        </w:rPr>
        <w:t>废标</w:t>
      </w:r>
      <w:r>
        <w:rPr>
          <w:rFonts w:hint="eastAsia"/>
        </w:rPr>
        <w:t>处理。</w:t>
      </w:r>
    </w:p>
    <w:p>
      <w:pPr>
        <w:pStyle w:val="4"/>
        <w:numPr>
          <w:ilvl w:val="0"/>
          <w:numId w:val="12"/>
        </w:numPr>
      </w:pPr>
      <w:bookmarkStart w:id="463" w:name="_Toc163493422"/>
      <w:r>
        <w:rPr>
          <w:rFonts w:hint="eastAsia"/>
        </w:rPr>
        <w:t>响应文件澄清</w:t>
      </w:r>
      <w:bookmarkEnd w:id="463"/>
    </w:p>
    <w:p>
      <w:pPr>
        <w:pStyle w:val="54"/>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pPr>
        <w:pStyle w:val="54"/>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pPr>
        <w:pStyle w:val="54"/>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pPr>
        <w:pStyle w:val="47"/>
        <w:numPr>
          <w:ilvl w:val="0"/>
          <w:numId w:val="12"/>
        </w:numPr>
        <w:ind w:firstLineChars="0"/>
        <w:rPr>
          <w:b/>
          <w:bCs/>
          <w:sz w:val="32"/>
          <w:szCs w:val="32"/>
        </w:rPr>
      </w:pPr>
      <w:r>
        <w:rPr>
          <w:rFonts w:hint="eastAsia"/>
          <w:b/>
          <w:bCs/>
          <w:sz w:val="32"/>
          <w:szCs w:val="32"/>
        </w:rPr>
        <w:t>比较和评价</w:t>
      </w:r>
    </w:p>
    <w:p>
      <w:pPr>
        <w:pStyle w:val="5"/>
        <w:numPr>
          <w:ilvl w:val="0"/>
          <w:numId w:val="13"/>
        </w:numPr>
      </w:pPr>
      <w:r>
        <w:rPr>
          <w:rFonts w:hint="eastAsia"/>
        </w:rPr>
        <w:t>商务技术评审</w:t>
      </w:r>
    </w:p>
    <w:p>
      <w:pPr>
        <w:pStyle w:val="54"/>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pPr>
        <w:pStyle w:val="5"/>
        <w:numPr>
          <w:ilvl w:val="0"/>
          <w:numId w:val="13"/>
        </w:numPr>
      </w:pPr>
      <w:r>
        <w:rPr>
          <w:rFonts w:hint="eastAsia"/>
        </w:rPr>
        <w:t>报价评审</w:t>
      </w:r>
    </w:p>
    <w:p>
      <w:pPr>
        <w:pStyle w:val="54"/>
        <w:ind w:firstLine="480"/>
        <w:rPr>
          <w:lang w:val="zh-CN"/>
        </w:rPr>
      </w:pPr>
      <w:r>
        <w:rPr>
          <w:rFonts w:hint="eastAsia"/>
          <w:lang w:val="zh-CN"/>
        </w:rPr>
        <w:t>2</w:t>
      </w:r>
      <w:r>
        <w:rPr>
          <w:lang w:val="zh-CN"/>
        </w:rPr>
        <w:t>.1</w:t>
      </w:r>
      <w:r>
        <w:rPr>
          <w:rFonts w:hint="eastAsia"/>
          <w:lang w:val="zh-CN"/>
        </w:rPr>
        <w:t>报价合理性说明</w:t>
      </w:r>
    </w:p>
    <w:p>
      <w:pPr>
        <w:pStyle w:val="54"/>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pPr>
        <w:pStyle w:val="54"/>
        <w:ind w:firstLine="480"/>
        <w:rPr>
          <w:lang w:val="zh-CN"/>
        </w:rPr>
      </w:pPr>
      <w:r>
        <w:rPr>
          <w:rFonts w:hint="eastAsia"/>
          <w:lang w:val="zh-CN"/>
        </w:rPr>
        <w:t>2</w:t>
      </w:r>
      <w:r>
        <w:rPr>
          <w:lang w:val="zh-CN"/>
        </w:rPr>
        <w:t>.2</w:t>
      </w:r>
      <w:r>
        <w:rPr>
          <w:rFonts w:hint="eastAsia"/>
          <w:lang w:val="zh-CN"/>
        </w:rPr>
        <w:t>价格扣除：</w:t>
      </w:r>
    </w:p>
    <w:p>
      <w:pPr>
        <w:pStyle w:val="54"/>
        <w:numPr>
          <w:ilvl w:val="0"/>
          <w:numId w:val="14"/>
        </w:numPr>
        <w:shd w:val="clear" w:color="auto" w:fill="FFFFFF"/>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pPr>
        <w:pStyle w:val="54"/>
        <w:numPr>
          <w:ilvl w:val="0"/>
          <w:numId w:val="14"/>
        </w:numPr>
        <w:shd w:val="clear" w:color="auto" w:fill="FFFFFF"/>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pPr>
        <w:pStyle w:val="54"/>
        <w:numPr>
          <w:ilvl w:val="0"/>
          <w:numId w:val="14"/>
        </w:numPr>
        <w:shd w:val="clear" w:color="auto" w:fill="FFFFFF"/>
        <w:wordWrap w:val="0"/>
        <w:ind w:firstLineChars="0"/>
      </w:pPr>
      <w:r>
        <w:rPr>
          <w:rFonts w:hint="eastAsia"/>
        </w:rPr>
        <w:t>专门面向中小企业、预留部分采购份额面向中小企业采购的项目或采购包，评审时不再进行价格扣除。</w:t>
      </w:r>
    </w:p>
    <w:p>
      <w:pPr>
        <w:pStyle w:val="5"/>
        <w:numPr>
          <w:ilvl w:val="0"/>
          <w:numId w:val="13"/>
        </w:numPr>
      </w:pPr>
      <w:r>
        <w:rPr>
          <w:rFonts w:hint="eastAsia"/>
        </w:rPr>
        <w:t>相同品牌处理原则</w:t>
      </w:r>
    </w:p>
    <w:p>
      <w:pPr>
        <w:pStyle w:val="54"/>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pPr>
        <w:pStyle w:val="54"/>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pPr>
        <w:pStyle w:val="5"/>
        <w:numPr>
          <w:ilvl w:val="0"/>
          <w:numId w:val="13"/>
        </w:numPr>
      </w:pPr>
      <w:r>
        <w:rPr>
          <w:rFonts w:hint="eastAsia"/>
        </w:rPr>
        <w:t>评审报告</w:t>
      </w:r>
    </w:p>
    <w:p>
      <w:pPr>
        <w:pStyle w:val="54"/>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pPr>
        <w:pStyle w:val="54"/>
        <w:ind w:firstLine="480"/>
        <w:rPr>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pPr>
        <w:pStyle w:val="54"/>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pPr>
        <w:pStyle w:val="5"/>
        <w:numPr>
          <w:ilvl w:val="0"/>
          <w:numId w:val="13"/>
        </w:numPr>
      </w:pPr>
      <w:r>
        <w:rPr>
          <w:rFonts w:hint="eastAsia"/>
        </w:rPr>
        <w:t>应当终止</w:t>
      </w:r>
      <w:r>
        <w:t>采购活动</w:t>
      </w:r>
      <w:r>
        <w:rPr>
          <w:rFonts w:hint="eastAsia"/>
        </w:rPr>
        <w:t>的情形</w:t>
      </w:r>
    </w:p>
    <w:p>
      <w:pPr>
        <w:pStyle w:val="54"/>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pPr>
        <w:pStyle w:val="54"/>
        <w:ind w:firstLine="480"/>
      </w:pPr>
      <w:r>
        <w:rPr>
          <w:rFonts w:hint="eastAsia"/>
        </w:rPr>
        <w:t>（1）因情况变化，不再符合规定的询价采购方式适用情形的；</w:t>
      </w:r>
    </w:p>
    <w:p>
      <w:pPr>
        <w:pStyle w:val="54"/>
        <w:ind w:firstLine="480"/>
      </w:pPr>
      <w:r>
        <w:rPr>
          <w:rFonts w:hint="eastAsia"/>
        </w:rPr>
        <w:t>（2）出现影响采购公正的违法、违规行为的；</w:t>
      </w:r>
    </w:p>
    <w:p>
      <w:pPr>
        <w:pStyle w:val="54"/>
        <w:ind w:firstLine="480"/>
      </w:pPr>
      <w:r>
        <w:rPr>
          <w:rFonts w:hint="eastAsia"/>
        </w:rPr>
        <w:t>（3）在采购过程中符合竞争要求的供应商或者报价未超过采购预算的供应商不足</w:t>
      </w:r>
      <w:r>
        <w:t>3家的。</w:t>
      </w:r>
    </w:p>
    <w:p>
      <w:pPr>
        <w:pStyle w:val="54"/>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pPr>
        <w:pStyle w:val="5"/>
        <w:numPr>
          <w:ilvl w:val="0"/>
          <w:numId w:val="13"/>
        </w:numPr>
      </w:pPr>
      <w:r>
        <w:rPr>
          <w:rFonts w:hint="eastAsia"/>
        </w:rPr>
        <w:t>停止评审的情形</w:t>
      </w:r>
    </w:p>
    <w:p>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pPr>
        <w:wordWrap w:val="0"/>
        <w:adjustRightInd w:val="0"/>
        <w:snapToGrid w:val="0"/>
        <w:ind w:firstLine="480" w:firstLineChars="200"/>
        <w:rPr>
          <w:szCs w:val="24"/>
          <w:lang w:val="zh-CN"/>
        </w:rPr>
      </w:pPr>
      <w:r>
        <w:rPr>
          <w:szCs w:val="24"/>
          <w:lang w:val="zh-CN"/>
        </w:rPr>
        <w:br w:type="page"/>
      </w:r>
    </w:p>
    <w:p>
      <w:pPr>
        <w:pStyle w:val="3"/>
        <w:numPr>
          <w:ilvl w:val="0"/>
          <w:numId w:val="11"/>
        </w:numPr>
        <w:tabs>
          <w:tab w:val="left" w:pos="1140"/>
        </w:tabs>
      </w:pPr>
      <w:bookmarkStart w:id="464" w:name="_Toc163493423"/>
      <w:r>
        <w:rPr>
          <w:rFonts w:hint="eastAsia"/>
        </w:rPr>
        <w:t>评审标准</w:t>
      </w:r>
      <w:bookmarkEnd w:id="464"/>
    </w:p>
    <w:p>
      <w:pPr>
        <w:pStyle w:val="4"/>
        <w:numPr>
          <w:ilvl w:val="0"/>
          <w:numId w:val="15"/>
        </w:numPr>
      </w:pPr>
      <w:bookmarkStart w:id="465" w:name="_Toc163493424"/>
      <w:r>
        <w:rPr>
          <w:rFonts w:hint="eastAsia"/>
        </w:rPr>
        <w:t>资格性审查表</w:t>
      </w:r>
      <w:bookmarkEnd w:id="4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bookmarkStart w:id="466"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38"/>
              <w:jc w:val="center"/>
              <w:rPr>
                <w:b/>
                <w:bCs/>
                <w:kern w:val="2"/>
                <w:szCs w:val="22"/>
              </w:rPr>
            </w:pPr>
            <w:r>
              <w:rPr>
                <w:rFonts w:hint="eastAsia"/>
                <w:b/>
                <w:bCs/>
                <w:kern w:val="2"/>
                <w:szCs w:val="22"/>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法人或者其他组织的营业执照等证明文件，自然人的身份证明。</w:t>
            </w:r>
          </w:p>
          <w:p>
            <w:pPr>
              <w:pStyle w:val="38"/>
              <w:jc w:val="both"/>
              <w:rPr>
                <w:kern w:val="2"/>
                <w:szCs w:val="22"/>
              </w:rPr>
            </w:pPr>
            <w:r>
              <w:rPr>
                <w:rFonts w:hint="eastAsia"/>
                <w:kern w:val="2"/>
                <w:szCs w:val="22"/>
              </w:rPr>
              <w:t>（1）企业应提供“营业执照”；</w:t>
            </w:r>
          </w:p>
          <w:p>
            <w:pPr>
              <w:pStyle w:val="38"/>
              <w:jc w:val="both"/>
              <w:rPr>
                <w:kern w:val="2"/>
                <w:szCs w:val="22"/>
              </w:rPr>
            </w:pPr>
            <w:r>
              <w:rPr>
                <w:rFonts w:hint="eastAsia"/>
                <w:kern w:val="2"/>
                <w:szCs w:val="22"/>
              </w:rPr>
              <w:t>（2）事业单位应提供“事业单位法人证书”；</w:t>
            </w:r>
          </w:p>
          <w:p>
            <w:pPr>
              <w:pStyle w:val="38"/>
              <w:jc w:val="both"/>
              <w:rPr>
                <w:kern w:val="2"/>
                <w:szCs w:val="22"/>
              </w:rPr>
            </w:pPr>
            <w:r>
              <w:rPr>
                <w:rFonts w:hint="eastAsia"/>
                <w:kern w:val="2"/>
                <w:szCs w:val="22"/>
              </w:rPr>
              <w:t>（3）非企业专业服务机构应提供执业许可证等证明文件；</w:t>
            </w:r>
          </w:p>
          <w:p>
            <w:pPr>
              <w:pStyle w:val="38"/>
              <w:jc w:val="both"/>
              <w:rPr>
                <w:kern w:val="2"/>
                <w:szCs w:val="22"/>
              </w:rPr>
            </w:pPr>
            <w:r>
              <w:rPr>
                <w:rFonts w:hint="eastAsia"/>
                <w:kern w:val="2"/>
                <w:szCs w:val="22"/>
              </w:rPr>
              <w:t>（4）个体工商户应提供“个体工商户营业执照”；</w:t>
            </w:r>
          </w:p>
          <w:p>
            <w:pPr>
              <w:pStyle w:val="38"/>
              <w:jc w:val="both"/>
              <w:rPr>
                <w:kern w:val="2"/>
                <w:szCs w:val="22"/>
              </w:rPr>
            </w:pPr>
            <w:r>
              <w:rPr>
                <w:rFonts w:hint="eastAsia"/>
                <w:kern w:val="2"/>
                <w:szCs w:val="22"/>
              </w:rPr>
              <w:t>（5）自然人应提供自然人身份证明。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由供应商对以下内容提供书面承诺或声明，或提供相应证明材料。</w:t>
            </w:r>
          </w:p>
          <w:p>
            <w:pPr>
              <w:pStyle w:val="38"/>
              <w:rPr>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pPr>
              <w:pStyle w:val="38"/>
              <w:rPr>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由供应商对以下内容提供书面承诺或声明，或提供相应证明材料。</w:t>
            </w:r>
          </w:p>
          <w:p>
            <w:pPr>
              <w:pStyle w:val="38"/>
              <w:rPr>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pPr>
              <w:pStyle w:val="38"/>
              <w:rPr>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pPr>
              <w:pStyle w:val="38"/>
              <w:rPr>
                <w:kern w:val="2"/>
                <w:szCs w:val="22"/>
              </w:rPr>
            </w:pPr>
            <w:r>
              <w:rPr>
                <w:rFonts w:hint="eastAsia"/>
                <w:kern w:val="2"/>
                <w:szCs w:val="22"/>
              </w:rPr>
              <w:t>（</w:t>
            </w:r>
            <w:r>
              <w:rPr>
                <w:kern w:val="2"/>
                <w:szCs w:val="22"/>
              </w:rPr>
              <w:t>3）供应商为其他组织或自然人的，也应满足以上要求；</w:t>
            </w:r>
          </w:p>
          <w:p>
            <w:pPr>
              <w:pStyle w:val="38"/>
              <w:rPr>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pPr>
              <w:pStyle w:val="38"/>
              <w:rPr>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pPr>
              <w:pStyle w:val="38"/>
              <w:rPr>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由供应商提供书面承诺或声明，或提供相应证明材料。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tcPr>
          <w:p>
            <w:pPr>
              <w:pStyle w:val="38"/>
              <w:jc w:val="both"/>
              <w:rPr>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pPr>
              <w:pStyle w:val="38"/>
              <w:jc w:val="both"/>
              <w:rPr>
                <w:kern w:val="2"/>
                <w:szCs w:val="22"/>
              </w:rPr>
            </w:pPr>
            <w:r>
              <w:rPr>
                <w:kern w:val="2"/>
                <w:szCs w:val="22"/>
              </w:rPr>
              <w:sym w:font="Wingdings" w:char="F0A8"/>
            </w:r>
            <w:r>
              <w:rPr>
                <w:rFonts w:hint="eastAsia"/>
                <w:kern w:val="2"/>
                <w:szCs w:val="22"/>
              </w:rPr>
              <w:t>其他政府采购政策需满足的资格要求：。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pPr>
              <w:pStyle w:val="38"/>
              <w:numPr>
                <w:ilvl w:val="0"/>
                <w:numId w:val="16"/>
              </w:numPr>
              <w:jc w:val="center"/>
              <w:rPr>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pPr>
              <w:pStyle w:val="38"/>
              <w:jc w:val="both"/>
              <w:rPr>
                <w:kern w:val="2"/>
                <w:szCs w:val="22"/>
              </w:rPr>
            </w:pPr>
          </w:p>
        </w:tc>
      </w:tr>
      <w:bookmarkEnd w:id="466"/>
    </w:tbl>
    <w:p>
      <w:pPr>
        <w:rPr>
          <w:b/>
          <w:bCs/>
        </w:rPr>
      </w:pPr>
      <w:r>
        <w:rPr>
          <w:rFonts w:hint="eastAsia"/>
          <w:b/>
          <w:bCs/>
        </w:rPr>
        <w:t>备注：</w:t>
      </w:r>
    </w:p>
    <w:p>
      <w:pPr>
        <w:pStyle w:val="47"/>
        <w:numPr>
          <w:ilvl w:val="0"/>
          <w:numId w:val="17"/>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pPr>
        <w:pStyle w:val="47"/>
        <w:numPr>
          <w:ilvl w:val="0"/>
          <w:numId w:val="17"/>
        </w:numPr>
        <w:ind w:firstLineChars="0"/>
      </w:pPr>
      <w:r>
        <w:rPr>
          <w:rFonts w:hint="eastAsia"/>
          <w:lang w:val="zh-CN"/>
        </w:rPr>
        <w:t>信用信息核</w:t>
      </w:r>
      <w:r>
        <w:rPr>
          <w:rFonts w:hint="eastAsia"/>
        </w:rPr>
        <w:t>查</w:t>
      </w:r>
    </w:p>
    <w:p>
      <w:pPr>
        <w:pStyle w:val="54"/>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pPr>
        <w:pStyle w:val="54"/>
        <w:ind w:firstLine="480"/>
      </w:pPr>
      <w:r>
        <w:rPr>
          <w:rFonts w:hint="eastAsia"/>
        </w:rPr>
        <w:t>2.2以联合体形式参与报价的，应当核查联合体所有成员和信用记录，联合体成员存在不良信用记录的，视同联合体存在不良信用信息。</w:t>
      </w:r>
    </w:p>
    <w:p>
      <w:pPr>
        <w:pStyle w:val="47"/>
        <w:numPr>
          <w:ilvl w:val="0"/>
          <w:numId w:val="17"/>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pPr>
        <w:pStyle w:val="4"/>
        <w:numPr>
          <w:ilvl w:val="0"/>
          <w:numId w:val="15"/>
        </w:numPr>
      </w:pPr>
      <w:bookmarkStart w:id="467" w:name="_Toc163493425"/>
      <w:r>
        <w:rPr>
          <w:rFonts w:hint="eastAsia"/>
        </w:rPr>
        <w:t>符合性审查表</w:t>
      </w:r>
      <w:bookmarkEnd w:id="467"/>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pPr>
              <w:pStyle w:val="38"/>
              <w:jc w:val="center"/>
              <w:rPr>
                <w:b/>
                <w:bCs/>
                <w:kern w:val="2"/>
                <w:szCs w:val="22"/>
              </w:rPr>
            </w:pPr>
            <w:r>
              <w:rPr>
                <w:rFonts w:hint="eastAsia"/>
                <w:b/>
                <w:bCs/>
                <w:kern w:val="2"/>
                <w:szCs w:val="22"/>
              </w:rPr>
              <w:t>序号</w:t>
            </w:r>
          </w:p>
        </w:tc>
        <w:tc>
          <w:tcPr>
            <w:tcW w:w="1945" w:type="dxa"/>
            <w:shd w:val="clear" w:color="auto" w:fill="D9D9D9"/>
            <w:vAlign w:val="center"/>
          </w:tcPr>
          <w:p>
            <w:pPr>
              <w:pStyle w:val="38"/>
              <w:jc w:val="center"/>
              <w:rPr>
                <w:b/>
                <w:bCs/>
                <w:kern w:val="2"/>
                <w:szCs w:val="22"/>
              </w:rPr>
            </w:pPr>
            <w:r>
              <w:rPr>
                <w:rFonts w:hint="eastAsia"/>
                <w:b/>
                <w:bCs/>
                <w:kern w:val="2"/>
                <w:szCs w:val="22"/>
              </w:rPr>
              <w:t>审查项名称</w:t>
            </w:r>
          </w:p>
        </w:tc>
        <w:tc>
          <w:tcPr>
            <w:tcW w:w="5763" w:type="dxa"/>
            <w:shd w:val="clear" w:color="auto" w:fill="D9D9D9"/>
            <w:vAlign w:val="center"/>
          </w:tcPr>
          <w:p>
            <w:pPr>
              <w:pStyle w:val="38"/>
              <w:jc w:val="center"/>
              <w:rPr>
                <w:b/>
                <w:bCs/>
                <w:kern w:val="2"/>
                <w:szCs w:val="22"/>
              </w:rPr>
            </w:pPr>
            <w:r>
              <w:rPr>
                <w:rFonts w:hint="eastAsia"/>
                <w:b/>
                <w:bCs/>
                <w:kern w:val="2"/>
                <w:szCs w:val="22"/>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rFonts w:hint="eastAsia"/>
                <w:kern w:val="2"/>
                <w:szCs w:val="22"/>
              </w:rPr>
              <w:t>报价</w:t>
            </w:r>
          </w:p>
        </w:tc>
        <w:tc>
          <w:tcPr>
            <w:tcW w:w="5763" w:type="dxa"/>
            <w:vAlign w:val="center"/>
          </w:tcPr>
          <w:p>
            <w:pPr>
              <w:pStyle w:val="38"/>
              <w:rPr>
                <w:kern w:val="2"/>
                <w:szCs w:val="22"/>
              </w:rPr>
            </w:pPr>
            <w:r>
              <w:rPr>
                <w:rFonts w:hint="eastAsia"/>
                <w:kern w:val="2"/>
                <w:szCs w:val="22"/>
              </w:rPr>
              <w:t>（1）总报价不超过项目（分包）预算金额或最高限价；</w:t>
            </w:r>
          </w:p>
          <w:p>
            <w:pPr>
              <w:pStyle w:val="38"/>
              <w:rPr>
                <w:kern w:val="2"/>
                <w:szCs w:val="22"/>
              </w:rPr>
            </w:pPr>
            <w:r>
              <w:rPr>
                <w:rFonts w:hint="eastAsia"/>
                <w:kern w:val="2"/>
                <w:szCs w:val="22"/>
              </w:rPr>
              <w:t>（2）报价不存在缺项、漏项。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rFonts w:hint="eastAsia"/>
                <w:kern w:val="2"/>
                <w:szCs w:val="22"/>
              </w:rPr>
              <w:t>响应文件编制</w:t>
            </w:r>
          </w:p>
        </w:tc>
        <w:tc>
          <w:tcPr>
            <w:tcW w:w="5763" w:type="dxa"/>
            <w:vAlign w:val="center"/>
          </w:tcPr>
          <w:p>
            <w:pPr>
              <w:pStyle w:val="38"/>
              <w:rPr>
                <w:kern w:val="2"/>
                <w:szCs w:val="22"/>
              </w:rPr>
            </w:pPr>
            <w:r>
              <w:rPr>
                <w:rFonts w:hint="eastAsia"/>
                <w:kern w:val="2"/>
                <w:szCs w:val="22"/>
              </w:rPr>
              <w:t>（1）按照询价通知书要求提供《报价书》、《报价明细表》；</w:t>
            </w:r>
          </w:p>
          <w:p>
            <w:pPr>
              <w:pStyle w:val="38"/>
              <w:rPr>
                <w:kern w:val="2"/>
                <w:szCs w:val="22"/>
              </w:rPr>
            </w:pPr>
            <w:r>
              <w:rPr>
                <w:rFonts w:hint="eastAsia"/>
                <w:kern w:val="2"/>
                <w:szCs w:val="22"/>
              </w:rPr>
              <w:t>（2）不存在两个或两个以上报价方案的；</w:t>
            </w:r>
          </w:p>
          <w:p>
            <w:pPr>
              <w:pStyle w:val="38"/>
              <w:rPr>
                <w:kern w:val="2"/>
                <w:szCs w:val="22"/>
              </w:rPr>
            </w:pPr>
            <w:r>
              <w:rPr>
                <w:rFonts w:hint="eastAsia"/>
                <w:kern w:val="2"/>
                <w:szCs w:val="22"/>
              </w:rPr>
              <w:t>（3）按询价通知书要求盖章或签字（签章）。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rFonts w:hint="eastAsia"/>
                <w:kern w:val="2"/>
                <w:szCs w:val="22"/>
              </w:rPr>
              <w:t>响应的要求</w:t>
            </w:r>
          </w:p>
        </w:tc>
        <w:tc>
          <w:tcPr>
            <w:tcW w:w="5763" w:type="dxa"/>
            <w:vAlign w:val="center"/>
          </w:tcPr>
          <w:p>
            <w:pPr>
              <w:pStyle w:val="38"/>
              <w:rPr>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pPr>
              <w:pStyle w:val="38"/>
              <w:rPr>
                <w:kern w:val="2"/>
                <w:szCs w:val="22"/>
              </w:rPr>
            </w:pPr>
            <w:r>
              <w:rPr>
                <w:rFonts w:hint="eastAsia"/>
                <w:kern w:val="2"/>
                <w:szCs w:val="22"/>
              </w:rPr>
              <w:t>（2）提供所投货物确定的参数值或功能表述，明确响应询价通知书采购需求。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rFonts w:hint="eastAsia"/>
                <w:kern w:val="2"/>
                <w:szCs w:val="22"/>
              </w:rPr>
              <w:t>其他实质性要求</w:t>
            </w:r>
          </w:p>
        </w:tc>
        <w:tc>
          <w:tcPr>
            <w:tcW w:w="5763" w:type="dxa"/>
            <w:vAlign w:val="center"/>
          </w:tcPr>
          <w:p>
            <w:pPr>
              <w:pStyle w:val="38"/>
              <w:rPr>
                <w:kern w:val="2"/>
                <w:szCs w:val="22"/>
              </w:rPr>
            </w:pPr>
            <w:r>
              <w:rPr>
                <w:rFonts w:hint="eastAsia"/>
                <w:kern w:val="2"/>
                <w:szCs w:val="22"/>
              </w:rPr>
              <w:t>（1）质保期符合询价通知书要求；</w:t>
            </w:r>
          </w:p>
          <w:p>
            <w:pPr>
              <w:pStyle w:val="38"/>
              <w:rPr>
                <w:kern w:val="2"/>
                <w:szCs w:val="22"/>
              </w:rPr>
            </w:pPr>
            <w:r>
              <w:rPr>
                <w:rFonts w:hint="eastAsia"/>
                <w:kern w:val="2"/>
                <w:szCs w:val="22"/>
              </w:rPr>
              <w:t>（2）报价文件有效期符合询价通知书要求；</w:t>
            </w:r>
          </w:p>
          <w:p>
            <w:pPr>
              <w:pStyle w:val="38"/>
              <w:rPr>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pPr>
              <w:pStyle w:val="38"/>
              <w:rPr>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pPr>
              <w:pStyle w:val="38"/>
              <w:rPr>
                <w:kern w:val="2"/>
                <w:szCs w:val="22"/>
              </w:rPr>
            </w:pPr>
            <w:r>
              <w:rPr>
                <w:rFonts w:hint="eastAsia"/>
                <w:kern w:val="2"/>
                <w:szCs w:val="22"/>
              </w:rPr>
              <w:t>（5）含有采购人不能接受的附加条件的；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rFonts w:hint="eastAsia"/>
                <w:kern w:val="2"/>
                <w:szCs w:val="22"/>
              </w:rPr>
              <w:t>围标串标情形</w:t>
            </w:r>
          </w:p>
        </w:tc>
        <w:tc>
          <w:tcPr>
            <w:tcW w:w="5763" w:type="dxa"/>
            <w:vAlign w:val="center"/>
          </w:tcPr>
          <w:p>
            <w:pPr>
              <w:pStyle w:val="38"/>
              <w:rPr>
                <w:kern w:val="2"/>
                <w:szCs w:val="22"/>
              </w:rPr>
            </w:pPr>
            <w:r>
              <w:rPr>
                <w:rFonts w:hint="eastAsia"/>
                <w:kern w:val="2"/>
                <w:szCs w:val="22"/>
              </w:rPr>
              <w:t>供应商不存在下列任一情形：</w:t>
            </w:r>
          </w:p>
          <w:p>
            <w:pPr>
              <w:pStyle w:val="38"/>
              <w:rPr>
                <w:kern w:val="2"/>
                <w:szCs w:val="22"/>
              </w:rPr>
            </w:pPr>
            <w:r>
              <w:rPr>
                <w:rFonts w:hint="eastAsia"/>
                <w:kern w:val="2"/>
                <w:szCs w:val="22"/>
              </w:rPr>
              <w:t>（1）不同供应商的响应文件由同一单位或者个人编制；</w:t>
            </w:r>
          </w:p>
          <w:p>
            <w:pPr>
              <w:pStyle w:val="38"/>
              <w:rPr>
                <w:kern w:val="2"/>
                <w:szCs w:val="22"/>
              </w:rPr>
            </w:pPr>
            <w:r>
              <w:rPr>
                <w:rFonts w:hint="eastAsia"/>
                <w:kern w:val="2"/>
                <w:szCs w:val="22"/>
              </w:rPr>
              <w:t>（2）不同供应商委托同一单位或者个人办理事宜；</w:t>
            </w:r>
          </w:p>
          <w:p>
            <w:pPr>
              <w:pStyle w:val="38"/>
              <w:rPr>
                <w:kern w:val="2"/>
                <w:szCs w:val="22"/>
              </w:rPr>
            </w:pPr>
            <w:r>
              <w:rPr>
                <w:rFonts w:hint="eastAsia"/>
                <w:kern w:val="2"/>
                <w:szCs w:val="22"/>
              </w:rPr>
              <w:t>（3）不同供应商的响应文件载明的项目管理成员或者联系人员为同一人；</w:t>
            </w:r>
          </w:p>
          <w:p>
            <w:pPr>
              <w:pStyle w:val="38"/>
              <w:rPr>
                <w:kern w:val="2"/>
                <w:szCs w:val="22"/>
              </w:rPr>
            </w:pPr>
            <w:r>
              <w:rPr>
                <w:rFonts w:hint="eastAsia"/>
                <w:kern w:val="2"/>
                <w:szCs w:val="22"/>
              </w:rPr>
              <w:t>（4）不同供应商的响应文件异常一致或者报价呈规律性差异；</w:t>
            </w:r>
          </w:p>
          <w:p>
            <w:pPr>
              <w:pStyle w:val="38"/>
              <w:rPr>
                <w:kern w:val="2"/>
                <w:szCs w:val="22"/>
              </w:rPr>
            </w:pPr>
            <w:r>
              <w:rPr>
                <w:rFonts w:hint="eastAsia"/>
                <w:kern w:val="2"/>
                <w:szCs w:val="22"/>
              </w:rPr>
              <w:t>（5）不同供应商的响应文件相互混装；</w:t>
            </w:r>
          </w:p>
          <w:p>
            <w:pPr>
              <w:pStyle w:val="38"/>
              <w:rPr>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pPr>
              <w:pStyle w:val="38"/>
              <w:numPr>
                <w:ilvl w:val="0"/>
                <w:numId w:val="18"/>
              </w:numPr>
              <w:jc w:val="center"/>
              <w:rPr>
                <w:kern w:val="2"/>
                <w:szCs w:val="22"/>
              </w:rPr>
            </w:pPr>
          </w:p>
        </w:tc>
        <w:tc>
          <w:tcPr>
            <w:tcW w:w="1945" w:type="dxa"/>
            <w:vAlign w:val="center"/>
          </w:tcPr>
          <w:p>
            <w:pPr>
              <w:pStyle w:val="38"/>
              <w:rPr>
                <w:kern w:val="2"/>
                <w:szCs w:val="22"/>
              </w:rPr>
            </w:pPr>
            <w:r>
              <w:rPr>
                <w:kern w:val="2"/>
                <w:szCs w:val="22"/>
              </w:rPr>
              <w:t>其他</w:t>
            </w:r>
            <w:r>
              <w:rPr>
                <w:rFonts w:hint="eastAsia"/>
                <w:kern w:val="2"/>
                <w:szCs w:val="22"/>
              </w:rPr>
              <w:t>无效情形</w:t>
            </w:r>
          </w:p>
        </w:tc>
        <w:tc>
          <w:tcPr>
            <w:tcW w:w="5763" w:type="dxa"/>
            <w:vAlign w:val="center"/>
          </w:tcPr>
          <w:p>
            <w:pPr>
              <w:pStyle w:val="38"/>
              <w:rPr>
                <w:kern w:val="2"/>
                <w:szCs w:val="22"/>
              </w:rPr>
            </w:pPr>
            <w:r>
              <w:rPr>
                <w:rFonts w:hint="eastAsia"/>
                <w:kern w:val="2"/>
                <w:szCs w:val="22"/>
              </w:rPr>
              <w:t>不存在法律、法规和询价通知书规定的其他无效情形。</w:t>
            </w:r>
          </w:p>
        </w:tc>
      </w:tr>
    </w:tbl>
    <w:p>
      <w:pPr>
        <w:pStyle w:val="4"/>
        <w:numPr>
          <w:ilvl w:val="0"/>
          <w:numId w:val="15"/>
        </w:numPr>
      </w:pPr>
      <w:bookmarkStart w:id="468" w:name="_Toc163493426"/>
      <w:r>
        <w:rPr>
          <w:rFonts w:hint="eastAsia"/>
        </w:rPr>
        <w:t>商务技术评审</w:t>
      </w:r>
      <w:bookmarkEnd w:id="468"/>
    </w:p>
    <w:p>
      <w:pPr>
        <w:pStyle w:val="54"/>
        <w:ind w:firstLine="480"/>
      </w:pPr>
      <w:r>
        <w:rPr>
          <w:rFonts w:hint="eastAsia"/>
        </w:rPr>
        <w:t>询价小组应当对照《商务响应偏离表》、《技术响应偏离表》，并按询价通知书要求对资格性审查和符合性审查合格的响应文件商务和技术进行综合评价。</w:t>
      </w:r>
    </w:p>
    <w:p/>
    <w:p>
      <w:pPr>
        <w:sectPr>
          <w:pgSz w:w="11906" w:h="16838"/>
          <w:pgMar w:top="1440" w:right="1800" w:bottom="1440" w:left="1800" w:header="851" w:footer="992" w:gutter="0"/>
          <w:cols w:space="720" w:num="1"/>
          <w:docGrid w:type="lines" w:linePitch="312" w:charSpace="0"/>
        </w:sectPr>
      </w:pPr>
    </w:p>
    <w:p>
      <w:pPr>
        <w:pStyle w:val="2"/>
        <w:numPr>
          <w:ilvl w:val="0"/>
          <w:numId w:val="1"/>
        </w:numPr>
        <w:rPr>
          <w:b w:val="0"/>
          <w:bCs w:val="0"/>
        </w:rPr>
      </w:pPr>
      <w:bookmarkStart w:id="469" w:name="_Toc163493427"/>
      <w:r>
        <w:rPr>
          <w:rFonts w:hint="eastAsia"/>
          <w:b w:val="0"/>
          <w:bCs w:val="0"/>
        </w:rPr>
        <w:t>合同草案</w:t>
      </w:r>
      <w:bookmarkEnd w:id="469"/>
    </w:p>
    <w:p>
      <w:pPr>
        <w:rPr>
          <w:bCs/>
          <w:color w:val="FF0000"/>
          <w:sz w:val="36"/>
          <w:szCs w:val="36"/>
        </w:rPr>
      </w:pPr>
      <w:r>
        <w:rPr>
          <w:rFonts w:hint="eastAsia"/>
          <w:color w:val="FF0000"/>
        </w:rPr>
        <w:t>【此合同书仅作为签订正式合同时的参考，正式合同书应包括本参考格式的内容】</w:t>
      </w:r>
    </w:p>
    <w:p>
      <w:pPr>
        <w:wordWrap w:val="0"/>
        <w:rPr>
          <w:bCs/>
          <w:sz w:val="28"/>
          <w:szCs w:val="28"/>
        </w:rPr>
      </w:pPr>
      <w:r>
        <w:rPr>
          <w:rFonts w:hint="eastAsia" w:cs="华文仿宋"/>
          <w:bCs/>
          <w:szCs w:val="24"/>
          <w:lang w:val="zh-CN"/>
        </w:rPr>
        <w:t>合同编号：</w:t>
      </w:r>
    </w:p>
    <w:p>
      <w:pPr>
        <w:wordWrap w:val="0"/>
        <w:jc w:val="center"/>
        <w:rPr>
          <w:bCs/>
          <w:sz w:val="36"/>
          <w:szCs w:val="36"/>
        </w:rPr>
      </w:pPr>
    </w:p>
    <w:p>
      <w:pPr>
        <w:wordWrap w:val="0"/>
        <w:jc w:val="center"/>
        <w:rPr>
          <w:bCs/>
          <w:sz w:val="36"/>
          <w:szCs w:val="36"/>
        </w:rPr>
      </w:pPr>
    </w:p>
    <w:p>
      <w:pPr>
        <w:wordWrap w:val="0"/>
        <w:jc w:val="center"/>
        <w:rPr>
          <w:b/>
          <w:bCs/>
          <w:sz w:val="72"/>
          <w:szCs w:val="72"/>
        </w:rPr>
      </w:pPr>
      <w:r>
        <w:rPr>
          <w:rFonts w:hint="eastAsia"/>
          <w:b/>
          <w:bCs/>
          <w:sz w:val="72"/>
          <w:szCs w:val="72"/>
        </w:rPr>
        <w:t>合   同   书</w:t>
      </w:r>
    </w:p>
    <w:p>
      <w:pPr>
        <w:wordWrap w:val="0"/>
      </w:pPr>
    </w:p>
    <w:p>
      <w:pPr>
        <w:wordWrap w:val="0"/>
      </w:pPr>
    </w:p>
    <w:p>
      <w:pPr>
        <w:wordWrap w:val="0"/>
        <w:rPr>
          <w:sz w:val="28"/>
          <w:szCs w:val="28"/>
        </w:rPr>
      </w:pPr>
    </w:p>
    <w:p>
      <w:pPr>
        <w:wordWrap w:val="0"/>
        <w:spacing w:beforeLines="25"/>
        <w:rPr>
          <w:rFonts w:cs="华文仿宋"/>
          <w:sz w:val="28"/>
          <w:szCs w:val="28"/>
          <w:u w:val="single"/>
          <w:lang w:val="zh-CN"/>
        </w:rPr>
      </w:pPr>
      <w:r>
        <w:rPr>
          <w:rFonts w:hint="eastAsia" w:cs="华文仿宋"/>
          <w:b/>
          <w:sz w:val="28"/>
          <w:szCs w:val="28"/>
          <w:lang w:val="zh-CN"/>
        </w:rPr>
        <w:t>项目名称：</w:t>
      </w:r>
    </w:p>
    <w:p>
      <w:pPr>
        <w:wordWrap w:val="0"/>
        <w:spacing w:beforeLines="25"/>
        <w:rPr>
          <w:rFonts w:cs="华文仿宋"/>
          <w:b/>
          <w:sz w:val="28"/>
          <w:szCs w:val="28"/>
          <w:lang w:val="zh-CN"/>
        </w:rPr>
      </w:pPr>
    </w:p>
    <w:p>
      <w:pPr>
        <w:wordWrap w:val="0"/>
        <w:spacing w:beforeLines="25"/>
        <w:rPr>
          <w:rFonts w:cs="华文仿宋"/>
          <w:bCs/>
          <w:sz w:val="28"/>
          <w:szCs w:val="28"/>
          <w:u w:val="single"/>
          <w:lang w:val="zh-CN"/>
        </w:rPr>
      </w:pPr>
      <w:r>
        <w:rPr>
          <w:rFonts w:hint="eastAsia" w:cs="华文仿宋"/>
          <w:b/>
          <w:sz w:val="28"/>
          <w:szCs w:val="28"/>
          <w:lang w:val="zh-CN"/>
        </w:rPr>
        <w:t>甲方（采购人）：</w:t>
      </w:r>
    </w:p>
    <w:p>
      <w:pPr>
        <w:wordWrap w:val="0"/>
        <w:spacing w:beforeLines="25"/>
        <w:rPr>
          <w:rFonts w:cs="华文仿宋"/>
          <w:b/>
          <w:sz w:val="28"/>
          <w:szCs w:val="28"/>
          <w:lang w:val="zh-CN"/>
        </w:rPr>
      </w:pPr>
    </w:p>
    <w:p>
      <w:pPr>
        <w:wordWrap w:val="0"/>
        <w:spacing w:beforeLines="25"/>
        <w:rPr>
          <w:b/>
          <w:sz w:val="28"/>
          <w:szCs w:val="28"/>
          <w:u w:val="single"/>
        </w:rPr>
      </w:pPr>
      <w:r>
        <w:rPr>
          <w:rFonts w:hint="eastAsia" w:cs="华文仿宋"/>
          <w:b/>
          <w:sz w:val="28"/>
          <w:szCs w:val="28"/>
          <w:lang w:val="zh-CN"/>
        </w:rPr>
        <w:t>乙方（成交供应商）：</w:t>
      </w:r>
    </w:p>
    <w:p>
      <w:pPr>
        <w:wordWrap w:val="0"/>
        <w:spacing w:beforeLines="25"/>
        <w:rPr>
          <w:b/>
          <w:sz w:val="28"/>
          <w:szCs w:val="28"/>
          <w:u w:val="single"/>
        </w:rPr>
      </w:pPr>
    </w:p>
    <w:p>
      <w:pPr>
        <w:wordWrap w:val="0"/>
        <w:spacing w:beforeLines="25"/>
        <w:rPr>
          <w:sz w:val="28"/>
          <w:szCs w:val="28"/>
          <w:u w:val="single"/>
        </w:rPr>
      </w:pPr>
      <w:r>
        <w:rPr>
          <w:rFonts w:hint="eastAsia" w:cs="华文仿宋"/>
          <w:b/>
          <w:sz w:val="28"/>
          <w:szCs w:val="28"/>
          <w:lang w:val="zh-CN"/>
        </w:rPr>
        <w:t>签订地：</w:t>
      </w:r>
    </w:p>
    <w:p>
      <w:pPr>
        <w:wordWrap w:val="0"/>
        <w:spacing w:beforeLines="25"/>
        <w:rPr>
          <w:u w:val="single"/>
        </w:rPr>
      </w:pPr>
    </w:p>
    <w:p>
      <w:pPr>
        <w:wordWrap w:val="0"/>
        <w:spacing w:beforeLines="25"/>
        <w:rPr>
          <w:b/>
          <w:szCs w:val="24"/>
        </w:rPr>
      </w:pPr>
      <w:r>
        <w:rPr>
          <w:rFonts w:hint="eastAsia" w:cs="华文仿宋"/>
          <w:b/>
          <w:szCs w:val="24"/>
          <w:lang w:val="zh-CN"/>
        </w:rPr>
        <w:t>签订</w:t>
      </w:r>
      <w:r>
        <w:rPr>
          <w:rFonts w:hint="eastAsia"/>
          <w:b/>
          <w:szCs w:val="24"/>
        </w:rPr>
        <w:t>日期：</w:t>
      </w:r>
      <w:r>
        <w:rPr>
          <w:rFonts w:hint="eastAsia"/>
          <w:szCs w:val="24"/>
        </w:rPr>
        <w:t>年月日</w:t>
      </w:r>
    </w:p>
    <w:p>
      <w:pPr>
        <w:wordWrap w:val="0"/>
        <w:spacing w:beforeLines="25"/>
        <w:rPr>
          <w:b/>
        </w:rPr>
      </w:pPr>
    </w:p>
    <w:p>
      <w:pPr>
        <w:widowControl/>
        <w:wordWrap w:val="0"/>
        <w:rPr>
          <w:rFonts w:cs="宋体"/>
          <w:szCs w:val="24"/>
        </w:rPr>
      </w:pPr>
      <w:r>
        <w:rPr>
          <w:rFonts w:cs="宋体"/>
          <w:szCs w:val="24"/>
        </w:rPr>
        <w:br w:type="page"/>
      </w:r>
    </w:p>
    <w:p>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pPr>
        <w:adjustRightInd w:val="0"/>
        <w:snapToGrid w:val="0"/>
        <w:ind w:firstLine="540" w:firstLineChars="225"/>
        <w:rPr>
          <w:rFonts w:cs="Arial"/>
          <w:bCs/>
          <w:iCs/>
          <w:color w:val="000000"/>
          <w:kern w:val="36"/>
          <w:szCs w:val="24"/>
        </w:rPr>
      </w:pPr>
    </w:p>
    <w:p>
      <w:pPr>
        <w:adjustRightInd w:val="0"/>
        <w:snapToGrid w:val="0"/>
        <w:ind w:left="473"/>
        <w:rPr>
          <w:b/>
          <w:color w:val="000000"/>
          <w:szCs w:val="24"/>
        </w:rPr>
      </w:pPr>
      <w:r>
        <w:rPr>
          <w:rFonts w:hint="eastAsia"/>
          <w:b/>
          <w:color w:val="000000"/>
          <w:szCs w:val="24"/>
        </w:rPr>
        <w:t>一、合同主要要素：</w:t>
      </w:r>
    </w:p>
    <w:p>
      <w:pPr>
        <w:adjustRightInd w:val="0"/>
        <w:snapToGrid w:val="0"/>
        <w:ind w:left="473"/>
        <w:rPr>
          <w:color w:val="000000"/>
          <w:szCs w:val="24"/>
        </w:rPr>
      </w:pPr>
      <w:r>
        <w:rPr>
          <w:rFonts w:hint="eastAsia"/>
          <w:color w:val="000000"/>
          <w:szCs w:val="24"/>
        </w:rPr>
        <w:t>1、卖方根据本合同的规定向买方提供以下货物：</w:t>
      </w:r>
    </w:p>
    <w:p>
      <w:pPr>
        <w:adjustRightInd w:val="0"/>
        <w:snapToGrid w:val="0"/>
        <w:rPr>
          <w:color w:val="000000"/>
          <w:szCs w:val="24"/>
        </w:rPr>
      </w:pPr>
    </w:p>
    <w:p>
      <w:pPr>
        <w:adjustRightInd w:val="0"/>
        <w:snapToGrid w:val="0"/>
        <w:rPr>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pPr>
        <w:adjustRightInd w:val="0"/>
        <w:snapToGrid w:val="0"/>
        <w:rPr>
          <w:color w:val="000000"/>
          <w:szCs w:val="24"/>
        </w:rPr>
      </w:pPr>
    </w:p>
    <w:p>
      <w:pPr>
        <w:adjustRightInd w:val="0"/>
        <w:snapToGrid w:val="0"/>
        <w:rPr>
          <w:color w:val="000000"/>
          <w:szCs w:val="24"/>
        </w:rPr>
      </w:pPr>
      <w:r>
        <w:rPr>
          <w:rFonts w:hint="eastAsia"/>
          <w:color w:val="000000"/>
          <w:szCs w:val="24"/>
        </w:rPr>
        <w:t xml:space="preserve">    3、交付时间：合同签订生效后日历天内交付</w:t>
      </w:r>
    </w:p>
    <w:p>
      <w:pPr>
        <w:adjustRightInd w:val="0"/>
        <w:snapToGrid w:val="0"/>
        <w:rPr>
          <w:color w:val="000000"/>
          <w:szCs w:val="24"/>
        </w:rPr>
      </w:pPr>
    </w:p>
    <w:p>
      <w:pPr>
        <w:adjustRightInd w:val="0"/>
        <w:snapToGrid w:val="0"/>
        <w:ind w:firstLine="420"/>
        <w:rPr>
          <w:color w:val="000000"/>
          <w:szCs w:val="24"/>
        </w:rPr>
      </w:pPr>
      <w:r>
        <w:rPr>
          <w:rFonts w:hint="eastAsia"/>
          <w:color w:val="000000"/>
          <w:szCs w:val="24"/>
        </w:rPr>
        <w:t>4、交付地点：</w:t>
      </w:r>
    </w:p>
    <w:p>
      <w:pPr>
        <w:adjustRightInd w:val="0"/>
        <w:snapToGrid w:val="0"/>
        <w:ind w:firstLine="420"/>
        <w:rPr>
          <w:color w:val="000000"/>
          <w:szCs w:val="24"/>
        </w:rPr>
      </w:pPr>
    </w:p>
    <w:p>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pPr>
        <w:adjustRightInd w:val="0"/>
        <w:snapToGrid w:val="0"/>
        <w:ind w:firstLine="420"/>
        <w:rPr>
          <w:color w:val="000000"/>
          <w:szCs w:val="24"/>
        </w:rPr>
      </w:pPr>
    </w:p>
    <w:p>
      <w:pPr>
        <w:adjustRightInd w:val="0"/>
        <w:snapToGrid w:val="0"/>
        <w:ind w:firstLine="420"/>
        <w:rPr>
          <w:color w:val="000000"/>
          <w:szCs w:val="24"/>
        </w:rPr>
      </w:pPr>
      <w:r>
        <w:rPr>
          <w:rFonts w:hint="eastAsia"/>
          <w:color w:val="000000"/>
          <w:szCs w:val="24"/>
        </w:rPr>
        <w:t>6、质量保证期：</w:t>
      </w:r>
    </w:p>
    <w:p>
      <w:pPr>
        <w:adjustRightInd w:val="0"/>
        <w:snapToGrid w:val="0"/>
        <w:ind w:firstLine="420"/>
        <w:rPr>
          <w:color w:val="000000"/>
          <w:szCs w:val="24"/>
        </w:rPr>
      </w:pPr>
    </w:p>
    <w:p>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pPr>
        <w:adjustRightInd w:val="0"/>
        <w:snapToGrid w:val="0"/>
        <w:ind w:firstLine="420"/>
        <w:rPr>
          <w:color w:val="000000"/>
          <w:szCs w:val="24"/>
        </w:rPr>
      </w:pPr>
    </w:p>
    <w:p>
      <w:pPr>
        <w:adjustRightInd w:val="0"/>
        <w:snapToGrid w:val="0"/>
        <w:ind w:firstLine="420"/>
        <w:rPr>
          <w:color w:val="000000"/>
          <w:szCs w:val="24"/>
        </w:rPr>
      </w:pPr>
      <w:r>
        <w:rPr>
          <w:rFonts w:hint="eastAsia"/>
          <w:color w:val="000000"/>
          <w:szCs w:val="24"/>
        </w:rPr>
        <w:t>8、履约保证金：</w:t>
      </w:r>
    </w:p>
    <w:p>
      <w:pPr>
        <w:adjustRightInd w:val="0"/>
        <w:snapToGrid w:val="0"/>
        <w:rPr>
          <w:color w:val="000000"/>
          <w:szCs w:val="24"/>
        </w:rPr>
      </w:pPr>
    </w:p>
    <w:p>
      <w:pPr>
        <w:adjustRightInd w:val="0"/>
        <w:snapToGrid w:val="0"/>
        <w:ind w:firstLine="420"/>
        <w:rPr>
          <w:color w:val="000000"/>
          <w:szCs w:val="24"/>
        </w:rPr>
      </w:pPr>
    </w:p>
    <w:p>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pPr>
        <w:adjustRightInd w:val="0"/>
        <w:snapToGrid w:val="0"/>
        <w:ind w:firstLine="540" w:firstLineChars="225"/>
        <w:rPr>
          <w:rFonts w:cs="Arial"/>
          <w:bCs/>
          <w:iCs/>
          <w:color w:val="000000"/>
          <w:kern w:val="36"/>
          <w:szCs w:val="24"/>
        </w:rPr>
      </w:pPr>
    </w:p>
    <w:p>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pPr>
        <w:adjustRightInd w:val="0"/>
        <w:snapToGrid w:val="0"/>
        <w:ind w:firstLine="540" w:firstLineChars="225"/>
        <w:rPr>
          <w:color w:val="000000"/>
          <w:szCs w:val="24"/>
        </w:rPr>
      </w:pPr>
    </w:p>
    <w:p>
      <w:pPr>
        <w:adjustRightInd w:val="0"/>
        <w:snapToGrid w:val="0"/>
        <w:ind w:firstLine="542" w:firstLineChars="225"/>
        <w:rPr>
          <w:b/>
          <w:color w:val="000000"/>
          <w:szCs w:val="24"/>
        </w:rPr>
      </w:pPr>
      <w:r>
        <w:rPr>
          <w:rFonts w:hint="eastAsia"/>
          <w:b/>
          <w:color w:val="000000"/>
          <w:szCs w:val="24"/>
        </w:rPr>
        <w:t>三、合同条款：</w:t>
      </w:r>
    </w:p>
    <w:p>
      <w:pPr>
        <w:adjustRightInd w:val="0"/>
        <w:snapToGrid w:val="0"/>
        <w:rPr>
          <w:b/>
          <w:color w:val="000000"/>
          <w:szCs w:val="24"/>
        </w:rPr>
      </w:pPr>
      <w:r>
        <w:rPr>
          <w:rFonts w:hint="eastAsia"/>
          <w:b/>
          <w:color w:val="000000"/>
          <w:szCs w:val="24"/>
        </w:rPr>
        <w:t xml:space="preserve">    1．质量标准和要求</w:t>
      </w:r>
    </w:p>
    <w:p>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pPr>
        <w:adjustRightInd w:val="0"/>
        <w:snapToGrid w:val="0"/>
        <w:ind w:firstLine="420"/>
        <w:rPr>
          <w:color w:val="000000"/>
          <w:szCs w:val="24"/>
        </w:rPr>
      </w:pPr>
      <w:r>
        <w:rPr>
          <w:rFonts w:hint="eastAsia"/>
          <w:color w:val="000000"/>
          <w:szCs w:val="24"/>
        </w:rPr>
        <w:t>1．2 卖方所出售的标的物还应符合国家和湖北省之有关规定。</w:t>
      </w:r>
    </w:p>
    <w:p>
      <w:pPr>
        <w:adjustRightInd w:val="0"/>
        <w:snapToGrid w:val="0"/>
        <w:ind w:firstLine="420"/>
        <w:rPr>
          <w:color w:val="000000"/>
          <w:szCs w:val="24"/>
        </w:rPr>
      </w:pPr>
      <w:r>
        <w:rPr>
          <w:rFonts w:hint="eastAsia"/>
          <w:color w:val="000000"/>
          <w:szCs w:val="24"/>
        </w:rPr>
        <w:t>1．3 如果质量标准不统一的，应以买方所选择的质量标准为依据。</w:t>
      </w:r>
    </w:p>
    <w:p>
      <w:pPr>
        <w:adjustRightInd w:val="0"/>
        <w:snapToGrid w:val="0"/>
        <w:rPr>
          <w:b/>
          <w:color w:val="000000"/>
          <w:szCs w:val="24"/>
        </w:rPr>
      </w:pPr>
      <w:r>
        <w:rPr>
          <w:rFonts w:hint="eastAsia"/>
          <w:b/>
          <w:color w:val="000000"/>
          <w:szCs w:val="24"/>
        </w:rPr>
        <w:t>2．权利瑕疵担保</w:t>
      </w:r>
    </w:p>
    <w:p>
      <w:pPr>
        <w:adjustRightInd w:val="0"/>
        <w:snapToGrid w:val="0"/>
        <w:ind w:firstLine="420"/>
        <w:rPr>
          <w:color w:val="000000"/>
          <w:szCs w:val="24"/>
        </w:rPr>
      </w:pPr>
      <w:r>
        <w:rPr>
          <w:rFonts w:hint="eastAsia"/>
          <w:color w:val="000000"/>
          <w:szCs w:val="24"/>
        </w:rPr>
        <w:t>2．1 卖方保证对其出售的标的物享有合法的权利。</w:t>
      </w:r>
    </w:p>
    <w:p>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pPr>
        <w:adjustRightInd w:val="0"/>
        <w:snapToGrid w:val="0"/>
        <w:ind w:firstLine="420"/>
        <w:rPr>
          <w:color w:val="000000"/>
          <w:szCs w:val="24"/>
        </w:rPr>
      </w:pPr>
      <w:r>
        <w:rPr>
          <w:rFonts w:hint="eastAsia"/>
          <w:color w:val="000000"/>
          <w:szCs w:val="24"/>
        </w:rPr>
        <w:t>2．4 如买方使用该标的物构成上述侵权的，则由卖方承担全部责任。</w:t>
      </w:r>
    </w:p>
    <w:p>
      <w:pPr>
        <w:adjustRightInd w:val="0"/>
        <w:snapToGrid w:val="0"/>
        <w:rPr>
          <w:b/>
          <w:color w:val="000000"/>
          <w:szCs w:val="24"/>
        </w:rPr>
      </w:pPr>
      <w:r>
        <w:rPr>
          <w:rFonts w:hint="eastAsia"/>
          <w:b/>
          <w:color w:val="000000"/>
          <w:szCs w:val="24"/>
        </w:rPr>
        <w:t>3．包装要求</w:t>
      </w:r>
    </w:p>
    <w:p>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pPr>
        <w:adjustRightInd w:val="0"/>
        <w:snapToGrid w:val="0"/>
        <w:rPr>
          <w:color w:val="000000"/>
          <w:szCs w:val="24"/>
        </w:rPr>
      </w:pPr>
      <w:r>
        <w:rPr>
          <w:rFonts w:hint="eastAsia"/>
          <w:color w:val="000000"/>
          <w:szCs w:val="24"/>
        </w:rPr>
        <w:t xml:space="preserve">    3．2 每一个包装箱内应附一份详细装箱单、质量证书和保修保养证书。</w:t>
      </w:r>
    </w:p>
    <w:p>
      <w:pPr>
        <w:adjustRightInd w:val="0"/>
        <w:snapToGrid w:val="0"/>
        <w:ind w:firstLine="405"/>
        <w:rPr>
          <w:b/>
          <w:color w:val="000000"/>
          <w:szCs w:val="24"/>
        </w:rPr>
      </w:pPr>
      <w:r>
        <w:rPr>
          <w:rFonts w:hint="eastAsia"/>
          <w:b/>
          <w:color w:val="000000"/>
          <w:szCs w:val="24"/>
        </w:rPr>
        <w:t>4．验收</w:t>
      </w:r>
    </w:p>
    <w:p>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pPr>
        <w:adjustRightInd w:val="0"/>
        <w:snapToGrid w:val="0"/>
        <w:rPr>
          <w:b/>
          <w:color w:val="000000"/>
          <w:szCs w:val="24"/>
        </w:rPr>
      </w:pPr>
      <w:r>
        <w:rPr>
          <w:rFonts w:hint="eastAsia"/>
          <w:b/>
          <w:color w:val="000000"/>
          <w:szCs w:val="24"/>
        </w:rPr>
        <w:t xml:space="preserve">  5．伴随服务</w:t>
      </w:r>
    </w:p>
    <w:p>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pPr>
        <w:adjustRightInd w:val="0"/>
        <w:snapToGrid w:val="0"/>
        <w:rPr>
          <w:color w:val="000000"/>
          <w:szCs w:val="24"/>
        </w:rPr>
      </w:pPr>
      <w:r>
        <w:rPr>
          <w:rFonts w:hint="eastAsia"/>
          <w:color w:val="000000"/>
          <w:szCs w:val="24"/>
        </w:rPr>
        <w:t xml:space="preserve">    5．2 卖方还应提供下列服务：</w:t>
      </w:r>
    </w:p>
    <w:p>
      <w:pPr>
        <w:adjustRightInd w:val="0"/>
        <w:snapToGrid w:val="0"/>
        <w:rPr>
          <w:color w:val="000000"/>
          <w:szCs w:val="24"/>
        </w:rPr>
      </w:pPr>
      <w:r>
        <w:rPr>
          <w:rFonts w:hint="eastAsia"/>
          <w:color w:val="000000"/>
          <w:szCs w:val="24"/>
        </w:rPr>
        <w:t xml:space="preserve">   （1）货物的现场安装、调试和启动监督；</w:t>
      </w:r>
    </w:p>
    <w:p>
      <w:pPr>
        <w:adjustRightInd w:val="0"/>
        <w:snapToGrid w:val="0"/>
        <w:rPr>
          <w:color w:val="000000"/>
          <w:szCs w:val="24"/>
        </w:rPr>
      </w:pPr>
      <w:r>
        <w:rPr>
          <w:rFonts w:hint="eastAsia"/>
          <w:color w:val="000000"/>
          <w:szCs w:val="24"/>
        </w:rPr>
        <w:t xml:space="preserve">   （2）提供货物首次使用耗材及组装和维修所需的专用工具和辅助材料；</w:t>
      </w:r>
    </w:p>
    <w:p>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pPr>
        <w:adjustRightInd w:val="0"/>
        <w:snapToGrid w:val="0"/>
        <w:rPr>
          <w:color w:val="000000"/>
          <w:szCs w:val="24"/>
        </w:rPr>
      </w:pPr>
      <w:r>
        <w:rPr>
          <w:rFonts w:hint="eastAsia"/>
          <w:color w:val="000000"/>
          <w:szCs w:val="24"/>
        </w:rPr>
        <w:t xml:space="preserve">    5．3 伴随服务的费用应包含在合同价中，买方不再另行支付。</w:t>
      </w:r>
    </w:p>
    <w:p>
      <w:pPr>
        <w:adjustRightInd w:val="0"/>
        <w:snapToGrid w:val="0"/>
        <w:rPr>
          <w:b/>
          <w:color w:val="000000"/>
          <w:szCs w:val="24"/>
        </w:rPr>
      </w:pPr>
      <w:r>
        <w:rPr>
          <w:rFonts w:hint="eastAsia"/>
          <w:b/>
          <w:color w:val="000000"/>
          <w:szCs w:val="24"/>
        </w:rPr>
        <w:t>6．质量保证</w:t>
      </w:r>
    </w:p>
    <w:p>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pPr>
        <w:adjustRightInd w:val="0"/>
        <w:snapToGrid w:val="0"/>
        <w:ind w:firstLine="420"/>
        <w:rPr>
          <w:b/>
          <w:bCs/>
          <w:color w:val="000000"/>
          <w:szCs w:val="24"/>
        </w:rPr>
      </w:pPr>
      <w:r>
        <w:rPr>
          <w:rFonts w:hint="eastAsia"/>
          <w:b/>
          <w:bCs/>
          <w:color w:val="000000"/>
          <w:szCs w:val="24"/>
        </w:rPr>
        <w:t>7．补救措施和索赔</w:t>
      </w:r>
    </w:p>
    <w:p>
      <w:pPr>
        <w:adjustRightInd w:val="0"/>
        <w:snapToGrid w:val="0"/>
        <w:ind w:firstLine="420"/>
        <w:rPr>
          <w:color w:val="000000"/>
          <w:szCs w:val="24"/>
        </w:rPr>
      </w:pPr>
      <w:r>
        <w:rPr>
          <w:rFonts w:hint="eastAsia"/>
          <w:color w:val="000000"/>
          <w:szCs w:val="24"/>
        </w:rPr>
        <w:t>7．1 买方有权根据质量检测部门出具的检验证书向卖方提出索赔。</w:t>
      </w:r>
    </w:p>
    <w:p>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pPr>
        <w:numPr>
          <w:ilvl w:val="0"/>
          <w:numId w:val="19"/>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pPr>
        <w:numPr>
          <w:ilvl w:val="0"/>
          <w:numId w:val="19"/>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pPr>
        <w:numPr>
          <w:ilvl w:val="0"/>
          <w:numId w:val="19"/>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pPr>
        <w:adjustRightInd w:val="0"/>
        <w:snapToGrid w:val="0"/>
        <w:rPr>
          <w:b/>
          <w:color w:val="000000"/>
          <w:szCs w:val="24"/>
        </w:rPr>
      </w:pPr>
      <w:r>
        <w:rPr>
          <w:rFonts w:hint="eastAsia"/>
          <w:b/>
          <w:color w:val="000000"/>
          <w:szCs w:val="24"/>
        </w:rPr>
        <w:t>8．履约延误</w:t>
      </w:r>
    </w:p>
    <w:p>
      <w:pPr>
        <w:adjustRightInd w:val="0"/>
        <w:snapToGrid w:val="0"/>
        <w:rPr>
          <w:color w:val="000000"/>
          <w:szCs w:val="24"/>
        </w:rPr>
      </w:pPr>
      <w:r>
        <w:rPr>
          <w:rFonts w:hint="eastAsia"/>
          <w:color w:val="000000"/>
          <w:szCs w:val="24"/>
        </w:rPr>
        <w:t xml:space="preserve">    8．1 卖方应按照合同规定的时间、地点交货和提供服务。</w:t>
      </w:r>
    </w:p>
    <w:p>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pPr>
        <w:adjustRightInd w:val="0"/>
        <w:snapToGrid w:val="0"/>
        <w:rPr>
          <w:b/>
          <w:color w:val="000000"/>
          <w:szCs w:val="24"/>
        </w:rPr>
      </w:pPr>
      <w:r>
        <w:rPr>
          <w:rFonts w:hint="eastAsia"/>
          <w:b/>
          <w:color w:val="000000"/>
          <w:szCs w:val="24"/>
        </w:rPr>
        <w:t>9．误期赔偿</w:t>
      </w:r>
    </w:p>
    <w:p>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pPr>
        <w:adjustRightInd w:val="0"/>
        <w:snapToGrid w:val="0"/>
        <w:rPr>
          <w:b/>
          <w:color w:val="000000"/>
          <w:szCs w:val="24"/>
        </w:rPr>
      </w:pPr>
      <w:r>
        <w:rPr>
          <w:rFonts w:hint="eastAsia"/>
          <w:b/>
          <w:color w:val="000000"/>
          <w:szCs w:val="24"/>
        </w:rPr>
        <w:t>10．不可抗力</w:t>
      </w:r>
    </w:p>
    <w:p>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pPr>
        <w:adjustRightInd w:val="0"/>
        <w:snapToGrid w:val="0"/>
        <w:rPr>
          <w:b/>
          <w:color w:val="000000"/>
          <w:szCs w:val="24"/>
        </w:rPr>
      </w:pPr>
      <w:r>
        <w:rPr>
          <w:rFonts w:hint="eastAsia"/>
          <w:b/>
          <w:color w:val="000000"/>
          <w:szCs w:val="24"/>
        </w:rPr>
        <w:t>11．履约保证金</w:t>
      </w:r>
    </w:p>
    <w:p>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pPr>
        <w:adjustRightInd w:val="0"/>
        <w:snapToGrid w:val="0"/>
        <w:rPr>
          <w:b/>
          <w:color w:val="000000"/>
          <w:szCs w:val="24"/>
        </w:rPr>
      </w:pPr>
      <w:r>
        <w:rPr>
          <w:rFonts w:hint="eastAsia"/>
          <w:b/>
          <w:color w:val="000000"/>
          <w:szCs w:val="24"/>
        </w:rPr>
        <w:t>12．争端的解决</w:t>
      </w:r>
    </w:p>
    <w:p>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pPr>
        <w:adjustRightInd w:val="0"/>
        <w:ind w:firstLine="567"/>
        <w:rPr>
          <w:color w:val="000000"/>
          <w:szCs w:val="24"/>
        </w:rPr>
      </w:pPr>
      <w:r>
        <w:rPr>
          <w:rFonts w:hint="eastAsia"/>
          <w:color w:val="000000"/>
          <w:szCs w:val="24"/>
        </w:rPr>
        <w:t>□提请武汉仲裁委员会仲裁。</w:t>
      </w:r>
    </w:p>
    <w:p>
      <w:pPr>
        <w:adjustRightInd w:val="0"/>
        <w:ind w:firstLine="567"/>
        <w:rPr>
          <w:color w:val="000000"/>
          <w:szCs w:val="24"/>
        </w:rPr>
      </w:pPr>
      <w:r>
        <w:rPr>
          <w:rFonts w:hint="eastAsia"/>
          <w:color w:val="000000"/>
          <w:szCs w:val="24"/>
        </w:rPr>
        <w:t>□向买方所在地法院提起诉讼。</w:t>
      </w:r>
    </w:p>
    <w:p>
      <w:pPr>
        <w:adjustRightInd w:val="0"/>
        <w:snapToGrid w:val="0"/>
        <w:rPr>
          <w:b/>
          <w:color w:val="000000"/>
          <w:szCs w:val="24"/>
        </w:rPr>
      </w:pPr>
      <w:r>
        <w:rPr>
          <w:rFonts w:hint="eastAsia"/>
          <w:b/>
          <w:color w:val="000000"/>
          <w:szCs w:val="24"/>
        </w:rPr>
        <w:t>13．违约终止合同</w:t>
      </w:r>
    </w:p>
    <w:p>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pPr>
        <w:adjustRightInd w:val="0"/>
        <w:snapToGrid w:val="0"/>
        <w:rPr>
          <w:color w:val="000000"/>
          <w:szCs w:val="24"/>
        </w:rPr>
      </w:pPr>
      <w:r>
        <w:rPr>
          <w:rFonts w:hint="eastAsia"/>
          <w:color w:val="000000"/>
          <w:szCs w:val="24"/>
        </w:rPr>
        <w:t xml:space="preserve">   （2）如果卖方未能履行合同规定的其它任何义务。</w:t>
      </w:r>
    </w:p>
    <w:p>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pPr>
        <w:adjustRightInd w:val="0"/>
        <w:snapToGrid w:val="0"/>
        <w:rPr>
          <w:b/>
          <w:color w:val="000000"/>
          <w:szCs w:val="24"/>
        </w:rPr>
      </w:pPr>
      <w:r>
        <w:rPr>
          <w:rFonts w:hint="eastAsia"/>
          <w:b/>
          <w:color w:val="000000"/>
          <w:szCs w:val="24"/>
        </w:rPr>
        <w:t>14．破产终止合同</w:t>
      </w:r>
    </w:p>
    <w:p>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pPr>
        <w:adjustRightInd w:val="0"/>
        <w:snapToGrid w:val="0"/>
        <w:rPr>
          <w:b/>
          <w:color w:val="000000"/>
          <w:szCs w:val="24"/>
        </w:rPr>
      </w:pPr>
      <w:r>
        <w:rPr>
          <w:rFonts w:hint="eastAsia"/>
          <w:b/>
          <w:color w:val="000000"/>
          <w:szCs w:val="24"/>
        </w:rPr>
        <w:t>15．合同转让和分包</w:t>
      </w:r>
    </w:p>
    <w:p>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pPr>
        <w:adjustRightInd w:val="0"/>
        <w:snapToGrid w:val="0"/>
        <w:rPr>
          <w:b/>
          <w:color w:val="000000"/>
          <w:szCs w:val="24"/>
        </w:rPr>
      </w:pPr>
      <w:r>
        <w:rPr>
          <w:rFonts w:hint="eastAsia"/>
          <w:b/>
          <w:color w:val="000000"/>
          <w:szCs w:val="24"/>
        </w:rPr>
        <w:t>16．合同生效</w:t>
      </w:r>
    </w:p>
    <w:p>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pPr>
        <w:adjustRightInd w:val="0"/>
        <w:snapToGrid w:val="0"/>
        <w:ind w:firstLine="480" w:firstLineChars="200"/>
        <w:rPr>
          <w:color w:val="000000"/>
          <w:szCs w:val="24"/>
        </w:rPr>
      </w:pPr>
      <w:r>
        <w:rPr>
          <w:rFonts w:hint="eastAsia"/>
          <w:color w:val="000000"/>
          <w:szCs w:val="24"/>
        </w:rPr>
        <w:t>16．2 本合同一式份，以中文书就，签字各方各执份。</w:t>
      </w:r>
    </w:p>
    <w:p>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pPr>
        <w:adjustRightInd w:val="0"/>
        <w:snapToGrid w:val="0"/>
        <w:rPr>
          <w:b/>
          <w:color w:val="000000"/>
          <w:szCs w:val="24"/>
        </w:rPr>
      </w:pPr>
      <w:r>
        <w:rPr>
          <w:rFonts w:hint="eastAsia"/>
          <w:b/>
          <w:color w:val="000000"/>
          <w:szCs w:val="24"/>
        </w:rPr>
        <w:t>17. 合同附件</w:t>
      </w:r>
    </w:p>
    <w:p>
      <w:pPr>
        <w:adjustRightInd w:val="0"/>
        <w:snapToGrid w:val="0"/>
        <w:ind w:firstLine="420"/>
        <w:rPr>
          <w:color w:val="000000"/>
          <w:szCs w:val="24"/>
        </w:rPr>
      </w:pPr>
      <w:r>
        <w:rPr>
          <w:rFonts w:hint="eastAsia"/>
          <w:color w:val="000000"/>
          <w:szCs w:val="24"/>
        </w:rPr>
        <w:t>17. 1 本合同附件与合同具有同等效力。</w:t>
      </w:r>
    </w:p>
    <w:p>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pPr>
        <w:adjustRightInd w:val="0"/>
        <w:snapToGrid w:val="0"/>
        <w:rPr>
          <w:b/>
          <w:color w:val="000000"/>
          <w:szCs w:val="24"/>
        </w:rPr>
      </w:pPr>
      <w:r>
        <w:rPr>
          <w:rFonts w:hint="eastAsia"/>
          <w:b/>
          <w:color w:val="000000"/>
          <w:szCs w:val="24"/>
        </w:rPr>
        <w:t>18．合同修改</w:t>
      </w:r>
    </w:p>
    <w:p>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pPr>
        <w:adjustRightInd w:val="0"/>
        <w:snapToGrid w:val="0"/>
        <w:spacing w:line="480" w:lineRule="auto"/>
        <w:rPr>
          <w:color w:val="000000"/>
          <w:szCs w:val="24"/>
        </w:rPr>
      </w:pPr>
      <w:r>
        <w:rPr>
          <w:rFonts w:hint="eastAsia"/>
          <w:color w:val="000000"/>
          <w:szCs w:val="24"/>
        </w:rPr>
        <w:t>签约各方：</w:t>
      </w:r>
    </w:p>
    <w:p>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p>
    <w:p>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pPr>
        <w:adjustRightInd w:val="0"/>
        <w:snapToGrid w:val="0"/>
        <w:spacing w:line="480" w:lineRule="auto"/>
        <w:rPr>
          <w:color w:val="000000"/>
          <w:szCs w:val="24"/>
        </w:rPr>
      </w:pPr>
      <w:r>
        <w:rPr>
          <w:rFonts w:hint="eastAsia"/>
          <w:color w:val="000000"/>
          <w:szCs w:val="24"/>
        </w:rPr>
        <w:t>合同签订地点：                           合同签订地点：</w:t>
      </w:r>
    </w:p>
    <w:p>
      <w:pPr>
        <w:rPr>
          <w:color w:val="000000"/>
          <w:szCs w:val="24"/>
        </w:rPr>
      </w:pPr>
      <w:r>
        <w:rPr>
          <w:rFonts w:hint="eastAsia"/>
          <w:color w:val="000000"/>
          <w:szCs w:val="24"/>
        </w:rPr>
        <w:t>年  月   日                                 年   月   日</w:t>
      </w:r>
    </w:p>
    <w:p>
      <w:pPr>
        <w:sectPr>
          <w:pgSz w:w="11906" w:h="16838"/>
          <w:pgMar w:top="1440" w:right="1800" w:bottom="1440" w:left="1800" w:header="851" w:footer="992" w:gutter="0"/>
          <w:cols w:space="720" w:num="1"/>
          <w:docGrid w:type="lines" w:linePitch="312" w:charSpace="0"/>
        </w:sectPr>
      </w:pPr>
    </w:p>
    <w:p>
      <w:pPr>
        <w:pStyle w:val="2"/>
        <w:numPr>
          <w:ilvl w:val="0"/>
          <w:numId w:val="1"/>
        </w:numPr>
        <w:rPr>
          <w:b w:val="0"/>
          <w:bCs w:val="0"/>
        </w:rPr>
      </w:pPr>
      <w:bookmarkStart w:id="470" w:name="_Toc163493428"/>
      <w:r>
        <w:rPr>
          <w:rFonts w:hint="eastAsia"/>
          <w:b w:val="0"/>
          <w:bCs w:val="0"/>
        </w:rPr>
        <w:t>响应文件的格式</w:t>
      </w:r>
      <w:bookmarkEnd w:id="470"/>
    </w:p>
    <w:p>
      <w:pPr>
        <w:ind w:firstLine="480" w:firstLineChars="200"/>
        <w:rPr>
          <w:rFonts w:cs="仿宋_GB2312"/>
          <w:lang w:val="zh-CN"/>
        </w:rPr>
      </w:pPr>
      <w:r>
        <w:rPr>
          <w:rFonts w:hint="eastAsia" w:cs="仿宋_GB2312"/>
          <w:lang w:val="zh-CN"/>
        </w:rPr>
        <w:t>封面：</w:t>
      </w:r>
    </w:p>
    <w:p>
      <w:pPr>
        <w:autoSpaceDE w:val="0"/>
        <w:autoSpaceDN w:val="0"/>
        <w:adjustRightInd w:val="0"/>
        <w:jc w:val="center"/>
        <w:rPr>
          <w:sz w:val="21"/>
          <w:szCs w:val="24"/>
        </w:rPr>
      </w:pPr>
    </w:p>
    <w:p>
      <w:pPr>
        <w:autoSpaceDE w:val="0"/>
        <w:autoSpaceDN w:val="0"/>
        <w:adjustRightInd w:val="0"/>
        <w:jc w:val="center"/>
        <w:rPr>
          <w:bCs/>
          <w:sz w:val="84"/>
          <w:szCs w:val="84"/>
        </w:rPr>
      </w:pPr>
      <w:r>
        <w:rPr>
          <w:rFonts w:hint="eastAsia"/>
          <w:bCs/>
          <w:sz w:val="84"/>
          <w:szCs w:val="84"/>
        </w:rPr>
        <w:t>响 应 文 件</w:t>
      </w: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autoSpaceDE w:val="0"/>
        <w:autoSpaceDN w:val="0"/>
        <w:adjustRightInd w:val="0"/>
        <w:rPr>
          <w:sz w:val="21"/>
          <w:szCs w:val="21"/>
        </w:rPr>
      </w:pPr>
    </w:p>
    <w:p>
      <w:pPr>
        <w:ind w:left="420" w:leftChars="175"/>
        <w:rPr>
          <w:rFonts w:ascii="黑体" w:hAnsi="黑体" w:eastAsia="黑体"/>
          <w:sz w:val="32"/>
          <w:szCs w:val="32"/>
        </w:rPr>
      </w:pPr>
      <w:r>
        <w:rPr>
          <w:rFonts w:hint="eastAsia" w:ascii="黑体" w:hAnsi="黑体" w:eastAsia="黑体"/>
          <w:sz w:val="32"/>
          <w:szCs w:val="32"/>
        </w:rPr>
        <w:t>采购计划备案号：</w:t>
      </w:r>
    </w:p>
    <w:p>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pPr>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autoSpaceDE w:val="0"/>
        <w:autoSpaceDN w:val="0"/>
        <w:adjustRightInd w:val="0"/>
        <w:ind w:left="840" w:firstLine="420"/>
        <w:rPr>
          <w:b/>
          <w:bCs/>
          <w:sz w:val="28"/>
          <w:szCs w:val="28"/>
        </w:rPr>
      </w:pPr>
      <w:r>
        <w:rPr>
          <w:rFonts w:hint="eastAsia"/>
          <w:b/>
          <w:bCs/>
          <w:sz w:val="32"/>
          <w:szCs w:val="32"/>
        </w:rPr>
        <w:t>年   月    日</w:t>
      </w:r>
    </w:p>
    <w:p>
      <w:r>
        <w:br w:type="page"/>
      </w:r>
    </w:p>
    <w:p>
      <w:pPr>
        <w:pStyle w:val="3"/>
        <w:numPr>
          <w:ilvl w:val="0"/>
          <w:numId w:val="20"/>
        </w:numPr>
      </w:pPr>
      <w:bookmarkStart w:id="471" w:name="_Toc163493429"/>
      <w:r>
        <w:rPr>
          <w:rFonts w:hint="eastAsia"/>
        </w:rPr>
        <w:t>报价书及附件</w:t>
      </w:r>
      <w:bookmarkEnd w:id="471"/>
    </w:p>
    <w:p>
      <w:pPr>
        <w:pStyle w:val="4"/>
        <w:numPr>
          <w:ilvl w:val="0"/>
          <w:numId w:val="21"/>
        </w:numPr>
      </w:pPr>
      <w:bookmarkStart w:id="472" w:name="_Toc163493430"/>
      <w:r>
        <w:rPr>
          <w:rFonts w:hint="eastAsia"/>
        </w:rPr>
        <w:t>报价书</w:t>
      </w:r>
      <w:bookmarkEnd w:id="472"/>
    </w:p>
    <w:p>
      <w:pPr>
        <w:rPr>
          <w:rFonts w:cs="仿宋_GB2312"/>
          <w:sz w:val="21"/>
          <w:szCs w:val="21"/>
        </w:rPr>
      </w:pPr>
      <w:r>
        <w:rPr>
          <w:rFonts w:hint="eastAsia" w:cs="仿宋_GB2312"/>
          <w:sz w:val="21"/>
          <w:szCs w:val="21"/>
        </w:rPr>
        <w:t>致：（采购人和采购代理机构）</w:t>
      </w:r>
    </w:p>
    <w:p>
      <w:pPr>
        <w:pStyle w:val="54"/>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3" w:name="_Hlk158538910"/>
      <w:r>
        <w:rPr>
          <w:rFonts w:hint="eastAsia"/>
          <w:b/>
          <w:bCs/>
        </w:rPr>
        <w:t>并进行如下承诺声明：</w:t>
      </w:r>
      <w:bookmarkEnd w:id="473"/>
    </w:p>
    <w:p>
      <w:pPr>
        <w:numPr>
          <w:ilvl w:val="0"/>
          <w:numId w:val="22"/>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pPr>
        <w:numPr>
          <w:ilvl w:val="0"/>
          <w:numId w:val="22"/>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pPr>
        <w:numPr>
          <w:ilvl w:val="0"/>
          <w:numId w:val="22"/>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pPr>
        <w:numPr>
          <w:ilvl w:val="0"/>
          <w:numId w:val="22"/>
        </w:numPr>
        <w:snapToGrid w:val="0"/>
        <w:spacing w:line="324" w:lineRule="auto"/>
        <w:jc w:val="both"/>
        <w:rPr>
          <w:rFonts w:cs="Arial"/>
          <w:sz w:val="21"/>
          <w:szCs w:val="21"/>
        </w:rPr>
      </w:pPr>
      <w:r>
        <w:rPr>
          <w:rFonts w:hint="eastAsia" w:cs="Arial"/>
          <w:sz w:val="21"/>
          <w:szCs w:val="21"/>
        </w:rPr>
        <w:t>重要声明：</w:t>
      </w:r>
    </w:p>
    <w:p>
      <w:pPr>
        <w:snapToGrid w:val="0"/>
        <w:spacing w:line="324" w:lineRule="auto"/>
        <w:ind w:firstLine="420" w:firstLineChars="200"/>
        <w:rPr>
          <w:sz w:val="21"/>
          <w:szCs w:val="21"/>
        </w:rPr>
      </w:pPr>
      <w:r>
        <w:rPr>
          <w:rFonts w:hint="eastAsia"/>
          <w:sz w:val="21"/>
          <w:szCs w:val="21"/>
        </w:rPr>
        <w:t>1）与我方单位负责人为同一人的其他单位名称：</w:t>
      </w:r>
    </w:p>
    <w:p>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pPr>
        <w:snapToGrid w:val="0"/>
        <w:spacing w:line="324" w:lineRule="auto"/>
        <w:ind w:left="400"/>
        <w:rPr>
          <w:sz w:val="21"/>
          <w:szCs w:val="21"/>
        </w:rPr>
      </w:pPr>
      <w:r>
        <w:rPr>
          <w:rFonts w:hint="eastAsia"/>
          <w:sz w:val="21"/>
          <w:szCs w:val="21"/>
        </w:rPr>
        <w:t>2）与我方存在控股、管理关系的其他单位的名称：</w:t>
      </w:r>
    </w:p>
    <w:p>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pPr>
        <w:pStyle w:val="47"/>
        <w:numPr>
          <w:ilvl w:val="0"/>
          <w:numId w:val="22"/>
        </w:numPr>
        <w:ind w:firstLineChars="0"/>
        <w:rPr>
          <w:rFonts w:cs="Arial"/>
          <w:sz w:val="21"/>
          <w:szCs w:val="21"/>
        </w:rPr>
      </w:pPr>
      <w:bookmarkStart w:id="474" w:name="_Hlk158538950"/>
      <w:r>
        <w:rPr>
          <w:rFonts w:hint="eastAsia" w:cs="Arial"/>
          <w:sz w:val="21"/>
          <w:szCs w:val="21"/>
        </w:rPr>
        <w:t>我方承诺本《报价书》的签章对本响应文件全部内容具有约束力并承担法律责任。</w:t>
      </w:r>
    </w:p>
    <w:bookmarkEnd w:id="474"/>
    <w:p>
      <w:pPr>
        <w:spacing w:line="300" w:lineRule="auto"/>
        <w:rPr>
          <w:rFonts w:cs="Arial"/>
          <w:sz w:val="21"/>
          <w:szCs w:val="21"/>
        </w:rPr>
      </w:pPr>
      <w:bookmarkStart w:id="475" w:name="_Hlk158538980"/>
    </w:p>
    <w:p>
      <w:pPr>
        <w:spacing w:line="300" w:lineRule="auto"/>
        <w:rPr>
          <w:rFonts w:cs="Arial"/>
          <w:sz w:val="21"/>
          <w:szCs w:val="21"/>
        </w:rPr>
      </w:pPr>
      <w:r>
        <w:rPr>
          <w:rFonts w:hint="eastAsia" w:cs="Arial"/>
          <w:sz w:val="21"/>
          <w:szCs w:val="21"/>
        </w:rPr>
        <w:t>供应商</w:t>
      </w:r>
      <w:r>
        <w:rPr>
          <w:rFonts w:cs="Arial"/>
          <w:sz w:val="21"/>
          <w:szCs w:val="21"/>
        </w:rPr>
        <w:t>名称[盖章]：</w:t>
      </w:r>
    </w:p>
    <w:p>
      <w:pPr>
        <w:spacing w:line="300" w:lineRule="auto"/>
        <w:rPr>
          <w:rFonts w:cs="Arial"/>
          <w:sz w:val="21"/>
          <w:szCs w:val="21"/>
        </w:rPr>
      </w:pPr>
      <w:r>
        <w:rPr>
          <w:rFonts w:hint="eastAsia" w:cs="Arial"/>
          <w:sz w:val="21"/>
          <w:szCs w:val="21"/>
        </w:rPr>
        <w:t>法定代表人或授权代表签署</w:t>
      </w:r>
      <w:r>
        <w:rPr>
          <w:rFonts w:cs="Arial"/>
          <w:sz w:val="21"/>
          <w:szCs w:val="21"/>
        </w:rPr>
        <w:t>字：</w:t>
      </w:r>
    </w:p>
    <w:p>
      <w:pPr>
        <w:rPr>
          <w:rFonts w:cs="Arial"/>
          <w:sz w:val="21"/>
          <w:szCs w:val="21"/>
        </w:rPr>
      </w:pPr>
      <w:r>
        <w:rPr>
          <w:rFonts w:cs="Arial"/>
          <w:sz w:val="21"/>
          <w:szCs w:val="21"/>
        </w:rPr>
        <w:t>日期：</w:t>
      </w:r>
      <w:bookmarkEnd w:id="475"/>
      <w:r>
        <w:rPr>
          <w:rFonts w:cs="Arial"/>
          <w:sz w:val="21"/>
          <w:szCs w:val="21"/>
        </w:rPr>
        <w:br w:type="page"/>
      </w:r>
    </w:p>
    <w:p>
      <w:pPr>
        <w:pStyle w:val="4"/>
        <w:numPr>
          <w:ilvl w:val="0"/>
          <w:numId w:val="21"/>
        </w:numPr>
      </w:pPr>
      <w:bookmarkStart w:id="476" w:name="_Toc158126692"/>
      <w:bookmarkStart w:id="477" w:name="_Toc163493431"/>
      <w:bookmarkStart w:id="478" w:name="_Hlk158539057"/>
      <w:r>
        <w:rPr>
          <w:rFonts w:hint="eastAsia"/>
        </w:rPr>
        <w:t>法定代表人（负责人）身份证明</w:t>
      </w:r>
      <w:bookmarkEnd w:id="476"/>
      <w:bookmarkEnd w:id="477"/>
    </w:p>
    <w:p>
      <w:pPr>
        <w:ind w:firstLine="480" w:firstLineChars="200"/>
        <w:rPr>
          <w:rFonts w:cs="仿宋_GB2312"/>
        </w:rPr>
      </w:pPr>
      <w:r>
        <w:rPr>
          <w:rFonts w:hint="eastAsia" w:cs="仿宋_GB2312"/>
        </w:rPr>
        <w:t>供应商名称：</w:t>
      </w:r>
    </w:p>
    <w:p>
      <w:pPr>
        <w:ind w:firstLine="480" w:firstLineChars="200"/>
        <w:rPr>
          <w:rFonts w:cs="仿宋_GB2312"/>
        </w:rPr>
      </w:pPr>
      <w:r>
        <w:rPr>
          <w:rFonts w:hint="eastAsia" w:cs="仿宋_GB2312"/>
        </w:rPr>
        <w:t xml:space="preserve">单位性质：                                       </w:t>
      </w:r>
    </w:p>
    <w:p>
      <w:pPr>
        <w:ind w:firstLine="480" w:firstLineChars="200"/>
        <w:rPr>
          <w:rFonts w:cs="仿宋_GB2312"/>
        </w:rPr>
      </w:pPr>
      <w:r>
        <w:rPr>
          <w:rFonts w:hint="eastAsia" w:cs="仿宋_GB2312"/>
        </w:rPr>
        <w:t xml:space="preserve">地    址：                                             </w:t>
      </w:r>
    </w:p>
    <w:p>
      <w:pPr>
        <w:ind w:firstLine="480" w:firstLineChars="200"/>
        <w:rPr>
          <w:rFonts w:cs="仿宋_GB2312"/>
        </w:rPr>
      </w:pPr>
      <w:r>
        <w:rPr>
          <w:rFonts w:hint="eastAsia" w:cs="仿宋_GB2312"/>
        </w:rPr>
        <w:t xml:space="preserve">成立时间：  </w:t>
      </w:r>
    </w:p>
    <w:p>
      <w:pPr>
        <w:ind w:firstLine="480" w:firstLineChars="200"/>
        <w:rPr>
          <w:rFonts w:cs="仿宋_GB2312"/>
        </w:rPr>
      </w:pPr>
      <w:r>
        <w:rPr>
          <w:rFonts w:hint="eastAsia" w:cs="仿宋_GB2312"/>
        </w:rPr>
        <w:t xml:space="preserve">经营期限：                                          </w:t>
      </w:r>
    </w:p>
    <w:p>
      <w:pPr>
        <w:ind w:firstLine="480" w:firstLineChars="200"/>
        <w:rPr>
          <w:rFonts w:cs="仿宋_GB2312"/>
        </w:rPr>
      </w:pPr>
      <w:r>
        <w:rPr>
          <w:rFonts w:hint="eastAsia" w:cs="仿宋_GB2312"/>
        </w:rPr>
        <w:t xml:space="preserve">姓    名：                性别：                   </w:t>
      </w:r>
    </w:p>
    <w:p>
      <w:pPr>
        <w:ind w:firstLine="480" w:firstLineChars="200"/>
        <w:rPr>
          <w:rFonts w:cs="仿宋_GB2312"/>
        </w:rPr>
      </w:pPr>
      <w:r>
        <w:rPr>
          <w:rFonts w:hint="eastAsia" w:cs="仿宋_GB2312"/>
        </w:rPr>
        <w:t xml:space="preserve">年龄：                    职务：                     </w:t>
      </w:r>
    </w:p>
    <w:p>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pPr>
        <w:ind w:firstLine="480" w:firstLineChars="200"/>
        <w:rPr>
          <w:rFonts w:cs="仿宋_GB2312"/>
        </w:rPr>
      </w:pPr>
      <w:r>
        <w:rPr>
          <w:rFonts w:hint="eastAsia" w:cs="仿宋_GB2312"/>
        </w:rPr>
        <w:t>特此证明。</w:t>
      </w:r>
    </w:p>
    <w:p>
      <w:pPr>
        <w:ind w:firstLine="480" w:firstLineChars="200"/>
        <w:rPr>
          <w:rFonts w:cs="仿宋_GB2312"/>
        </w:rPr>
      </w:pPr>
    </w:p>
    <w:p>
      <w:pPr>
        <w:widowControl/>
      </w:pPr>
    </w:p>
    <w:p>
      <w:pPr>
        <w:ind w:firstLine="480" w:firstLineChars="200"/>
        <w:rPr>
          <w:rFonts w:cs="仿宋_GB2312"/>
        </w:rPr>
      </w:pPr>
      <w:r>
        <w:rPr>
          <w:rFonts w:hint="eastAsia" w:cs="仿宋_GB2312"/>
        </w:rPr>
        <w:t>供应商名称：（盖章）</w:t>
      </w:r>
    </w:p>
    <w:p>
      <w:pPr>
        <w:ind w:firstLine="480" w:firstLineChars="200"/>
        <w:rPr>
          <w:rFonts w:cs="仿宋_GB2312"/>
        </w:rPr>
      </w:pPr>
      <w:r>
        <w:rPr>
          <w:rFonts w:hint="eastAsia" w:cs="仿宋_GB2312"/>
        </w:rPr>
        <w:t>日      期：   年  月  日</w:t>
      </w:r>
    </w:p>
    <w:p>
      <w:pPr>
        <w:rPr>
          <w:rFonts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pPr>
              <w:rPr>
                <w:rFonts w:cs="Arial"/>
              </w:rPr>
            </w:pPr>
            <w:r>
              <w:rPr>
                <w:rFonts w:hint="eastAsia" w:cs="仿宋_GB2312"/>
              </w:rPr>
              <w:t>附：法定代表人</w:t>
            </w:r>
            <w:r>
              <w:rPr>
                <w:rFonts w:hint="eastAsia"/>
              </w:rPr>
              <w:t>（负责人）</w:t>
            </w:r>
            <w:r>
              <w:rPr>
                <w:rFonts w:hint="eastAsia" w:cs="仿宋_GB2312"/>
              </w:rPr>
              <w:t>身份证复印件</w:t>
            </w:r>
          </w:p>
        </w:tc>
      </w:tr>
    </w:tbl>
    <w:p>
      <w:r>
        <w:br w:type="page"/>
      </w:r>
    </w:p>
    <w:p>
      <w:pPr>
        <w:pStyle w:val="4"/>
        <w:numPr>
          <w:ilvl w:val="0"/>
          <w:numId w:val="21"/>
        </w:numPr>
      </w:pPr>
      <w:bookmarkStart w:id="479" w:name="_Toc163493432"/>
      <w:bookmarkStart w:id="480" w:name="_Toc158126693"/>
      <w:r>
        <w:rPr>
          <w:rFonts w:hint="eastAsia"/>
        </w:rPr>
        <w:t>法定代表人（负责人）授权书</w:t>
      </w:r>
      <w:bookmarkEnd w:id="479"/>
      <w:bookmarkEnd w:id="480"/>
    </w:p>
    <w:p>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pPr>
        <w:ind w:firstLine="480" w:firstLineChars="200"/>
        <w:rPr>
          <w:rFonts w:cs="仿宋_GB2312"/>
        </w:rPr>
      </w:pPr>
      <w:r>
        <w:rPr>
          <w:rFonts w:hint="eastAsia" w:cs="仿宋_GB2312"/>
        </w:rPr>
        <w:t xml:space="preserve">委托期限：                   </w:t>
      </w:r>
    </w:p>
    <w:p>
      <w:pPr>
        <w:ind w:firstLine="480" w:firstLineChars="200"/>
        <w:rPr>
          <w:rFonts w:cs="仿宋_GB2312"/>
        </w:rPr>
      </w:pPr>
      <w:r>
        <w:rPr>
          <w:rFonts w:hint="eastAsia" w:cs="仿宋_GB2312"/>
        </w:rPr>
        <w:t>代理人无转委托权。</w:t>
      </w:r>
    </w:p>
    <w:p>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pPr>
        <w:ind w:firstLine="480" w:firstLineChars="200"/>
        <w:rPr>
          <w:rFonts w:cs="仿宋_GB2312"/>
        </w:rPr>
      </w:pPr>
    </w:p>
    <w:p>
      <w:pPr>
        <w:ind w:firstLine="480" w:firstLineChars="200"/>
        <w:rPr>
          <w:rFonts w:cs="仿宋_GB2312"/>
        </w:rPr>
      </w:pPr>
      <w:r>
        <w:rPr>
          <w:rFonts w:hint="eastAsia" w:cs="仿宋_GB2312"/>
        </w:rPr>
        <w:t>供应商：（盖单位章）</w:t>
      </w:r>
    </w:p>
    <w:p>
      <w:pPr>
        <w:ind w:firstLine="480" w:firstLineChars="200"/>
        <w:rPr>
          <w:rFonts w:cs="仿宋_GB2312"/>
        </w:rPr>
      </w:pPr>
      <w:r>
        <w:rPr>
          <w:rFonts w:hint="eastAsia" w:cs="仿宋_GB2312"/>
        </w:rPr>
        <w:t>法定代表人</w:t>
      </w:r>
      <w:r>
        <w:rPr>
          <w:rFonts w:hint="eastAsia"/>
        </w:rPr>
        <w:t>（负责人）</w:t>
      </w:r>
      <w:r>
        <w:rPr>
          <w:rFonts w:hint="eastAsia" w:cs="仿宋_GB2312"/>
        </w:rPr>
        <w:t>：</w:t>
      </w:r>
    </w:p>
    <w:p>
      <w:pPr>
        <w:ind w:firstLine="480" w:firstLineChars="200"/>
        <w:rPr>
          <w:rFonts w:cs="仿宋_GB2312"/>
        </w:rPr>
      </w:pPr>
      <w:r>
        <w:rPr>
          <w:rFonts w:hint="eastAsia" w:cs="仿宋_GB2312"/>
        </w:rPr>
        <w:t xml:space="preserve">身份证号码：   </w:t>
      </w:r>
    </w:p>
    <w:p>
      <w:pPr>
        <w:ind w:firstLine="480" w:firstLineChars="200"/>
        <w:rPr>
          <w:rFonts w:cs="仿宋_GB2312"/>
        </w:rPr>
      </w:pPr>
      <w:r>
        <w:rPr>
          <w:rFonts w:hint="eastAsia" w:cs="仿宋_GB2312"/>
        </w:rPr>
        <w:t>委托代理人：</w:t>
      </w:r>
    </w:p>
    <w:p>
      <w:pPr>
        <w:ind w:firstLine="480" w:firstLineChars="200"/>
        <w:rPr>
          <w:rFonts w:cs="仿宋_GB2312"/>
        </w:rPr>
      </w:pPr>
      <w:r>
        <w:rPr>
          <w:rFonts w:hint="eastAsia" w:cs="仿宋_GB2312"/>
        </w:rPr>
        <w:t>身份证号码：</w:t>
      </w:r>
    </w:p>
    <w:p>
      <w:pPr>
        <w:ind w:firstLine="480" w:firstLineChars="200"/>
        <w:rPr>
          <w:rFonts w:cs="仿宋_GB2312"/>
        </w:rPr>
      </w:pPr>
      <w:r>
        <w:rPr>
          <w:rFonts w:hint="eastAsia" w:cs="仿宋_GB2312"/>
        </w:rPr>
        <w:t>日      期：</w:t>
      </w:r>
    </w:p>
    <w:p>
      <w:pPr>
        <w:autoSpaceDE w:val="0"/>
        <w:autoSpaceDN w:val="0"/>
        <w:adjustRightInd w:val="0"/>
        <w:spacing w:line="300" w:lineRule="auto"/>
        <w:ind w:right="480" w:firstLine="4560" w:firstLineChars="1900"/>
        <w:rPr>
          <w:rFonts w:cs="Arial"/>
          <w:szCs w:val="21"/>
        </w:rPr>
      </w:pPr>
    </w:p>
    <w:p>
      <w:pPr>
        <w:rPr>
          <w:rFonts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r>
        <w:br w:type="page"/>
      </w:r>
    </w:p>
    <w:p>
      <w:pPr>
        <w:pStyle w:val="4"/>
        <w:numPr>
          <w:ilvl w:val="0"/>
          <w:numId w:val="21"/>
        </w:numPr>
      </w:pPr>
      <w:bookmarkStart w:id="481" w:name="_Toc158126694"/>
      <w:bookmarkStart w:id="482" w:name="_Toc163493433"/>
      <w:r>
        <w:rPr>
          <w:rFonts w:hint="eastAsia"/>
        </w:rPr>
        <w:t>联合体协议书</w:t>
      </w:r>
      <w:r>
        <w:rPr>
          <w:rFonts w:hint="eastAsia"/>
          <w:color w:val="FF0000"/>
        </w:rPr>
        <w:t>【如适用】</w:t>
      </w:r>
      <w:bookmarkEnd w:id="481"/>
      <w:bookmarkEnd w:id="482"/>
    </w:p>
    <w:p>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pPr>
        <w:pStyle w:val="20"/>
        <w:wordWrap w:val="0"/>
        <w:adjustRightInd w:val="0"/>
        <w:snapToGrid w:val="0"/>
        <w:spacing w:before="0" w:beforeAutospacing="0" w:after="0" w:afterAutospacing="0" w:line="360" w:lineRule="auto"/>
        <w:ind w:firstLine="480"/>
        <w:rPr>
          <w:rFonts w:cs="Tahoma"/>
        </w:rPr>
      </w:pPr>
      <w:r>
        <w:rPr>
          <w:rFonts w:hint="eastAsia" w:cs="Tahoma"/>
        </w:rPr>
        <w:t>……</w:t>
      </w:r>
    </w:p>
    <w:p>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pPr>
        <w:ind w:left="2520" w:leftChars="1050"/>
      </w:pPr>
      <w:r>
        <w:rPr>
          <w:rFonts w:hint="eastAsia" w:cs="Tahoma"/>
        </w:rPr>
        <w:t xml:space="preserve"> 签订日期: </w:t>
      </w:r>
      <w:r>
        <w:rPr>
          <w:rFonts w:cs="Tahoma"/>
          <w:u w:val="single"/>
        </w:rPr>
        <w:br w:type="page"/>
      </w:r>
    </w:p>
    <w:p>
      <w:pPr>
        <w:pStyle w:val="4"/>
        <w:numPr>
          <w:ilvl w:val="0"/>
          <w:numId w:val="21"/>
        </w:numPr>
      </w:pPr>
      <w:bookmarkStart w:id="483" w:name="_Toc156490356"/>
      <w:bookmarkStart w:id="484" w:name="_Toc163493434"/>
      <w:bookmarkStart w:id="485" w:name="_Toc158126695"/>
      <w:r>
        <w:rPr>
          <w:rFonts w:hint="eastAsia"/>
        </w:rPr>
        <w:t>分包意向协议书</w:t>
      </w:r>
      <w:r>
        <w:rPr>
          <w:rFonts w:hint="eastAsia"/>
          <w:color w:val="FF0000"/>
        </w:rPr>
        <w:t>【如适用】</w:t>
      </w:r>
      <w:bookmarkEnd w:id="483"/>
      <w:bookmarkEnd w:id="484"/>
      <w:bookmarkEnd w:id="485"/>
    </w:p>
    <w:p>
      <w:pPr>
        <w:topLinePunct/>
        <w:ind w:firstLine="480" w:firstLineChars="200"/>
        <w:rPr>
          <w:szCs w:val="32"/>
        </w:rPr>
      </w:pPr>
      <w:r>
        <w:rPr>
          <w:rFonts w:hint="eastAsia"/>
          <w:szCs w:val="32"/>
        </w:rPr>
        <w:t>格式自拟。其中必须包含如下内容：</w:t>
      </w:r>
    </w:p>
    <w:p>
      <w:pPr>
        <w:topLinePunct/>
        <w:ind w:firstLine="480" w:firstLineChars="200"/>
        <w:rPr>
          <w:szCs w:val="32"/>
        </w:rPr>
      </w:pPr>
      <w:bookmarkStart w:id="486"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6"/>
    </w:p>
    <w:bookmarkEnd w:id="478"/>
    <w:p>
      <w:pPr>
        <w:sectPr>
          <w:pgSz w:w="11906" w:h="16838"/>
          <w:pgMar w:top="1440" w:right="1800" w:bottom="1440" w:left="1800" w:header="851" w:footer="992" w:gutter="0"/>
          <w:cols w:space="720" w:num="1"/>
          <w:docGrid w:type="lines" w:linePitch="312" w:charSpace="0"/>
        </w:sectPr>
      </w:pPr>
    </w:p>
    <w:p/>
    <w:p>
      <w:pPr>
        <w:pStyle w:val="3"/>
        <w:numPr>
          <w:ilvl w:val="0"/>
          <w:numId w:val="20"/>
        </w:numPr>
      </w:pPr>
      <w:bookmarkStart w:id="487" w:name="_Toc163493435"/>
      <w:bookmarkStart w:id="488" w:name="_Toc158126696"/>
      <w:r>
        <w:rPr>
          <w:rFonts w:hint="eastAsia"/>
        </w:rPr>
        <w:t>报价部分</w:t>
      </w:r>
      <w:bookmarkEnd w:id="487"/>
      <w:bookmarkEnd w:id="488"/>
    </w:p>
    <w:p>
      <w:pPr>
        <w:pStyle w:val="4"/>
        <w:numPr>
          <w:ilvl w:val="0"/>
          <w:numId w:val="23"/>
        </w:numPr>
      </w:pPr>
      <w:bookmarkStart w:id="489" w:name="_Toc163493436"/>
      <w:bookmarkStart w:id="490" w:name="_Toc158126697"/>
      <w:r>
        <w:rPr>
          <w:rFonts w:hint="eastAsia"/>
        </w:rPr>
        <w:t>报价一览表</w:t>
      </w:r>
      <w:bookmarkEnd w:id="489"/>
      <w:bookmarkEnd w:id="490"/>
    </w:p>
    <w:p>
      <w:pPr>
        <w:wordWrap w:val="0"/>
        <w:rPr>
          <w:b/>
          <w:szCs w:val="21"/>
          <w:u w:val="single"/>
          <w:lang w:val="zh-CN"/>
        </w:rPr>
      </w:pPr>
      <w:r>
        <w:rPr>
          <w:rFonts w:hint="eastAsia"/>
          <w:b/>
        </w:rPr>
        <w:t>项目名称</w:t>
      </w:r>
      <w:r>
        <w:rPr>
          <w:rFonts w:hint="eastAsia"/>
          <w:b/>
          <w:szCs w:val="21"/>
          <w:lang w:val="zh-CN"/>
        </w:rPr>
        <w:t>：</w:t>
      </w:r>
    </w:p>
    <w:p>
      <w:pPr>
        <w:wordWrap w:val="0"/>
        <w:rPr>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pPr>
              <w:widowControl/>
              <w:autoSpaceDE w:val="0"/>
              <w:autoSpaceDN w:val="0"/>
              <w:jc w:val="center"/>
              <w:textAlignment w:val="bottom"/>
              <w:rPr>
                <w:szCs w:val="21"/>
              </w:rPr>
            </w:pPr>
            <w:r>
              <w:rPr>
                <w:rFonts w:hint="eastAsia"/>
                <w:szCs w:val="21"/>
              </w:rPr>
              <w:t>序号</w:t>
            </w:r>
          </w:p>
        </w:tc>
        <w:tc>
          <w:tcPr>
            <w:tcW w:w="2352" w:type="dxa"/>
            <w:vAlign w:val="center"/>
          </w:tcPr>
          <w:p>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pPr>
              <w:widowControl/>
              <w:autoSpaceDE w:val="0"/>
              <w:autoSpaceDN w:val="0"/>
              <w:jc w:val="center"/>
              <w:textAlignment w:val="bottom"/>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pPr>
              <w:jc w:val="center"/>
              <w:rPr>
                <w:sz w:val="28"/>
              </w:rPr>
            </w:pPr>
          </w:p>
        </w:tc>
        <w:tc>
          <w:tcPr>
            <w:tcW w:w="2352" w:type="dxa"/>
            <w:vAlign w:val="center"/>
          </w:tcPr>
          <w:p>
            <w:pPr>
              <w:jc w:val="center"/>
              <w:rPr>
                <w:sz w:val="28"/>
              </w:rPr>
            </w:pPr>
          </w:p>
        </w:tc>
        <w:tc>
          <w:tcPr>
            <w:tcW w:w="2161" w:type="dxa"/>
            <w:vAlign w:val="center"/>
          </w:tcPr>
          <w:p>
            <w:pPr>
              <w:jc w:val="center"/>
              <w:rPr>
                <w:sz w:val="28"/>
              </w:rPr>
            </w:pPr>
          </w:p>
        </w:tc>
        <w:tc>
          <w:tcPr>
            <w:tcW w:w="2611" w:type="dxa"/>
            <w:vAlign w:val="center"/>
          </w:tcPr>
          <w:p>
            <w:pPr>
              <w:jc w:val="center"/>
              <w:rPr>
                <w:sz w:val="28"/>
              </w:rPr>
            </w:pPr>
          </w:p>
        </w:tc>
      </w:tr>
    </w:tbl>
    <w:p>
      <w:r>
        <w:rPr>
          <w:rFonts w:hint="eastAsia" w:cs="Courier New"/>
          <w:b/>
          <w:szCs w:val="21"/>
        </w:rPr>
        <w:t>说明：</w:t>
      </w:r>
      <w:r>
        <w:rPr>
          <w:rFonts w:hint="eastAsia"/>
        </w:rPr>
        <w:t>1、所有</w:t>
      </w:r>
      <w:r>
        <w:rPr>
          <w:rFonts w:hint="eastAsia" w:cs="Courier New"/>
          <w:szCs w:val="21"/>
        </w:rPr>
        <w:t>价格</w:t>
      </w:r>
      <w:r>
        <w:rPr>
          <w:rFonts w:hint="eastAsia"/>
        </w:rPr>
        <w:t>均用人民币表示。</w:t>
      </w:r>
    </w:p>
    <w:p>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pPr>
        <w:wordWrap w:val="0"/>
        <w:spacing w:before="100" w:beforeAutospacing="1" w:after="100" w:afterAutospacing="1"/>
        <w:rPr>
          <w:bCs/>
          <w:szCs w:val="21"/>
          <w:u w:val="single"/>
          <w:lang w:val="zh-CN"/>
        </w:rPr>
      </w:pPr>
      <w:r>
        <w:rPr>
          <w:rFonts w:hint="eastAsia"/>
          <w:bCs/>
          <w:szCs w:val="21"/>
          <w:lang w:val="zh-CN"/>
        </w:rPr>
        <w:t>供应商：</w:t>
      </w:r>
    </w:p>
    <w:p>
      <w:pPr>
        <w:rPr>
          <w:bCs/>
          <w:szCs w:val="21"/>
          <w:u w:val="single"/>
          <w:lang w:val="zh-CN"/>
        </w:rPr>
      </w:pPr>
      <w:r>
        <w:rPr>
          <w:rFonts w:hint="eastAsia"/>
          <w:szCs w:val="24"/>
        </w:rPr>
        <w:t>日期：</w:t>
      </w:r>
    </w:p>
    <w:p>
      <w:pPr>
        <w:ind w:left="2897" w:firstLine="420"/>
        <w:rPr>
          <w:bCs/>
          <w:szCs w:val="21"/>
          <w:u w:val="single"/>
          <w:lang w:val="zh-CN"/>
        </w:rPr>
      </w:pPr>
      <w:r>
        <w:rPr>
          <w:bCs/>
          <w:szCs w:val="21"/>
          <w:u w:val="single"/>
          <w:lang w:val="zh-CN"/>
        </w:rPr>
        <w:br w:type="page"/>
      </w:r>
    </w:p>
    <w:p>
      <w:pPr>
        <w:pStyle w:val="4"/>
        <w:numPr>
          <w:ilvl w:val="0"/>
          <w:numId w:val="23"/>
        </w:numPr>
      </w:pPr>
      <w:bookmarkStart w:id="491" w:name="_Toc156490359"/>
      <w:bookmarkStart w:id="492" w:name="_Toc163493437"/>
      <w:bookmarkStart w:id="493" w:name="_Toc158126698"/>
      <w:r>
        <w:rPr>
          <w:rFonts w:hint="eastAsia"/>
        </w:rPr>
        <w:t>分项报价表</w:t>
      </w:r>
      <w:bookmarkEnd w:id="491"/>
      <w:bookmarkEnd w:id="492"/>
      <w:bookmarkEnd w:id="493"/>
      <w:r>
        <w:rPr>
          <w:rFonts w:hint="eastAsia"/>
        </w:rPr>
        <w:t>（如有）</w:t>
      </w:r>
    </w:p>
    <w:p>
      <w:pPr>
        <w:rPr>
          <w:b/>
          <w:szCs w:val="21"/>
          <w:lang w:val="zh-CN"/>
        </w:rPr>
      </w:pPr>
      <w:r>
        <w:rPr>
          <w:rFonts w:hint="eastAsia"/>
          <w:b/>
          <w:szCs w:val="21"/>
          <w:lang w:val="zh-CN"/>
        </w:rPr>
        <w:t>项目名称：</w:t>
      </w:r>
    </w:p>
    <w:p>
      <w:pPr>
        <w:rPr>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8"/>
              <w:rPr>
                <w:kern w:val="2"/>
                <w:szCs w:val="22"/>
              </w:rPr>
            </w:pPr>
            <w:r>
              <w:rPr>
                <w:kern w:val="2"/>
                <w:szCs w:val="22"/>
              </w:rPr>
              <w:t>序号</w:t>
            </w:r>
          </w:p>
        </w:tc>
        <w:tc>
          <w:tcPr>
            <w:tcW w:w="1680" w:type="dxa"/>
            <w:vAlign w:val="center"/>
          </w:tcPr>
          <w:p>
            <w:pPr>
              <w:pStyle w:val="38"/>
              <w:rPr>
                <w:kern w:val="2"/>
                <w:szCs w:val="22"/>
              </w:rPr>
            </w:pPr>
            <w:r>
              <w:rPr>
                <w:rFonts w:hint="eastAsia"/>
                <w:kern w:val="2"/>
                <w:szCs w:val="22"/>
              </w:rPr>
              <w:t>标的</w:t>
            </w:r>
            <w:r>
              <w:rPr>
                <w:kern w:val="2"/>
                <w:szCs w:val="22"/>
              </w:rPr>
              <w:t>名称</w:t>
            </w:r>
          </w:p>
        </w:tc>
        <w:tc>
          <w:tcPr>
            <w:tcW w:w="869" w:type="dxa"/>
            <w:vAlign w:val="center"/>
          </w:tcPr>
          <w:p>
            <w:pPr>
              <w:pStyle w:val="38"/>
              <w:rPr>
                <w:kern w:val="2"/>
                <w:szCs w:val="22"/>
              </w:rPr>
            </w:pPr>
            <w:r>
              <w:rPr>
                <w:rFonts w:hint="eastAsia"/>
                <w:kern w:val="2"/>
                <w:szCs w:val="22"/>
              </w:rPr>
              <w:t>制造商名称</w:t>
            </w:r>
          </w:p>
        </w:tc>
        <w:tc>
          <w:tcPr>
            <w:tcW w:w="609" w:type="dxa"/>
            <w:vAlign w:val="center"/>
          </w:tcPr>
          <w:p>
            <w:pPr>
              <w:pStyle w:val="38"/>
              <w:rPr>
                <w:kern w:val="2"/>
                <w:szCs w:val="22"/>
              </w:rPr>
            </w:pPr>
            <w:r>
              <w:rPr>
                <w:rFonts w:hint="eastAsia"/>
                <w:kern w:val="2"/>
                <w:szCs w:val="22"/>
              </w:rPr>
              <w:t>品牌</w:t>
            </w:r>
          </w:p>
        </w:tc>
        <w:tc>
          <w:tcPr>
            <w:tcW w:w="811" w:type="dxa"/>
            <w:vAlign w:val="center"/>
          </w:tcPr>
          <w:p>
            <w:pPr>
              <w:pStyle w:val="38"/>
              <w:rPr>
                <w:kern w:val="2"/>
                <w:szCs w:val="22"/>
              </w:rPr>
            </w:pPr>
            <w:r>
              <w:rPr>
                <w:kern w:val="2"/>
                <w:szCs w:val="22"/>
              </w:rPr>
              <w:t>型号规格</w:t>
            </w:r>
          </w:p>
        </w:tc>
        <w:tc>
          <w:tcPr>
            <w:tcW w:w="681" w:type="dxa"/>
            <w:vAlign w:val="center"/>
          </w:tcPr>
          <w:p>
            <w:pPr>
              <w:pStyle w:val="38"/>
              <w:rPr>
                <w:kern w:val="2"/>
                <w:szCs w:val="22"/>
              </w:rPr>
            </w:pPr>
            <w:r>
              <w:rPr>
                <w:kern w:val="2"/>
                <w:szCs w:val="22"/>
              </w:rPr>
              <w:t>数量</w:t>
            </w:r>
          </w:p>
        </w:tc>
        <w:tc>
          <w:tcPr>
            <w:tcW w:w="1087" w:type="dxa"/>
            <w:vAlign w:val="center"/>
          </w:tcPr>
          <w:p>
            <w:pPr>
              <w:pStyle w:val="38"/>
              <w:rPr>
                <w:kern w:val="2"/>
                <w:szCs w:val="22"/>
              </w:rPr>
            </w:pPr>
            <w:r>
              <w:rPr>
                <w:kern w:val="2"/>
                <w:szCs w:val="22"/>
              </w:rPr>
              <w:t>单价</w:t>
            </w:r>
          </w:p>
          <w:p>
            <w:pPr>
              <w:pStyle w:val="38"/>
              <w:rPr>
                <w:kern w:val="2"/>
                <w:szCs w:val="22"/>
              </w:rPr>
            </w:pPr>
            <w:r>
              <w:rPr>
                <w:rFonts w:hint="eastAsia"/>
                <w:kern w:val="2"/>
                <w:szCs w:val="22"/>
              </w:rPr>
              <w:t>（元）</w:t>
            </w:r>
          </w:p>
        </w:tc>
        <w:tc>
          <w:tcPr>
            <w:tcW w:w="1087" w:type="dxa"/>
            <w:vAlign w:val="center"/>
          </w:tcPr>
          <w:p>
            <w:pPr>
              <w:pStyle w:val="38"/>
              <w:rPr>
                <w:kern w:val="2"/>
                <w:szCs w:val="22"/>
              </w:rPr>
            </w:pPr>
            <w:r>
              <w:rPr>
                <w:kern w:val="2"/>
                <w:szCs w:val="22"/>
              </w:rPr>
              <w:t>总价</w:t>
            </w:r>
            <w:r>
              <w:rPr>
                <w:rFonts w:hint="eastAsia"/>
                <w:kern w:val="2"/>
                <w:szCs w:val="22"/>
              </w:rPr>
              <w:t>（元）</w:t>
            </w:r>
          </w:p>
        </w:tc>
        <w:tc>
          <w:tcPr>
            <w:tcW w:w="857" w:type="dxa"/>
            <w:vAlign w:val="center"/>
          </w:tcPr>
          <w:p>
            <w:pPr>
              <w:pStyle w:val="38"/>
              <w:rPr>
                <w:kern w:val="2"/>
                <w:szCs w:val="22"/>
              </w:rPr>
            </w:pPr>
            <w:r>
              <w:rPr>
                <w:kern w:val="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8"/>
              <w:rPr>
                <w:kern w:val="2"/>
                <w:szCs w:val="22"/>
              </w:rPr>
            </w:pPr>
          </w:p>
        </w:tc>
        <w:tc>
          <w:tcPr>
            <w:tcW w:w="1680" w:type="dxa"/>
          </w:tcPr>
          <w:p>
            <w:pPr>
              <w:pStyle w:val="38"/>
              <w:rPr>
                <w:kern w:val="2"/>
                <w:szCs w:val="22"/>
              </w:rPr>
            </w:pPr>
          </w:p>
        </w:tc>
        <w:tc>
          <w:tcPr>
            <w:tcW w:w="869" w:type="dxa"/>
            <w:vAlign w:val="center"/>
          </w:tcPr>
          <w:p>
            <w:pPr>
              <w:pStyle w:val="38"/>
              <w:rPr>
                <w:kern w:val="2"/>
                <w:szCs w:val="22"/>
              </w:rPr>
            </w:pPr>
          </w:p>
        </w:tc>
        <w:tc>
          <w:tcPr>
            <w:tcW w:w="609" w:type="dxa"/>
            <w:vAlign w:val="center"/>
          </w:tcPr>
          <w:p>
            <w:pPr>
              <w:pStyle w:val="38"/>
              <w:rPr>
                <w:kern w:val="2"/>
                <w:szCs w:val="22"/>
              </w:rPr>
            </w:pPr>
          </w:p>
        </w:tc>
        <w:tc>
          <w:tcPr>
            <w:tcW w:w="811" w:type="dxa"/>
            <w:vAlign w:val="center"/>
          </w:tcPr>
          <w:p>
            <w:pPr>
              <w:pStyle w:val="38"/>
              <w:rPr>
                <w:kern w:val="2"/>
                <w:szCs w:val="22"/>
              </w:rPr>
            </w:pPr>
          </w:p>
        </w:tc>
        <w:tc>
          <w:tcPr>
            <w:tcW w:w="681" w:type="dxa"/>
            <w:vAlign w:val="center"/>
          </w:tcPr>
          <w:p>
            <w:pPr>
              <w:pStyle w:val="38"/>
              <w:rPr>
                <w:kern w:val="2"/>
                <w:szCs w:val="22"/>
              </w:rPr>
            </w:pPr>
          </w:p>
        </w:tc>
        <w:tc>
          <w:tcPr>
            <w:tcW w:w="1087" w:type="dxa"/>
            <w:vAlign w:val="center"/>
          </w:tcPr>
          <w:p>
            <w:pPr>
              <w:pStyle w:val="38"/>
              <w:rPr>
                <w:kern w:val="2"/>
                <w:szCs w:val="22"/>
              </w:rPr>
            </w:pPr>
          </w:p>
        </w:tc>
        <w:tc>
          <w:tcPr>
            <w:tcW w:w="1087" w:type="dxa"/>
            <w:vAlign w:val="center"/>
          </w:tcPr>
          <w:p>
            <w:pPr>
              <w:pStyle w:val="38"/>
              <w:rPr>
                <w:kern w:val="2"/>
                <w:szCs w:val="22"/>
              </w:rPr>
            </w:pPr>
          </w:p>
        </w:tc>
        <w:tc>
          <w:tcPr>
            <w:tcW w:w="857"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8"/>
              <w:rPr>
                <w:kern w:val="2"/>
                <w:szCs w:val="22"/>
              </w:rPr>
            </w:pPr>
          </w:p>
        </w:tc>
        <w:tc>
          <w:tcPr>
            <w:tcW w:w="1680" w:type="dxa"/>
          </w:tcPr>
          <w:p>
            <w:pPr>
              <w:pStyle w:val="38"/>
              <w:rPr>
                <w:kern w:val="2"/>
                <w:szCs w:val="22"/>
              </w:rPr>
            </w:pPr>
          </w:p>
        </w:tc>
        <w:tc>
          <w:tcPr>
            <w:tcW w:w="869" w:type="dxa"/>
            <w:vAlign w:val="center"/>
          </w:tcPr>
          <w:p>
            <w:pPr>
              <w:pStyle w:val="38"/>
              <w:rPr>
                <w:kern w:val="2"/>
                <w:szCs w:val="22"/>
              </w:rPr>
            </w:pPr>
          </w:p>
        </w:tc>
        <w:tc>
          <w:tcPr>
            <w:tcW w:w="609" w:type="dxa"/>
            <w:vAlign w:val="center"/>
          </w:tcPr>
          <w:p>
            <w:pPr>
              <w:pStyle w:val="38"/>
              <w:rPr>
                <w:kern w:val="2"/>
                <w:szCs w:val="22"/>
              </w:rPr>
            </w:pPr>
          </w:p>
        </w:tc>
        <w:tc>
          <w:tcPr>
            <w:tcW w:w="811" w:type="dxa"/>
            <w:vAlign w:val="center"/>
          </w:tcPr>
          <w:p>
            <w:pPr>
              <w:pStyle w:val="38"/>
              <w:rPr>
                <w:kern w:val="2"/>
                <w:szCs w:val="22"/>
              </w:rPr>
            </w:pPr>
          </w:p>
        </w:tc>
        <w:tc>
          <w:tcPr>
            <w:tcW w:w="681" w:type="dxa"/>
            <w:vAlign w:val="center"/>
          </w:tcPr>
          <w:p>
            <w:pPr>
              <w:pStyle w:val="38"/>
              <w:rPr>
                <w:kern w:val="2"/>
                <w:szCs w:val="22"/>
              </w:rPr>
            </w:pPr>
          </w:p>
        </w:tc>
        <w:tc>
          <w:tcPr>
            <w:tcW w:w="1087" w:type="dxa"/>
            <w:vAlign w:val="center"/>
          </w:tcPr>
          <w:p>
            <w:pPr>
              <w:pStyle w:val="38"/>
              <w:rPr>
                <w:kern w:val="2"/>
                <w:szCs w:val="22"/>
              </w:rPr>
            </w:pPr>
          </w:p>
        </w:tc>
        <w:tc>
          <w:tcPr>
            <w:tcW w:w="1087" w:type="dxa"/>
            <w:vAlign w:val="center"/>
          </w:tcPr>
          <w:p>
            <w:pPr>
              <w:pStyle w:val="38"/>
              <w:rPr>
                <w:kern w:val="2"/>
                <w:szCs w:val="22"/>
              </w:rPr>
            </w:pPr>
          </w:p>
        </w:tc>
        <w:tc>
          <w:tcPr>
            <w:tcW w:w="857"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pPr>
              <w:pStyle w:val="38"/>
              <w:rPr>
                <w:kern w:val="2"/>
                <w:szCs w:val="22"/>
              </w:rPr>
            </w:pPr>
          </w:p>
        </w:tc>
        <w:tc>
          <w:tcPr>
            <w:tcW w:w="1680" w:type="dxa"/>
          </w:tcPr>
          <w:p>
            <w:pPr>
              <w:pStyle w:val="38"/>
              <w:rPr>
                <w:kern w:val="2"/>
                <w:szCs w:val="22"/>
              </w:rPr>
            </w:pPr>
          </w:p>
        </w:tc>
        <w:tc>
          <w:tcPr>
            <w:tcW w:w="869" w:type="dxa"/>
            <w:vAlign w:val="center"/>
          </w:tcPr>
          <w:p>
            <w:pPr>
              <w:pStyle w:val="38"/>
              <w:rPr>
                <w:kern w:val="2"/>
                <w:szCs w:val="22"/>
              </w:rPr>
            </w:pPr>
          </w:p>
        </w:tc>
        <w:tc>
          <w:tcPr>
            <w:tcW w:w="609" w:type="dxa"/>
            <w:vAlign w:val="center"/>
          </w:tcPr>
          <w:p>
            <w:pPr>
              <w:pStyle w:val="38"/>
              <w:rPr>
                <w:kern w:val="2"/>
                <w:szCs w:val="22"/>
              </w:rPr>
            </w:pPr>
          </w:p>
        </w:tc>
        <w:tc>
          <w:tcPr>
            <w:tcW w:w="811" w:type="dxa"/>
            <w:vAlign w:val="center"/>
          </w:tcPr>
          <w:p>
            <w:pPr>
              <w:pStyle w:val="38"/>
              <w:rPr>
                <w:kern w:val="2"/>
                <w:szCs w:val="22"/>
              </w:rPr>
            </w:pPr>
          </w:p>
        </w:tc>
        <w:tc>
          <w:tcPr>
            <w:tcW w:w="681" w:type="dxa"/>
            <w:vAlign w:val="center"/>
          </w:tcPr>
          <w:p>
            <w:pPr>
              <w:pStyle w:val="38"/>
              <w:rPr>
                <w:kern w:val="2"/>
                <w:szCs w:val="22"/>
              </w:rPr>
            </w:pPr>
          </w:p>
        </w:tc>
        <w:tc>
          <w:tcPr>
            <w:tcW w:w="1087" w:type="dxa"/>
            <w:vAlign w:val="center"/>
          </w:tcPr>
          <w:p>
            <w:pPr>
              <w:pStyle w:val="38"/>
              <w:rPr>
                <w:kern w:val="2"/>
                <w:szCs w:val="22"/>
              </w:rPr>
            </w:pPr>
          </w:p>
        </w:tc>
        <w:tc>
          <w:tcPr>
            <w:tcW w:w="1087" w:type="dxa"/>
            <w:vAlign w:val="center"/>
          </w:tcPr>
          <w:p>
            <w:pPr>
              <w:pStyle w:val="38"/>
              <w:rPr>
                <w:kern w:val="2"/>
                <w:szCs w:val="22"/>
              </w:rPr>
            </w:pPr>
          </w:p>
        </w:tc>
        <w:tc>
          <w:tcPr>
            <w:tcW w:w="857"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pPr>
              <w:pStyle w:val="38"/>
              <w:rPr>
                <w:kern w:val="2"/>
                <w:szCs w:val="22"/>
              </w:rPr>
            </w:pPr>
            <w:r>
              <w:rPr>
                <w:kern w:val="2"/>
                <w:szCs w:val="22"/>
              </w:rPr>
              <w:t>合计价</w:t>
            </w:r>
            <w:r>
              <w:rPr>
                <w:rFonts w:hint="eastAsia"/>
                <w:kern w:val="2"/>
                <w:szCs w:val="22"/>
              </w:rPr>
              <w:t>（元）</w:t>
            </w:r>
          </w:p>
        </w:tc>
        <w:tc>
          <w:tcPr>
            <w:tcW w:w="1944" w:type="dxa"/>
            <w:gridSpan w:val="2"/>
            <w:vAlign w:val="center"/>
          </w:tcPr>
          <w:p>
            <w:pPr>
              <w:pStyle w:val="38"/>
              <w:rPr>
                <w:kern w:val="2"/>
                <w:szCs w:val="22"/>
              </w:rPr>
            </w:pPr>
          </w:p>
        </w:tc>
      </w:tr>
    </w:tbl>
    <w:p>
      <w:pPr>
        <w:rPr>
          <w:b/>
        </w:rPr>
      </w:pPr>
    </w:p>
    <w:p>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pPr>
        <w:ind w:firstLine="720" w:firstLineChars="300"/>
      </w:pPr>
      <w:r>
        <w:rPr>
          <w:rFonts w:hint="eastAsia"/>
        </w:rPr>
        <w:t>2、制造商名称：货物填写生产该货物的厂家名称、服务填写承接该服务供应商名称、工程填写承建该工程供应商名称。</w:t>
      </w:r>
    </w:p>
    <w:p>
      <w:pPr>
        <w:ind w:firstLine="720" w:firstLineChars="300"/>
      </w:pPr>
      <w:r>
        <w:t>3、确无品牌规格型号的，可用“/”填写替代。</w:t>
      </w:r>
    </w:p>
    <w:p>
      <w:pPr>
        <w:ind w:firstLine="720" w:firstLineChars="300"/>
      </w:pPr>
      <w:r>
        <w:t>4</w:t>
      </w:r>
      <w:r>
        <w:rPr>
          <w:rFonts w:hint="eastAsia"/>
        </w:rPr>
        <w:t>、未提供详细的报价明细</w:t>
      </w:r>
      <w:r>
        <w:rPr>
          <w:rFonts w:hint="eastAsia" w:cs="Corbel"/>
        </w:rPr>
        <w:t>，</w:t>
      </w:r>
      <w:r>
        <w:rPr>
          <w:rFonts w:hint="eastAsia"/>
        </w:rPr>
        <w:t>导致的后果由供应商自行承担。</w:t>
      </w:r>
    </w:p>
    <w:p>
      <w:pPr>
        <w:wordWrap w:val="0"/>
        <w:spacing w:before="100" w:beforeAutospacing="1" w:after="100" w:afterAutospacing="1"/>
        <w:ind w:firstLine="3316" w:firstLineChars="1382"/>
        <w:rPr>
          <w:bCs/>
          <w:szCs w:val="21"/>
          <w:u w:val="single"/>
          <w:lang w:val="zh-CN"/>
        </w:rPr>
      </w:pPr>
      <w:r>
        <w:rPr>
          <w:rFonts w:hint="eastAsia"/>
          <w:bCs/>
          <w:szCs w:val="21"/>
          <w:lang w:val="zh-CN"/>
        </w:rPr>
        <w:t>供应商：</w:t>
      </w:r>
    </w:p>
    <w:p>
      <w:pPr>
        <w:spacing w:before="100" w:beforeAutospacing="1" w:after="100" w:afterAutospacing="1"/>
        <w:ind w:firstLine="3316" w:firstLineChars="1382"/>
        <w:rPr>
          <w:rFonts w:cs="仿宋_GB2312"/>
          <w:b/>
          <w:sz w:val="28"/>
          <w:szCs w:val="28"/>
        </w:rPr>
      </w:pPr>
      <w:r>
        <w:rPr>
          <w:rFonts w:hint="eastAsia"/>
          <w:szCs w:val="24"/>
        </w:rPr>
        <w:t>日   期：</w:t>
      </w:r>
    </w:p>
    <w:p>
      <w:r>
        <w:br w:type="page"/>
      </w:r>
    </w:p>
    <w:p>
      <w:pPr>
        <w:pStyle w:val="3"/>
        <w:numPr>
          <w:ilvl w:val="0"/>
          <w:numId w:val="20"/>
        </w:numPr>
      </w:pPr>
      <w:bookmarkStart w:id="494" w:name="_Toc163493438"/>
      <w:bookmarkStart w:id="495" w:name="_Toc158126699"/>
      <w:r>
        <w:rPr>
          <w:rFonts w:hint="eastAsia"/>
        </w:rPr>
        <w:t>商务部分</w:t>
      </w:r>
      <w:bookmarkEnd w:id="494"/>
      <w:bookmarkEnd w:id="495"/>
    </w:p>
    <w:p>
      <w:pPr>
        <w:pStyle w:val="4"/>
        <w:numPr>
          <w:ilvl w:val="0"/>
          <w:numId w:val="24"/>
        </w:numPr>
      </w:pPr>
      <w:bookmarkStart w:id="496" w:name="_Toc158126700"/>
      <w:bookmarkStart w:id="497" w:name="_Toc156490361"/>
      <w:bookmarkStart w:id="498" w:name="_Toc163493439"/>
      <w:r>
        <w:rPr>
          <w:rFonts w:hint="eastAsia"/>
        </w:rPr>
        <w:t>供应商基本情况表</w:t>
      </w:r>
      <w:bookmarkEnd w:id="496"/>
      <w:bookmarkEnd w:id="497"/>
      <w:bookmarkEnd w:id="498"/>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8"/>
              <w:rPr>
                <w:kern w:val="2"/>
                <w:szCs w:val="22"/>
              </w:rPr>
            </w:pPr>
            <w:r>
              <w:rPr>
                <w:rFonts w:hint="eastAsia"/>
                <w:kern w:val="2"/>
                <w:szCs w:val="22"/>
              </w:rPr>
              <w:t>供应商名称</w:t>
            </w:r>
          </w:p>
        </w:tc>
        <w:tc>
          <w:tcPr>
            <w:tcW w:w="6867" w:type="dxa"/>
            <w:gridSpan w:val="8"/>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8"/>
              <w:rPr>
                <w:kern w:val="2"/>
                <w:szCs w:val="22"/>
              </w:rPr>
            </w:pPr>
            <w:r>
              <w:rPr>
                <w:rFonts w:hint="eastAsia"/>
                <w:kern w:val="2"/>
                <w:szCs w:val="22"/>
              </w:rPr>
              <w:t>注册地址</w:t>
            </w:r>
          </w:p>
        </w:tc>
        <w:tc>
          <w:tcPr>
            <w:tcW w:w="3306" w:type="dxa"/>
            <w:gridSpan w:val="4"/>
            <w:vAlign w:val="center"/>
          </w:tcPr>
          <w:p>
            <w:pPr>
              <w:pStyle w:val="38"/>
              <w:rPr>
                <w:kern w:val="2"/>
                <w:szCs w:val="22"/>
              </w:rPr>
            </w:pPr>
          </w:p>
        </w:tc>
        <w:tc>
          <w:tcPr>
            <w:tcW w:w="1320" w:type="dxa"/>
            <w:vAlign w:val="center"/>
          </w:tcPr>
          <w:p>
            <w:pPr>
              <w:pStyle w:val="38"/>
              <w:rPr>
                <w:kern w:val="2"/>
                <w:szCs w:val="22"/>
              </w:rPr>
            </w:pPr>
            <w:r>
              <w:rPr>
                <w:rFonts w:hint="eastAsia"/>
                <w:kern w:val="2"/>
                <w:szCs w:val="22"/>
              </w:rPr>
              <w:t>邮政编码</w:t>
            </w:r>
          </w:p>
        </w:tc>
        <w:tc>
          <w:tcPr>
            <w:tcW w:w="2241" w:type="dxa"/>
            <w:gridSpan w:val="3"/>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pPr>
              <w:pStyle w:val="38"/>
              <w:rPr>
                <w:kern w:val="2"/>
                <w:szCs w:val="22"/>
              </w:rPr>
            </w:pPr>
            <w:r>
              <w:rPr>
                <w:rFonts w:hint="eastAsia"/>
                <w:kern w:val="2"/>
                <w:szCs w:val="22"/>
              </w:rPr>
              <w:t>联系方式</w:t>
            </w:r>
          </w:p>
        </w:tc>
        <w:tc>
          <w:tcPr>
            <w:tcW w:w="992" w:type="dxa"/>
            <w:vAlign w:val="center"/>
          </w:tcPr>
          <w:p>
            <w:pPr>
              <w:pStyle w:val="38"/>
              <w:rPr>
                <w:kern w:val="2"/>
                <w:szCs w:val="22"/>
              </w:rPr>
            </w:pPr>
            <w:r>
              <w:rPr>
                <w:rFonts w:hint="eastAsia"/>
                <w:kern w:val="2"/>
                <w:szCs w:val="22"/>
              </w:rPr>
              <w:t>联系人</w:t>
            </w:r>
          </w:p>
        </w:tc>
        <w:tc>
          <w:tcPr>
            <w:tcW w:w="2306" w:type="dxa"/>
            <w:gridSpan w:val="2"/>
            <w:vAlign w:val="center"/>
          </w:tcPr>
          <w:p>
            <w:pPr>
              <w:pStyle w:val="38"/>
              <w:rPr>
                <w:kern w:val="2"/>
                <w:szCs w:val="22"/>
              </w:rPr>
            </w:pPr>
          </w:p>
        </w:tc>
        <w:tc>
          <w:tcPr>
            <w:tcW w:w="1328" w:type="dxa"/>
            <w:gridSpan w:val="2"/>
            <w:vAlign w:val="center"/>
          </w:tcPr>
          <w:p>
            <w:pPr>
              <w:pStyle w:val="38"/>
              <w:rPr>
                <w:kern w:val="2"/>
                <w:szCs w:val="22"/>
              </w:rPr>
            </w:pPr>
            <w:r>
              <w:rPr>
                <w:rFonts w:hint="eastAsia"/>
                <w:kern w:val="2"/>
                <w:szCs w:val="22"/>
              </w:rPr>
              <w:t>电话</w:t>
            </w:r>
          </w:p>
        </w:tc>
        <w:tc>
          <w:tcPr>
            <w:tcW w:w="2241" w:type="dxa"/>
            <w:gridSpan w:val="3"/>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pPr>
              <w:pStyle w:val="38"/>
              <w:rPr>
                <w:kern w:val="2"/>
                <w:szCs w:val="22"/>
              </w:rPr>
            </w:pPr>
          </w:p>
        </w:tc>
        <w:tc>
          <w:tcPr>
            <w:tcW w:w="992" w:type="dxa"/>
            <w:vAlign w:val="center"/>
          </w:tcPr>
          <w:p>
            <w:pPr>
              <w:pStyle w:val="38"/>
              <w:rPr>
                <w:kern w:val="2"/>
                <w:szCs w:val="22"/>
              </w:rPr>
            </w:pPr>
            <w:r>
              <w:rPr>
                <w:rFonts w:hint="eastAsia"/>
                <w:kern w:val="2"/>
                <w:szCs w:val="22"/>
              </w:rPr>
              <w:t>传真</w:t>
            </w:r>
          </w:p>
        </w:tc>
        <w:tc>
          <w:tcPr>
            <w:tcW w:w="2306" w:type="dxa"/>
            <w:gridSpan w:val="2"/>
            <w:vAlign w:val="center"/>
          </w:tcPr>
          <w:p>
            <w:pPr>
              <w:pStyle w:val="38"/>
              <w:rPr>
                <w:kern w:val="2"/>
                <w:szCs w:val="22"/>
              </w:rPr>
            </w:pPr>
          </w:p>
        </w:tc>
        <w:tc>
          <w:tcPr>
            <w:tcW w:w="1328" w:type="dxa"/>
            <w:gridSpan w:val="2"/>
            <w:vAlign w:val="center"/>
          </w:tcPr>
          <w:p>
            <w:pPr>
              <w:pStyle w:val="38"/>
              <w:rPr>
                <w:kern w:val="2"/>
                <w:szCs w:val="22"/>
              </w:rPr>
            </w:pPr>
            <w:r>
              <w:rPr>
                <w:rFonts w:hint="eastAsia"/>
                <w:kern w:val="2"/>
                <w:szCs w:val="22"/>
              </w:rPr>
              <w:t>网址</w:t>
            </w:r>
          </w:p>
        </w:tc>
        <w:tc>
          <w:tcPr>
            <w:tcW w:w="2241" w:type="dxa"/>
            <w:gridSpan w:val="3"/>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8"/>
              <w:rPr>
                <w:kern w:val="2"/>
                <w:szCs w:val="22"/>
              </w:rPr>
            </w:pPr>
            <w:r>
              <w:rPr>
                <w:rFonts w:hint="eastAsia"/>
                <w:kern w:val="2"/>
                <w:szCs w:val="22"/>
              </w:rPr>
              <w:t>组织结构</w:t>
            </w:r>
          </w:p>
        </w:tc>
        <w:tc>
          <w:tcPr>
            <w:tcW w:w="6867" w:type="dxa"/>
            <w:gridSpan w:val="8"/>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pPr>
              <w:pStyle w:val="38"/>
              <w:rPr>
                <w:kern w:val="2"/>
                <w:szCs w:val="22"/>
              </w:rPr>
            </w:pPr>
            <w:r>
              <w:rPr>
                <w:rFonts w:hint="eastAsia"/>
                <w:kern w:val="2"/>
                <w:szCs w:val="22"/>
              </w:rPr>
              <w:t>法定代表人</w:t>
            </w:r>
          </w:p>
        </w:tc>
        <w:tc>
          <w:tcPr>
            <w:tcW w:w="992" w:type="dxa"/>
            <w:vAlign w:val="center"/>
          </w:tcPr>
          <w:p>
            <w:pPr>
              <w:pStyle w:val="38"/>
              <w:rPr>
                <w:kern w:val="2"/>
                <w:szCs w:val="22"/>
              </w:rPr>
            </w:pPr>
            <w:r>
              <w:rPr>
                <w:rFonts w:hint="eastAsia"/>
                <w:kern w:val="2"/>
                <w:szCs w:val="22"/>
              </w:rPr>
              <w:t>姓名</w:t>
            </w:r>
          </w:p>
        </w:tc>
        <w:tc>
          <w:tcPr>
            <w:tcW w:w="1056" w:type="dxa"/>
            <w:vAlign w:val="center"/>
          </w:tcPr>
          <w:p>
            <w:pPr>
              <w:pStyle w:val="38"/>
              <w:rPr>
                <w:kern w:val="2"/>
                <w:szCs w:val="22"/>
              </w:rPr>
            </w:pPr>
          </w:p>
        </w:tc>
        <w:tc>
          <w:tcPr>
            <w:tcW w:w="1250" w:type="dxa"/>
            <w:vAlign w:val="center"/>
          </w:tcPr>
          <w:p>
            <w:pPr>
              <w:pStyle w:val="38"/>
              <w:rPr>
                <w:kern w:val="2"/>
                <w:szCs w:val="22"/>
              </w:rPr>
            </w:pPr>
            <w:r>
              <w:rPr>
                <w:rFonts w:hint="eastAsia"/>
                <w:kern w:val="2"/>
                <w:szCs w:val="22"/>
              </w:rPr>
              <w:t>技术职称</w:t>
            </w:r>
          </w:p>
        </w:tc>
        <w:tc>
          <w:tcPr>
            <w:tcW w:w="1328" w:type="dxa"/>
            <w:gridSpan w:val="2"/>
            <w:vAlign w:val="center"/>
          </w:tcPr>
          <w:p>
            <w:pPr>
              <w:pStyle w:val="38"/>
              <w:rPr>
                <w:kern w:val="2"/>
                <w:szCs w:val="22"/>
              </w:rPr>
            </w:pPr>
          </w:p>
        </w:tc>
        <w:tc>
          <w:tcPr>
            <w:tcW w:w="1172" w:type="dxa"/>
            <w:gridSpan w:val="2"/>
            <w:vAlign w:val="center"/>
          </w:tcPr>
          <w:p>
            <w:pPr>
              <w:pStyle w:val="38"/>
              <w:rPr>
                <w:kern w:val="2"/>
                <w:szCs w:val="22"/>
              </w:rPr>
            </w:pPr>
            <w:r>
              <w:rPr>
                <w:rFonts w:hint="eastAsia"/>
                <w:kern w:val="2"/>
                <w:szCs w:val="22"/>
              </w:rPr>
              <w:t>电话</w:t>
            </w:r>
          </w:p>
        </w:tc>
        <w:tc>
          <w:tcPr>
            <w:tcW w:w="1069"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pPr>
              <w:pStyle w:val="38"/>
              <w:rPr>
                <w:kern w:val="2"/>
                <w:szCs w:val="22"/>
              </w:rPr>
            </w:pPr>
            <w:r>
              <w:rPr>
                <w:rFonts w:hint="eastAsia"/>
                <w:kern w:val="2"/>
                <w:szCs w:val="22"/>
              </w:rPr>
              <w:t>技术负责人</w:t>
            </w:r>
          </w:p>
        </w:tc>
        <w:tc>
          <w:tcPr>
            <w:tcW w:w="992" w:type="dxa"/>
            <w:vAlign w:val="center"/>
          </w:tcPr>
          <w:p>
            <w:pPr>
              <w:pStyle w:val="38"/>
              <w:rPr>
                <w:kern w:val="2"/>
                <w:szCs w:val="22"/>
              </w:rPr>
            </w:pPr>
            <w:r>
              <w:rPr>
                <w:rFonts w:hint="eastAsia"/>
                <w:kern w:val="2"/>
                <w:szCs w:val="22"/>
              </w:rPr>
              <w:t>姓名</w:t>
            </w:r>
          </w:p>
        </w:tc>
        <w:tc>
          <w:tcPr>
            <w:tcW w:w="1056" w:type="dxa"/>
            <w:vAlign w:val="center"/>
          </w:tcPr>
          <w:p>
            <w:pPr>
              <w:pStyle w:val="38"/>
              <w:rPr>
                <w:kern w:val="2"/>
                <w:szCs w:val="22"/>
              </w:rPr>
            </w:pPr>
          </w:p>
        </w:tc>
        <w:tc>
          <w:tcPr>
            <w:tcW w:w="1250" w:type="dxa"/>
            <w:vAlign w:val="center"/>
          </w:tcPr>
          <w:p>
            <w:pPr>
              <w:pStyle w:val="38"/>
              <w:rPr>
                <w:kern w:val="2"/>
                <w:szCs w:val="22"/>
              </w:rPr>
            </w:pPr>
            <w:r>
              <w:rPr>
                <w:rFonts w:hint="eastAsia"/>
                <w:kern w:val="2"/>
                <w:szCs w:val="22"/>
              </w:rPr>
              <w:t>技术职称</w:t>
            </w:r>
          </w:p>
        </w:tc>
        <w:tc>
          <w:tcPr>
            <w:tcW w:w="1328" w:type="dxa"/>
            <w:gridSpan w:val="2"/>
            <w:vAlign w:val="center"/>
          </w:tcPr>
          <w:p>
            <w:pPr>
              <w:pStyle w:val="38"/>
              <w:rPr>
                <w:kern w:val="2"/>
                <w:szCs w:val="22"/>
              </w:rPr>
            </w:pPr>
          </w:p>
        </w:tc>
        <w:tc>
          <w:tcPr>
            <w:tcW w:w="1172" w:type="dxa"/>
            <w:gridSpan w:val="2"/>
            <w:vAlign w:val="center"/>
          </w:tcPr>
          <w:p>
            <w:pPr>
              <w:pStyle w:val="38"/>
              <w:rPr>
                <w:kern w:val="2"/>
                <w:szCs w:val="22"/>
              </w:rPr>
            </w:pPr>
            <w:r>
              <w:rPr>
                <w:rFonts w:hint="eastAsia"/>
                <w:kern w:val="2"/>
                <w:szCs w:val="22"/>
              </w:rPr>
              <w:t>电话</w:t>
            </w:r>
          </w:p>
        </w:tc>
        <w:tc>
          <w:tcPr>
            <w:tcW w:w="1069"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8"/>
              <w:rPr>
                <w:kern w:val="2"/>
                <w:szCs w:val="22"/>
              </w:rPr>
            </w:pPr>
            <w:r>
              <w:rPr>
                <w:rFonts w:hint="eastAsia"/>
                <w:kern w:val="2"/>
                <w:szCs w:val="22"/>
              </w:rPr>
              <w:t>成立时间</w:t>
            </w:r>
          </w:p>
        </w:tc>
        <w:tc>
          <w:tcPr>
            <w:tcW w:w="2048" w:type="dxa"/>
            <w:gridSpan w:val="2"/>
            <w:vAlign w:val="center"/>
          </w:tcPr>
          <w:p>
            <w:pPr>
              <w:pStyle w:val="38"/>
              <w:rPr>
                <w:kern w:val="2"/>
                <w:szCs w:val="22"/>
              </w:rPr>
            </w:pPr>
          </w:p>
        </w:tc>
        <w:tc>
          <w:tcPr>
            <w:tcW w:w="4819" w:type="dxa"/>
            <w:gridSpan w:val="6"/>
            <w:vAlign w:val="center"/>
          </w:tcPr>
          <w:p>
            <w:pPr>
              <w:pStyle w:val="38"/>
              <w:rPr>
                <w:kern w:val="2"/>
                <w:szCs w:val="22"/>
              </w:rPr>
            </w:pPr>
            <w:r>
              <w:rPr>
                <w:rFonts w:hint="eastAsia"/>
                <w:kern w:val="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8"/>
              <w:rPr>
                <w:kern w:val="2"/>
                <w:szCs w:val="22"/>
              </w:rPr>
            </w:pPr>
            <w:r>
              <w:rPr>
                <w:rFonts w:hint="eastAsia"/>
                <w:kern w:val="2"/>
                <w:szCs w:val="22"/>
              </w:rPr>
              <w:t>企业资质等级</w:t>
            </w:r>
          </w:p>
        </w:tc>
        <w:tc>
          <w:tcPr>
            <w:tcW w:w="2048" w:type="dxa"/>
            <w:gridSpan w:val="2"/>
            <w:vAlign w:val="center"/>
          </w:tcPr>
          <w:p>
            <w:pPr>
              <w:pStyle w:val="38"/>
              <w:rPr>
                <w:kern w:val="2"/>
                <w:szCs w:val="22"/>
              </w:rPr>
            </w:pPr>
          </w:p>
        </w:tc>
        <w:tc>
          <w:tcPr>
            <w:tcW w:w="1250" w:type="dxa"/>
            <w:vMerge w:val="restart"/>
            <w:vAlign w:val="center"/>
          </w:tcPr>
          <w:p>
            <w:pPr>
              <w:pStyle w:val="38"/>
              <w:rPr>
                <w:kern w:val="2"/>
                <w:szCs w:val="22"/>
              </w:rPr>
            </w:pPr>
            <w:r>
              <w:rPr>
                <w:rFonts w:hint="eastAsia"/>
                <w:kern w:val="2"/>
                <w:szCs w:val="22"/>
              </w:rPr>
              <w:t>其中</w:t>
            </w:r>
          </w:p>
        </w:tc>
        <w:tc>
          <w:tcPr>
            <w:tcW w:w="1914" w:type="dxa"/>
            <w:gridSpan w:val="3"/>
            <w:vAlign w:val="center"/>
          </w:tcPr>
          <w:p>
            <w:pPr>
              <w:pStyle w:val="38"/>
              <w:rPr>
                <w:kern w:val="2"/>
                <w:szCs w:val="22"/>
              </w:rPr>
            </w:pPr>
            <w:r>
              <w:rPr>
                <w:rFonts w:hint="eastAsia"/>
                <w:kern w:val="2"/>
                <w:szCs w:val="22"/>
              </w:rPr>
              <w:t>项目经理</w:t>
            </w:r>
          </w:p>
        </w:tc>
        <w:tc>
          <w:tcPr>
            <w:tcW w:w="1655" w:type="dxa"/>
            <w:gridSpan w:val="2"/>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8"/>
              <w:rPr>
                <w:kern w:val="2"/>
                <w:szCs w:val="22"/>
              </w:rPr>
            </w:pPr>
            <w:r>
              <w:rPr>
                <w:rFonts w:hint="eastAsia"/>
                <w:kern w:val="2"/>
                <w:szCs w:val="22"/>
              </w:rPr>
              <w:t>营业执照号</w:t>
            </w:r>
          </w:p>
        </w:tc>
        <w:tc>
          <w:tcPr>
            <w:tcW w:w="2048" w:type="dxa"/>
            <w:gridSpan w:val="2"/>
            <w:vAlign w:val="center"/>
          </w:tcPr>
          <w:p>
            <w:pPr>
              <w:pStyle w:val="38"/>
              <w:rPr>
                <w:kern w:val="2"/>
                <w:szCs w:val="22"/>
              </w:rPr>
            </w:pPr>
          </w:p>
        </w:tc>
        <w:tc>
          <w:tcPr>
            <w:tcW w:w="1250" w:type="dxa"/>
            <w:vMerge w:val="continue"/>
            <w:vAlign w:val="center"/>
          </w:tcPr>
          <w:p>
            <w:pPr>
              <w:pStyle w:val="38"/>
              <w:rPr>
                <w:kern w:val="2"/>
                <w:szCs w:val="22"/>
              </w:rPr>
            </w:pPr>
          </w:p>
        </w:tc>
        <w:tc>
          <w:tcPr>
            <w:tcW w:w="1914" w:type="dxa"/>
            <w:gridSpan w:val="3"/>
            <w:vAlign w:val="center"/>
          </w:tcPr>
          <w:p>
            <w:pPr>
              <w:pStyle w:val="38"/>
              <w:rPr>
                <w:kern w:val="2"/>
                <w:szCs w:val="22"/>
              </w:rPr>
            </w:pPr>
            <w:r>
              <w:rPr>
                <w:rFonts w:hint="eastAsia"/>
                <w:kern w:val="2"/>
                <w:szCs w:val="22"/>
              </w:rPr>
              <w:t>高级职称人员</w:t>
            </w:r>
          </w:p>
        </w:tc>
        <w:tc>
          <w:tcPr>
            <w:tcW w:w="1655" w:type="dxa"/>
            <w:gridSpan w:val="2"/>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8"/>
              <w:rPr>
                <w:kern w:val="2"/>
                <w:szCs w:val="22"/>
              </w:rPr>
            </w:pPr>
            <w:r>
              <w:rPr>
                <w:rFonts w:hint="eastAsia"/>
                <w:kern w:val="2"/>
                <w:szCs w:val="22"/>
              </w:rPr>
              <w:t>注册资金</w:t>
            </w:r>
          </w:p>
        </w:tc>
        <w:tc>
          <w:tcPr>
            <w:tcW w:w="2048" w:type="dxa"/>
            <w:gridSpan w:val="2"/>
            <w:vAlign w:val="center"/>
          </w:tcPr>
          <w:p>
            <w:pPr>
              <w:pStyle w:val="38"/>
              <w:rPr>
                <w:kern w:val="2"/>
                <w:szCs w:val="22"/>
              </w:rPr>
            </w:pPr>
          </w:p>
        </w:tc>
        <w:tc>
          <w:tcPr>
            <w:tcW w:w="1250" w:type="dxa"/>
            <w:vMerge w:val="continue"/>
            <w:vAlign w:val="center"/>
          </w:tcPr>
          <w:p>
            <w:pPr>
              <w:pStyle w:val="38"/>
              <w:rPr>
                <w:kern w:val="2"/>
                <w:szCs w:val="22"/>
              </w:rPr>
            </w:pPr>
          </w:p>
        </w:tc>
        <w:tc>
          <w:tcPr>
            <w:tcW w:w="1914" w:type="dxa"/>
            <w:gridSpan w:val="3"/>
            <w:vAlign w:val="center"/>
          </w:tcPr>
          <w:p>
            <w:pPr>
              <w:pStyle w:val="38"/>
              <w:rPr>
                <w:kern w:val="2"/>
                <w:szCs w:val="22"/>
              </w:rPr>
            </w:pPr>
            <w:r>
              <w:rPr>
                <w:rFonts w:hint="eastAsia"/>
                <w:kern w:val="2"/>
                <w:szCs w:val="22"/>
              </w:rPr>
              <w:t>中级职称人员</w:t>
            </w:r>
          </w:p>
        </w:tc>
        <w:tc>
          <w:tcPr>
            <w:tcW w:w="1655" w:type="dxa"/>
            <w:gridSpan w:val="2"/>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pPr>
              <w:pStyle w:val="38"/>
              <w:rPr>
                <w:kern w:val="2"/>
                <w:szCs w:val="22"/>
              </w:rPr>
            </w:pPr>
            <w:r>
              <w:rPr>
                <w:rFonts w:hint="eastAsia"/>
                <w:kern w:val="2"/>
                <w:szCs w:val="22"/>
              </w:rPr>
              <w:t>开户银行</w:t>
            </w:r>
          </w:p>
        </w:tc>
        <w:tc>
          <w:tcPr>
            <w:tcW w:w="2048" w:type="dxa"/>
            <w:gridSpan w:val="2"/>
            <w:vAlign w:val="center"/>
          </w:tcPr>
          <w:p>
            <w:pPr>
              <w:pStyle w:val="38"/>
              <w:rPr>
                <w:kern w:val="2"/>
                <w:szCs w:val="22"/>
              </w:rPr>
            </w:pPr>
          </w:p>
        </w:tc>
        <w:tc>
          <w:tcPr>
            <w:tcW w:w="1250" w:type="dxa"/>
            <w:vMerge w:val="continue"/>
            <w:vAlign w:val="center"/>
          </w:tcPr>
          <w:p>
            <w:pPr>
              <w:pStyle w:val="38"/>
              <w:rPr>
                <w:kern w:val="2"/>
                <w:szCs w:val="22"/>
              </w:rPr>
            </w:pPr>
          </w:p>
        </w:tc>
        <w:tc>
          <w:tcPr>
            <w:tcW w:w="1914" w:type="dxa"/>
            <w:gridSpan w:val="3"/>
            <w:vAlign w:val="center"/>
          </w:tcPr>
          <w:p>
            <w:pPr>
              <w:pStyle w:val="38"/>
              <w:rPr>
                <w:kern w:val="2"/>
                <w:szCs w:val="22"/>
              </w:rPr>
            </w:pPr>
            <w:r>
              <w:rPr>
                <w:rFonts w:hint="eastAsia"/>
                <w:kern w:val="2"/>
                <w:szCs w:val="22"/>
              </w:rPr>
              <w:t>初级职称人员</w:t>
            </w:r>
          </w:p>
        </w:tc>
        <w:tc>
          <w:tcPr>
            <w:tcW w:w="1655" w:type="dxa"/>
            <w:gridSpan w:val="2"/>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pPr>
              <w:pStyle w:val="38"/>
              <w:rPr>
                <w:kern w:val="2"/>
                <w:szCs w:val="22"/>
              </w:rPr>
            </w:pPr>
            <w:r>
              <w:rPr>
                <w:rFonts w:hint="eastAsia"/>
                <w:kern w:val="2"/>
                <w:szCs w:val="22"/>
              </w:rPr>
              <w:t>账号</w:t>
            </w:r>
          </w:p>
        </w:tc>
        <w:tc>
          <w:tcPr>
            <w:tcW w:w="2048" w:type="dxa"/>
            <w:gridSpan w:val="2"/>
            <w:vAlign w:val="center"/>
          </w:tcPr>
          <w:p>
            <w:pPr>
              <w:pStyle w:val="38"/>
              <w:rPr>
                <w:kern w:val="2"/>
                <w:szCs w:val="22"/>
              </w:rPr>
            </w:pPr>
          </w:p>
        </w:tc>
        <w:tc>
          <w:tcPr>
            <w:tcW w:w="1250" w:type="dxa"/>
            <w:vMerge w:val="continue"/>
            <w:vAlign w:val="center"/>
          </w:tcPr>
          <w:p>
            <w:pPr>
              <w:pStyle w:val="38"/>
              <w:rPr>
                <w:kern w:val="2"/>
                <w:szCs w:val="22"/>
              </w:rPr>
            </w:pPr>
          </w:p>
        </w:tc>
        <w:tc>
          <w:tcPr>
            <w:tcW w:w="1914" w:type="dxa"/>
            <w:gridSpan w:val="3"/>
            <w:vAlign w:val="center"/>
          </w:tcPr>
          <w:p>
            <w:pPr>
              <w:pStyle w:val="38"/>
              <w:rPr>
                <w:kern w:val="2"/>
                <w:szCs w:val="22"/>
              </w:rPr>
            </w:pPr>
            <w:r>
              <w:rPr>
                <w:rFonts w:hint="eastAsia"/>
                <w:kern w:val="2"/>
                <w:szCs w:val="22"/>
              </w:rPr>
              <w:t>技工</w:t>
            </w:r>
          </w:p>
        </w:tc>
        <w:tc>
          <w:tcPr>
            <w:tcW w:w="1655" w:type="dxa"/>
            <w:gridSpan w:val="2"/>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pPr>
              <w:pStyle w:val="38"/>
              <w:rPr>
                <w:kern w:val="2"/>
                <w:szCs w:val="22"/>
              </w:rPr>
            </w:pPr>
            <w:r>
              <w:rPr>
                <w:rFonts w:hint="eastAsia"/>
                <w:kern w:val="2"/>
                <w:szCs w:val="22"/>
              </w:rPr>
              <w:t>经营范围</w:t>
            </w:r>
          </w:p>
        </w:tc>
        <w:tc>
          <w:tcPr>
            <w:tcW w:w="6867" w:type="dxa"/>
            <w:gridSpan w:val="8"/>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pPr>
              <w:pStyle w:val="38"/>
              <w:rPr>
                <w:kern w:val="2"/>
                <w:szCs w:val="22"/>
              </w:rPr>
            </w:pPr>
            <w:r>
              <w:rPr>
                <w:rFonts w:hint="eastAsia"/>
                <w:kern w:val="2"/>
                <w:szCs w:val="22"/>
              </w:rPr>
              <w:t>备注</w:t>
            </w:r>
          </w:p>
        </w:tc>
        <w:tc>
          <w:tcPr>
            <w:tcW w:w="6867" w:type="dxa"/>
            <w:gridSpan w:val="8"/>
          </w:tcPr>
          <w:p>
            <w:pPr>
              <w:pStyle w:val="38"/>
              <w:rPr>
                <w:kern w:val="2"/>
                <w:szCs w:val="22"/>
              </w:rPr>
            </w:pPr>
          </w:p>
        </w:tc>
      </w:tr>
    </w:tbl>
    <w:p>
      <w:pPr>
        <w:pStyle w:val="9"/>
        <w:ind w:firstLine="480"/>
      </w:pPr>
    </w:p>
    <w:p>
      <w:pPr>
        <w:rPr>
          <w:rFonts w:cs="仿宋_GB2312"/>
        </w:rPr>
      </w:pPr>
      <w:r>
        <w:rPr>
          <w:rFonts w:hint="eastAsia" w:cs="仿宋_GB2312"/>
        </w:rPr>
        <w:t>供应商名称：</w:t>
      </w:r>
    </w:p>
    <w:p>
      <w:r>
        <w:rPr>
          <w:rFonts w:hint="eastAsia" w:cs="仿宋_GB2312"/>
        </w:rPr>
        <w:t>日      期：   年   月   日</w:t>
      </w:r>
    </w:p>
    <w:p>
      <w:pPr>
        <w:widowControl/>
        <w:spacing w:line="240" w:lineRule="auto"/>
      </w:pPr>
      <w:r>
        <w:br w:type="page"/>
      </w:r>
    </w:p>
    <w:p/>
    <w:p/>
    <w:p>
      <w:pPr>
        <w:pStyle w:val="4"/>
        <w:numPr>
          <w:ilvl w:val="0"/>
          <w:numId w:val="24"/>
        </w:numPr>
      </w:pPr>
      <w:bookmarkStart w:id="499" w:name="_Toc163493440"/>
      <w:bookmarkStart w:id="500" w:name="_Toc158126701"/>
      <w:bookmarkStart w:id="501" w:name="_Toc156490362"/>
      <w:r>
        <w:rPr>
          <w:rFonts w:hint="eastAsia"/>
        </w:rPr>
        <w:t>关于资格条件的有关承诺及声明</w:t>
      </w:r>
      <w:bookmarkEnd w:id="499"/>
      <w:bookmarkEnd w:id="500"/>
      <w:bookmarkEnd w:id="501"/>
    </w:p>
    <w:p>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pPr>
        <w:adjustRightInd w:val="0"/>
        <w:snapToGrid w:val="0"/>
        <w:ind w:firstLine="480" w:firstLineChars="200"/>
        <w:rPr>
          <w:rFonts w:cs="宋体"/>
          <w:szCs w:val="21"/>
        </w:rPr>
      </w:pPr>
      <w:r>
        <w:rPr>
          <w:rFonts w:hint="eastAsia" w:cs="宋体"/>
          <w:szCs w:val="21"/>
        </w:rPr>
        <w:t>1.满足《中华人民共和国政府采购法》第二十二条规定；</w:t>
      </w:r>
    </w:p>
    <w:p>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pPr>
        <w:pStyle w:val="47"/>
        <w:numPr>
          <w:ilvl w:val="0"/>
          <w:numId w:val="25"/>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pPr>
        <w:pStyle w:val="54"/>
        <w:ind w:firstLine="480"/>
        <w:rPr>
          <w:rFonts w:cs="仿宋_GB2312"/>
        </w:rPr>
      </w:pPr>
      <w:r>
        <w:rPr>
          <w:rFonts w:hint="eastAsia"/>
        </w:rPr>
        <w:t>我方保证上述信息的完整、客观、真实、准确，并愿意承担我方因提供虚假材料谋骗取成交所引起的一切法律后果。</w:t>
      </w:r>
    </w:p>
    <w:p>
      <w:pPr>
        <w:rPr>
          <w:rFonts w:cs="仿宋_GB2312"/>
        </w:rPr>
      </w:pPr>
    </w:p>
    <w:p>
      <w:pPr>
        <w:rPr>
          <w:rFonts w:cs="仿宋_GB2312"/>
        </w:rPr>
      </w:pPr>
      <w:r>
        <w:rPr>
          <w:rFonts w:hint="eastAsia" w:cs="仿宋_GB2312"/>
        </w:rPr>
        <w:t>供应商名称：</w:t>
      </w:r>
    </w:p>
    <w:p>
      <w:r>
        <w:rPr>
          <w:rFonts w:hint="eastAsia" w:cs="仿宋_GB2312"/>
        </w:rPr>
        <w:t>日      期：   年   月   日</w:t>
      </w:r>
    </w:p>
    <w:p>
      <w:pPr>
        <w:ind w:firstLine="240" w:firstLineChars="100"/>
        <w:rPr>
          <w:color w:val="FF0000"/>
        </w:rPr>
      </w:pPr>
      <w:r>
        <w:rPr>
          <w:color w:val="FF0000"/>
        </w:rPr>
        <w:br w:type="page"/>
      </w:r>
    </w:p>
    <w:p>
      <w:pPr>
        <w:pStyle w:val="4"/>
        <w:numPr>
          <w:ilvl w:val="0"/>
          <w:numId w:val="24"/>
        </w:numPr>
        <w:tabs>
          <w:tab w:val="left" w:pos="1605"/>
        </w:tabs>
      </w:pPr>
      <w:bookmarkStart w:id="502" w:name="_Toc158126702"/>
      <w:bookmarkStart w:id="503" w:name="_Toc163493441"/>
      <w:bookmarkStart w:id="504" w:name="_Toc156490363"/>
      <w:r>
        <w:rPr>
          <w:rFonts w:hint="eastAsia"/>
        </w:rPr>
        <w:t>资格证明文件</w:t>
      </w:r>
      <w:bookmarkEnd w:id="502"/>
      <w:bookmarkEnd w:id="503"/>
      <w:bookmarkEnd w:id="504"/>
    </w:p>
    <w:p>
      <w:pPr>
        <w:rPr>
          <w:rFonts w:ascii="Arial" w:hAnsi="Arial" w:cs="Arial"/>
        </w:rPr>
      </w:pPr>
      <w:r>
        <w:rPr>
          <w:rFonts w:hint="eastAsia" w:ascii="Arial" w:hAnsi="Arial" w:cs="Arial"/>
        </w:rPr>
        <w:t>供应商须提供的资格证明文件详见第四章《资格审查表》</w:t>
      </w:r>
    </w:p>
    <w:p>
      <w:r>
        <w:br w:type="page"/>
      </w:r>
    </w:p>
    <w:p>
      <w:pPr>
        <w:pStyle w:val="4"/>
        <w:numPr>
          <w:ilvl w:val="0"/>
          <w:numId w:val="24"/>
        </w:numPr>
        <w:tabs>
          <w:tab w:val="left" w:pos="1605"/>
        </w:tabs>
      </w:pPr>
      <w:bookmarkStart w:id="505" w:name="_Toc163493442"/>
      <w:bookmarkStart w:id="506" w:name="_Toc156490364"/>
      <w:bookmarkStart w:id="507" w:name="_Toc158126703"/>
      <w:r>
        <w:rPr>
          <w:rFonts w:hint="eastAsia"/>
        </w:rPr>
        <w:t>业绩证明文件</w:t>
      </w:r>
      <w:bookmarkEnd w:id="505"/>
      <w:bookmarkEnd w:id="506"/>
      <w:bookmarkEnd w:id="507"/>
    </w:p>
    <w:p>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pPr>
        <w:rPr>
          <w:rFonts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b/>
                <w:bCs/>
                <w:kern w:val="2"/>
                <w:szCs w:val="22"/>
              </w:rPr>
            </w:pPr>
            <w:r>
              <w:rPr>
                <w:rFonts w:hint="eastAsia"/>
                <w:b/>
                <w:bCs/>
                <w:kern w:val="2"/>
                <w:szCs w:val="22"/>
              </w:rPr>
              <w:t>序号</w:t>
            </w:r>
          </w:p>
        </w:tc>
        <w:tc>
          <w:tcPr>
            <w:tcW w:w="1290" w:type="dxa"/>
            <w:vAlign w:val="center"/>
          </w:tcPr>
          <w:p>
            <w:pPr>
              <w:pStyle w:val="38"/>
              <w:jc w:val="center"/>
              <w:rPr>
                <w:b/>
                <w:bCs/>
                <w:kern w:val="2"/>
                <w:szCs w:val="22"/>
              </w:rPr>
            </w:pPr>
            <w:r>
              <w:rPr>
                <w:rFonts w:hint="eastAsia"/>
                <w:b/>
                <w:bCs/>
                <w:kern w:val="2"/>
                <w:szCs w:val="22"/>
              </w:rPr>
              <w:t>完成时间</w:t>
            </w:r>
          </w:p>
        </w:tc>
        <w:tc>
          <w:tcPr>
            <w:tcW w:w="1290" w:type="dxa"/>
            <w:vAlign w:val="center"/>
          </w:tcPr>
          <w:p>
            <w:pPr>
              <w:pStyle w:val="38"/>
              <w:jc w:val="center"/>
              <w:rPr>
                <w:b/>
                <w:bCs/>
                <w:kern w:val="2"/>
                <w:szCs w:val="22"/>
              </w:rPr>
            </w:pPr>
            <w:r>
              <w:rPr>
                <w:rFonts w:hint="eastAsia"/>
                <w:b/>
                <w:bCs/>
                <w:kern w:val="2"/>
                <w:szCs w:val="22"/>
              </w:rPr>
              <w:t>项目名称</w:t>
            </w:r>
          </w:p>
        </w:tc>
        <w:tc>
          <w:tcPr>
            <w:tcW w:w="1290" w:type="dxa"/>
            <w:vAlign w:val="center"/>
          </w:tcPr>
          <w:p>
            <w:pPr>
              <w:pStyle w:val="38"/>
              <w:jc w:val="center"/>
              <w:rPr>
                <w:b/>
                <w:bCs/>
                <w:kern w:val="2"/>
                <w:szCs w:val="22"/>
              </w:rPr>
            </w:pPr>
            <w:r>
              <w:rPr>
                <w:rFonts w:hint="eastAsia"/>
                <w:b/>
                <w:bCs/>
                <w:kern w:val="2"/>
                <w:szCs w:val="22"/>
              </w:rPr>
              <w:t>服务内容</w:t>
            </w:r>
          </w:p>
        </w:tc>
        <w:tc>
          <w:tcPr>
            <w:tcW w:w="1290" w:type="dxa"/>
            <w:vAlign w:val="center"/>
          </w:tcPr>
          <w:p>
            <w:pPr>
              <w:pStyle w:val="38"/>
              <w:jc w:val="center"/>
              <w:rPr>
                <w:b/>
                <w:bCs/>
                <w:kern w:val="2"/>
                <w:szCs w:val="22"/>
              </w:rPr>
            </w:pPr>
            <w:r>
              <w:rPr>
                <w:rFonts w:hint="eastAsia"/>
                <w:b/>
                <w:bCs/>
                <w:kern w:val="2"/>
                <w:szCs w:val="22"/>
              </w:rPr>
              <w:t>甲方名称</w:t>
            </w:r>
          </w:p>
        </w:tc>
        <w:tc>
          <w:tcPr>
            <w:tcW w:w="1290" w:type="dxa"/>
            <w:vAlign w:val="center"/>
          </w:tcPr>
          <w:p>
            <w:pPr>
              <w:pStyle w:val="38"/>
              <w:jc w:val="center"/>
              <w:rPr>
                <w:b/>
                <w:bCs/>
                <w:kern w:val="2"/>
                <w:szCs w:val="22"/>
              </w:rPr>
            </w:pPr>
            <w:r>
              <w:rPr>
                <w:rFonts w:hint="eastAsia"/>
                <w:b/>
                <w:bCs/>
                <w:kern w:val="2"/>
                <w:szCs w:val="22"/>
              </w:rPr>
              <w:t>联系人</w:t>
            </w:r>
          </w:p>
        </w:tc>
        <w:tc>
          <w:tcPr>
            <w:tcW w:w="1293" w:type="dxa"/>
            <w:vAlign w:val="center"/>
          </w:tcPr>
          <w:p>
            <w:pPr>
              <w:pStyle w:val="38"/>
              <w:jc w:val="center"/>
              <w:rPr>
                <w:b/>
                <w:bCs/>
                <w:kern w:val="2"/>
                <w:szCs w:val="22"/>
              </w:rPr>
            </w:pPr>
            <w:r>
              <w:rPr>
                <w:rFonts w:hint="eastAsia"/>
                <w:b/>
                <w:bCs/>
                <w:kern w:val="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1</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2</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pStyle w:val="38"/>
              <w:jc w:val="center"/>
              <w:rPr>
                <w:kern w:val="2"/>
                <w:szCs w:val="22"/>
              </w:rPr>
            </w:pPr>
            <w:r>
              <w:rPr>
                <w:rFonts w:hint="eastAsia"/>
                <w:kern w:val="2"/>
                <w:szCs w:val="22"/>
              </w:rPr>
              <w:t>3</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4</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5</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6</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pPr>
              <w:pStyle w:val="38"/>
              <w:jc w:val="center"/>
              <w:rPr>
                <w:kern w:val="2"/>
                <w:szCs w:val="22"/>
              </w:rPr>
            </w:pPr>
            <w:r>
              <w:rPr>
                <w:rFonts w:hint="eastAsia"/>
                <w:kern w:val="2"/>
                <w:szCs w:val="22"/>
              </w:rPr>
              <w:t>7</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8</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jc w:val="center"/>
              <w:rPr>
                <w:kern w:val="2"/>
                <w:szCs w:val="22"/>
              </w:rPr>
            </w:pPr>
            <w:r>
              <w:rPr>
                <w:rFonts w:hint="eastAsia"/>
                <w:kern w:val="2"/>
                <w:szCs w:val="22"/>
              </w:rPr>
              <w:t>9</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pStyle w:val="38"/>
              <w:rPr>
                <w:kern w:val="2"/>
                <w:szCs w:val="22"/>
              </w:rPr>
            </w:pPr>
            <w:r>
              <w:rPr>
                <w:rFonts w:hint="eastAsia"/>
                <w:kern w:val="2"/>
                <w:szCs w:val="22"/>
              </w:rPr>
              <w:t>…</w:t>
            </w: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0" w:type="dxa"/>
            <w:vAlign w:val="center"/>
          </w:tcPr>
          <w:p>
            <w:pPr>
              <w:pStyle w:val="38"/>
              <w:rPr>
                <w:kern w:val="2"/>
                <w:szCs w:val="22"/>
              </w:rPr>
            </w:pPr>
          </w:p>
        </w:tc>
        <w:tc>
          <w:tcPr>
            <w:tcW w:w="1293" w:type="dxa"/>
            <w:vAlign w:val="center"/>
          </w:tcPr>
          <w:p>
            <w:pPr>
              <w:pStyle w:val="38"/>
              <w:rPr>
                <w:kern w:val="2"/>
                <w:szCs w:val="22"/>
              </w:rPr>
            </w:pPr>
          </w:p>
        </w:tc>
      </w:tr>
    </w:tbl>
    <w:p>
      <w:pPr>
        <w:rPr>
          <w:rFonts w:cs="仿宋_GB2312"/>
        </w:rPr>
      </w:pPr>
      <w:r>
        <w:rPr>
          <w:rFonts w:hint="eastAsia" w:cs="仿宋_GB2312"/>
        </w:rPr>
        <w:t>注：供应商须按上表提供相应的业绩证明资料。</w:t>
      </w:r>
    </w:p>
    <w:p>
      <w:pPr>
        <w:widowControl/>
        <w:spacing w:before="100" w:beforeAutospacing="1" w:after="100" w:afterAutospacing="1"/>
        <w:rPr>
          <w:rFonts w:cs="Arial"/>
          <w:szCs w:val="21"/>
        </w:rPr>
      </w:pPr>
    </w:p>
    <w:p>
      <w:pPr>
        <w:rPr>
          <w:rFonts w:cs="仿宋_GB2312"/>
        </w:rPr>
      </w:pPr>
      <w:r>
        <w:rPr>
          <w:rFonts w:hint="eastAsia" w:cs="仿宋_GB2312"/>
        </w:rPr>
        <w:t>供应商名称：</w:t>
      </w:r>
    </w:p>
    <w:p>
      <w:pPr>
        <w:rPr>
          <w:rFonts w:cs="仿宋_GB2312"/>
        </w:rPr>
      </w:pPr>
      <w:r>
        <w:rPr>
          <w:rFonts w:hint="eastAsia" w:cs="仿宋_GB2312"/>
        </w:rPr>
        <w:t>日      期：    年   月   日</w:t>
      </w:r>
    </w:p>
    <w:p>
      <w:pPr>
        <w:rPr>
          <w:rFonts w:cs="仿宋_GB2312"/>
        </w:rPr>
      </w:pPr>
      <w:r>
        <w:rPr>
          <w:rFonts w:cs="仿宋_GB2312"/>
        </w:rPr>
        <w:br w:type="page"/>
      </w:r>
    </w:p>
    <w:p>
      <w:pPr>
        <w:pStyle w:val="4"/>
        <w:numPr>
          <w:ilvl w:val="0"/>
          <w:numId w:val="24"/>
        </w:numPr>
        <w:tabs>
          <w:tab w:val="left" w:pos="1605"/>
        </w:tabs>
      </w:pPr>
      <w:bookmarkStart w:id="508" w:name="_Toc156490365"/>
      <w:bookmarkStart w:id="509" w:name="_Toc163493443"/>
      <w:bookmarkStart w:id="510" w:name="_Toc158126704"/>
      <w:r>
        <w:rPr>
          <w:rFonts w:hint="eastAsia"/>
        </w:rPr>
        <w:t>信誉、荣誉状况证明文件</w:t>
      </w:r>
      <w:bookmarkEnd w:id="508"/>
      <w:bookmarkEnd w:id="509"/>
      <w:bookmarkEnd w:id="510"/>
    </w:p>
    <w:p/>
    <w:p>
      <w:pPr>
        <w:ind w:firstLine="480" w:firstLineChars="200"/>
        <w:rPr>
          <w:rFonts w:cs="仿宋_GB2312"/>
        </w:rPr>
      </w:pPr>
      <w:r>
        <w:rPr>
          <w:rFonts w:hint="eastAsia" w:cs="仿宋_GB2312"/>
        </w:rPr>
        <w:t>企业获得的荣誉证书、认证体系等。</w:t>
      </w:r>
    </w:p>
    <w:p>
      <w:r>
        <w:br w:type="page"/>
      </w:r>
    </w:p>
    <w:p>
      <w:pPr>
        <w:pStyle w:val="4"/>
        <w:numPr>
          <w:ilvl w:val="0"/>
          <w:numId w:val="24"/>
        </w:numPr>
        <w:tabs>
          <w:tab w:val="left" w:pos="1605"/>
        </w:tabs>
      </w:pPr>
      <w:bookmarkStart w:id="511" w:name="_Toc156490366"/>
      <w:bookmarkStart w:id="512" w:name="_Toc163493444"/>
      <w:bookmarkStart w:id="513" w:name="_Toc158126705"/>
      <w:r>
        <w:rPr>
          <w:rFonts w:hint="eastAsia"/>
        </w:rPr>
        <w:t>商务响应偏离表</w:t>
      </w:r>
      <w:bookmarkEnd w:id="511"/>
      <w:bookmarkEnd w:id="512"/>
      <w:bookmarkEnd w:id="513"/>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bookmarkStart w:id="514"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pPr>
              <w:pStyle w:val="38"/>
              <w:rPr>
                <w:kern w:val="2"/>
                <w:szCs w:val="22"/>
              </w:rPr>
            </w:pPr>
          </w:p>
        </w:tc>
      </w:tr>
      <w:bookmarkEnd w:id="514"/>
    </w:tbl>
    <w:p>
      <w:pPr>
        <w:rPr>
          <w:rFonts w:cs="仿宋_GB2312"/>
        </w:rPr>
      </w:pPr>
    </w:p>
    <w:p>
      <w:pPr>
        <w:ind w:firstLine="480" w:firstLineChars="200"/>
        <w:rPr>
          <w:rFonts w:cs="仿宋_GB2312"/>
        </w:rPr>
      </w:pPr>
      <w:r>
        <w:rPr>
          <w:rFonts w:hint="eastAsia" w:cs="仿宋_GB2312"/>
        </w:rPr>
        <w:t>注：</w:t>
      </w:r>
    </w:p>
    <w:p>
      <w:pPr>
        <w:ind w:firstLine="480" w:firstLineChars="200"/>
        <w:rPr>
          <w:rFonts w:cs="仿宋_GB2312"/>
          <w:szCs w:val="24"/>
        </w:rPr>
      </w:pPr>
      <w:r>
        <w:rPr>
          <w:rFonts w:hint="eastAsia" w:cs="仿宋_GB2312"/>
          <w:szCs w:val="24"/>
        </w:rPr>
        <w:t>供应商应按照询价通知书第三章 采购需求“五、商务要求”填写</w:t>
      </w:r>
    </w:p>
    <w:p>
      <w:pPr>
        <w:ind w:firstLine="480" w:firstLineChars="200"/>
        <w:rPr>
          <w:rFonts w:cs="仿宋_GB2312"/>
        </w:rPr>
      </w:pPr>
    </w:p>
    <w:p>
      <w:pPr>
        <w:rPr>
          <w:rFonts w:cs="仿宋_GB2312"/>
        </w:rPr>
      </w:pPr>
      <w:r>
        <w:rPr>
          <w:rFonts w:hint="eastAsia" w:cs="仿宋_GB2312"/>
        </w:rPr>
        <w:t>供应商名称：</w:t>
      </w:r>
    </w:p>
    <w:p>
      <w:r>
        <w:rPr>
          <w:rFonts w:hint="eastAsia" w:cs="仿宋_GB2312"/>
        </w:rPr>
        <w:t>日      期：   年    月    日</w:t>
      </w:r>
    </w:p>
    <w:p>
      <w:pPr>
        <w:widowControl/>
        <w:spacing w:line="240" w:lineRule="auto"/>
      </w:pPr>
      <w:r>
        <w:br w:type="page"/>
      </w:r>
    </w:p>
    <w:p>
      <w:pPr>
        <w:pStyle w:val="4"/>
        <w:numPr>
          <w:ilvl w:val="0"/>
          <w:numId w:val="24"/>
        </w:numPr>
        <w:tabs>
          <w:tab w:val="left" w:pos="1605"/>
        </w:tabs>
      </w:pPr>
      <w:bookmarkStart w:id="515" w:name="_Toc163493445"/>
      <w:bookmarkStart w:id="516" w:name="_Toc158126706"/>
      <w:bookmarkStart w:id="517" w:name="_Toc156490367"/>
      <w:r>
        <w:rPr>
          <w:rFonts w:hint="eastAsia"/>
        </w:rPr>
        <w:t>其它商务文件</w:t>
      </w:r>
      <w:bookmarkEnd w:id="515"/>
      <w:bookmarkEnd w:id="516"/>
      <w:bookmarkEnd w:id="517"/>
    </w:p>
    <w:p>
      <w:r>
        <w:rPr>
          <w:rFonts w:hint="eastAsia"/>
        </w:rPr>
        <w:t>1. 询价通知书要求提供的其它商务资料和证明材料；</w:t>
      </w:r>
    </w:p>
    <w:p>
      <w:r>
        <w:rPr>
          <w:rFonts w:hint="eastAsia"/>
        </w:rPr>
        <w:t>2. 供应商认为需要提供的其它商务资料和说明。</w:t>
      </w:r>
    </w:p>
    <w:p>
      <w:r>
        <w:br w:type="page"/>
      </w:r>
    </w:p>
    <w:p>
      <w:pPr>
        <w:pStyle w:val="3"/>
        <w:numPr>
          <w:ilvl w:val="0"/>
          <w:numId w:val="20"/>
        </w:numPr>
      </w:pPr>
      <w:bookmarkStart w:id="518" w:name="_Toc158126707"/>
      <w:bookmarkStart w:id="519" w:name="_Toc163493446"/>
      <w:r>
        <w:rPr>
          <w:rFonts w:hint="eastAsia"/>
        </w:rPr>
        <w:t>技术部分</w:t>
      </w:r>
      <w:bookmarkEnd w:id="518"/>
      <w:bookmarkEnd w:id="519"/>
    </w:p>
    <w:p>
      <w:pPr>
        <w:pStyle w:val="4"/>
        <w:numPr>
          <w:ilvl w:val="0"/>
          <w:numId w:val="26"/>
        </w:numPr>
        <w:tabs>
          <w:tab w:val="left" w:pos="1605"/>
        </w:tabs>
      </w:pPr>
      <w:bookmarkStart w:id="520" w:name="_Toc156490369"/>
      <w:bookmarkStart w:id="521" w:name="_Toc163493447"/>
      <w:bookmarkStart w:id="522" w:name="_Toc158126708"/>
      <w:r>
        <w:rPr>
          <w:rFonts w:hint="eastAsia"/>
        </w:rPr>
        <w:t>技术响应偏离表</w:t>
      </w:r>
      <w:bookmarkEnd w:id="520"/>
      <w:bookmarkEnd w:id="521"/>
      <w:bookmarkEnd w:id="522"/>
    </w:p>
    <w:p>
      <w:pPr>
        <w:rPr>
          <w:rFonts w:cs="仿宋_GB2312"/>
        </w:rPr>
      </w:pPr>
      <w:r>
        <w:rPr>
          <w:rFonts w:hint="eastAsia" w:cs="仿宋_GB2312"/>
        </w:rPr>
        <w:t xml:space="preserve">项目名称：                                         </w:t>
      </w:r>
    </w:p>
    <w:p>
      <w:pPr>
        <w:rPr>
          <w:rFonts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pPr>
              <w:pStyle w:val="38"/>
              <w:jc w:val="center"/>
              <w:rPr>
                <w:kern w:val="2"/>
                <w:szCs w:val="22"/>
              </w:rPr>
            </w:pPr>
            <w:bookmarkStart w:id="523"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pPr>
              <w:pStyle w:val="38"/>
              <w:jc w:val="center"/>
              <w:rPr>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pPr>
              <w:pStyle w:val="38"/>
              <w:jc w:val="center"/>
              <w:rPr>
                <w:kern w:val="2"/>
                <w:szCs w:val="22"/>
              </w:rPr>
            </w:pPr>
            <w:r>
              <w:rPr>
                <w:rFonts w:hint="eastAsia"/>
                <w:kern w:val="2"/>
                <w:szCs w:val="22"/>
              </w:rPr>
              <w:t>响应文件内容</w:t>
            </w:r>
          </w:p>
          <w:p>
            <w:pPr>
              <w:pStyle w:val="38"/>
              <w:jc w:val="center"/>
              <w:rPr>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jc w:val="center"/>
              <w:rPr>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jc w:val="center"/>
              <w:rPr>
                <w:kern w:val="2"/>
                <w:szCs w:val="22"/>
              </w:rPr>
            </w:pPr>
            <w:r>
              <w:rPr>
                <w:rFonts w:hint="eastAsia"/>
                <w:kern w:val="2"/>
                <w:szCs w:val="22"/>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pPr>
              <w:pStyle w:val="38"/>
              <w:rPr>
                <w:kern w:val="2"/>
                <w:szCs w:val="22"/>
              </w:rPr>
            </w:pPr>
          </w:p>
        </w:tc>
      </w:tr>
      <w:bookmarkEnd w:id="523"/>
    </w:tbl>
    <w:p>
      <w:pPr>
        <w:ind w:firstLine="480" w:firstLineChars="200"/>
        <w:rPr>
          <w:rFonts w:cs="仿宋_GB2312"/>
        </w:rPr>
      </w:pPr>
    </w:p>
    <w:p>
      <w:pPr>
        <w:ind w:firstLine="480" w:firstLineChars="200"/>
        <w:rPr>
          <w:rFonts w:cs="仿宋_GB2312"/>
        </w:rPr>
      </w:pPr>
      <w:r>
        <w:rPr>
          <w:rFonts w:hint="eastAsia" w:cs="仿宋_GB2312"/>
        </w:rPr>
        <w:t>说明：</w:t>
      </w:r>
    </w:p>
    <w:p>
      <w:pPr>
        <w:ind w:firstLine="480" w:firstLineChars="200"/>
        <w:rPr>
          <w:rFonts w:cs="仿宋_GB2312"/>
        </w:rPr>
      </w:pPr>
      <w:r>
        <w:rPr>
          <w:rFonts w:hint="eastAsia" w:cs="仿宋_GB2312"/>
          <w:szCs w:val="24"/>
        </w:rPr>
        <w:t>供应商应按照询价通知书第三章 采购需求“四、技术要求”填写。</w:t>
      </w:r>
    </w:p>
    <w:p>
      <w:pPr>
        <w:ind w:firstLine="480" w:firstLineChars="200"/>
        <w:rPr>
          <w:rFonts w:cs="仿宋_GB2312"/>
        </w:rPr>
      </w:pPr>
    </w:p>
    <w:p>
      <w:pPr>
        <w:rPr>
          <w:rFonts w:cs="仿宋_GB2312"/>
        </w:rPr>
      </w:pPr>
      <w:r>
        <w:rPr>
          <w:rFonts w:hint="eastAsia" w:cs="仿宋_GB2312"/>
        </w:rPr>
        <w:t>供应商名称：</w:t>
      </w:r>
    </w:p>
    <w:p>
      <w:pPr>
        <w:rPr>
          <w:rFonts w:cs="仿宋_GB2312"/>
        </w:rPr>
      </w:pPr>
      <w:r>
        <w:rPr>
          <w:rFonts w:hint="eastAsia" w:cs="仿宋_GB2312"/>
        </w:rPr>
        <w:t>日      期：   年    月    日</w:t>
      </w:r>
    </w:p>
    <w:p>
      <w:pPr>
        <w:rPr>
          <w:rFonts w:cs="仿宋_GB2312"/>
        </w:rPr>
      </w:pPr>
      <w:r>
        <w:rPr>
          <w:rFonts w:cs="仿宋_GB2312"/>
        </w:rPr>
        <w:br w:type="page"/>
      </w:r>
    </w:p>
    <w:p>
      <w:pPr>
        <w:pStyle w:val="4"/>
        <w:numPr>
          <w:ilvl w:val="0"/>
          <w:numId w:val="26"/>
        </w:numPr>
        <w:rPr>
          <w:rFonts w:cs="仿宋_GB2312"/>
          <w:sz w:val="28"/>
          <w:szCs w:val="28"/>
        </w:rPr>
      </w:pPr>
      <w:bookmarkStart w:id="524" w:name="_Toc158126709"/>
      <w:bookmarkStart w:id="525" w:name="_Toc156490370"/>
      <w:bookmarkStart w:id="526" w:name="_Toc163493448"/>
      <w:r>
        <w:rPr>
          <w:rFonts w:hint="eastAsia" w:cs="仿宋_GB2312"/>
          <w:sz w:val="28"/>
          <w:szCs w:val="28"/>
        </w:rPr>
        <w:t>技术方案</w:t>
      </w:r>
      <w:bookmarkEnd w:id="524"/>
      <w:bookmarkEnd w:id="525"/>
      <w:bookmarkEnd w:id="526"/>
    </w:p>
    <w:p>
      <w:pPr>
        <w:ind w:firstLine="480" w:firstLineChars="200"/>
        <w:rPr>
          <w:rFonts w:cs="仿宋_GB2312"/>
        </w:rPr>
      </w:pPr>
      <w:r>
        <w:rPr>
          <w:rFonts w:hint="eastAsia" w:cs="仿宋_GB2312"/>
        </w:rPr>
        <w:t>供应商应按照询价通知书的要求，提供详细的服务方案，包括文字描述或图表显示。方案格式自拟。</w:t>
      </w:r>
    </w:p>
    <w:p>
      <w:r>
        <w:br w:type="page"/>
      </w:r>
    </w:p>
    <w:p>
      <w:pPr>
        <w:pStyle w:val="4"/>
        <w:numPr>
          <w:ilvl w:val="0"/>
          <w:numId w:val="26"/>
        </w:numPr>
        <w:rPr>
          <w:rFonts w:cs="仿宋_GB2312"/>
          <w:sz w:val="28"/>
          <w:szCs w:val="28"/>
        </w:rPr>
      </w:pPr>
      <w:bookmarkStart w:id="527" w:name="_Toc156490371"/>
      <w:bookmarkStart w:id="528" w:name="_Toc163493449"/>
      <w:bookmarkStart w:id="529" w:name="_Toc158126710"/>
      <w:r>
        <w:rPr>
          <w:rFonts w:hint="eastAsia" w:cs="仿宋_GB2312"/>
          <w:sz w:val="28"/>
          <w:szCs w:val="28"/>
        </w:rPr>
        <w:t>其它技术文件</w:t>
      </w:r>
      <w:bookmarkEnd w:id="527"/>
      <w:bookmarkEnd w:id="528"/>
      <w:bookmarkEnd w:id="529"/>
    </w:p>
    <w:p>
      <w:pPr>
        <w:ind w:firstLine="480" w:firstLineChars="200"/>
        <w:rPr>
          <w:rFonts w:cs="仿宋_GB2312"/>
        </w:rPr>
      </w:pPr>
      <w:r>
        <w:rPr>
          <w:rFonts w:hint="eastAsia" w:cs="仿宋_GB2312"/>
        </w:rPr>
        <w:t>1. 询价通知书要求供应商须提交的其它技术资料；</w:t>
      </w:r>
    </w:p>
    <w:p>
      <w:pPr>
        <w:ind w:firstLine="480" w:firstLineChars="200"/>
        <w:rPr>
          <w:rFonts w:cs="仿宋_GB2312"/>
        </w:rPr>
      </w:pPr>
      <w:r>
        <w:rPr>
          <w:rFonts w:hint="eastAsia" w:cs="仿宋_GB2312"/>
        </w:rPr>
        <w:t>2. 供应商认为需加以说明的其它内容。</w:t>
      </w:r>
    </w:p>
    <w:p>
      <w:r>
        <w:br w:type="page"/>
      </w:r>
    </w:p>
    <w:p>
      <w:pPr>
        <w:pStyle w:val="3"/>
        <w:numPr>
          <w:ilvl w:val="0"/>
          <w:numId w:val="20"/>
        </w:numPr>
      </w:pPr>
      <w:bookmarkStart w:id="530" w:name="_Toc156490372"/>
      <w:bookmarkStart w:id="531" w:name="_Toc163493450"/>
      <w:bookmarkStart w:id="532" w:name="_Toc158126711"/>
      <w:r>
        <w:rPr>
          <w:rFonts w:hint="eastAsia"/>
        </w:rPr>
        <w:t>落实政府采购政策相关证明文件</w:t>
      </w:r>
      <w:bookmarkEnd w:id="530"/>
      <w:bookmarkEnd w:id="531"/>
      <w:bookmarkEnd w:id="532"/>
    </w:p>
    <w:p/>
    <w:p>
      <w:pPr>
        <w:pStyle w:val="4"/>
        <w:numPr>
          <w:ilvl w:val="0"/>
          <w:numId w:val="27"/>
        </w:numPr>
        <w:ind w:left="420" w:hanging="420"/>
        <w:rPr>
          <w:rFonts w:cs="仿宋_GB2312"/>
          <w:sz w:val="28"/>
          <w:szCs w:val="28"/>
        </w:rPr>
      </w:pPr>
      <w:bookmarkStart w:id="533" w:name="_Toc161696885"/>
      <w:bookmarkStart w:id="534" w:name="_Toc161600402"/>
      <w:bookmarkStart w:id="535" w:name="_Toc163493451"/>
      <w:r>
        <w:rPr>
          <w:rFonts w:hint="eastAsia" w:cs="仿宋_GB2312"/>
          <w:sz w:val="28"/>
          <w:szCs w:val="28"/>
        </w:rPr>
        <w:t>节能环保产品清单及证明材料（如适用）</w:t>
      </w:r>
      <w:bookmarkEnd w:id="533"/>
      <w:bookmarkEnd w:id="534"/>
      <w:bookmarkEnd w:id="535"/>
    </w:p>
    <w:p>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单价</w:t>
            </w:r>
          </w:p>
          <w:p>
            <w:pPr>
              <w:pStyle w:val="38"/>
              <w:rPr>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总价</w:t>
            </w:r>
          </w:p>
          <w:p>
            <w:pPr>
              <w:pStyle w:val="38"/>
              <w:rPr>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属强制采购或优先采购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pPr>
              <w:pStyle w:val="38"/>
              <w:numPr>
                <w:ilvl w:val="0"/>
                <w:numId w:val="28"/>
              </w:numPr>
              <w:rPr>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bl>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制造商</w:t>
            </w:r>
          </w:p>
          <w:p>
            <w:pPr>
              <w:pStyle w:val="38"/>
              <w:rPr>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单价</w:t>
            </w:r>
          </w:p>
          <w:p>
            <w:pPr>
              <w:pStyle w:val="38"/>
              <w:rPr>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r>
              <w:rPr>
                <w:rFonts w:hint="eastAsia"/>
                <w:kern w:val="2"/>
                <w:szCs w:val="22"/>
              </w:rPr>
              <w:t>总价</w:t>
            </w:r>
          </w:p>
          <w:p>
            <w:pPr>
              <w:pStyle w:val="38"/>
              <w:rPr>
                <w:kern w:val="2"/>
                <w:szCs w:val="22"/>
              </w:rPr>
            </w:pPr>
            <w:r>
              <w:rPr>
                <w:rFonts w:hint="eastAsia"/>
                <w:kern w:val="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pPr>
              <w:pStyle w:val="38"/>
              <w:rPr>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pPr>
              <w:pStyle w:val="38"/>
              <w:numPr>
                <w:ilvl w:val="0"/>
                <w:numId w:val="29"/>
              </w:numPr>
              <w:rPr>
                <w:kern w:val="2"/>
                <w:szCs w:val="22"/>
              </w:rPr>
            </w:pPr>
          </w:p>
        </w:tc>
        <w:tc>
          <w:tcPr>
            <w:tcW w:w="1727" w:type="dxa"/>
            <w:tcBorders>
              <w:top w:val="single" w:color="auto" w:sz="4" w:space="0"/>
              <w:left w:val="single" w:color="auto" w:sz="4" w:space="0"/>
              <w:bottom w:val="single" w:color="auto" w:sz="4" w:space="0"/>
              <w:right w:val="single" w:color="auto" w:sz="4" w:space="0"/>
            </w:tcBorders>
          </w:tcPr>
          <w:p>
            <w:pPr>
              <w:pStyle w:val="38"/>
              <w:rPr>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pPr>
              <w:pStyle w:val="38"/>
              <w:rPr>
                <w:kern w:val="2"/>
                <w:szCs w:val="22"/>
              </w:rPr>
            </w:pPr>
          </w:p>
        </w:tc>
      </w:tr>
    </w:tbl>
    <w:p>
      <w:pPr>
        <w:spacing w:line="300" w:lineRule="auto"/>
        <w:rPr>
          <w:rFonts w:ascii="Arial" w:hAnsi="Arial" w:cs="Arial"/>
          <w:szCs w:val="21"/>
        </w:rPr>
      </w:pPr>
    </w:p>
    <w:p>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pPr>
        <w:spacing w:line="300" w:lineRule="auto"/>
        <w:rPr>
          <w:rFonts w:ascii="Arial" w:hAnsi="Arial" w:cs="Arial"/>
          <w:color w:val="000000"/>
          <w:szCs w:val="21"/>
        </w:rPr>
      </w:pPr>
    </w:p>
    <w:p>
      <w:pPr>
        <w:spacing w:line="300" w:lineRule="auto"/>
        <w:rPr>
          <w:rFonts w:ascii="Arial" w:hAnsi="Arial" w:cs="Arial"/>
          <w:color w:val="000000"/>
          <w:szCs w:val="21"/>
        </w:rPr>
      </w:pPr>
      <w:r>
        <w:rPr>
          <w:rFonts w:hint="eastAsia" w:ascii="Arial" w:hAnsi="Arial" w:cs="Arial"/>
          <w:color w:val="000000"/>
          <w:szCs w:val="21"/>
        </w:rPr>
        <w:t>供应商名称：</w:t>
      </w:r>
    </w:p>
    <w:p>
      <w:pPr>
        <w:rPr>
          <w:rFonts w:ascii="Arial" w:hAnsi="Arial" w:cs="Arial"/>
          <w:color w:val="000000"/>
          <w:szCs w:val="21"/>
        </w:rPr>
      </w:pPr>
      <w:r>
        <w:rPr>
          <w:rFonts w:hint="eastAsia" w:ascii="Arial" w:hAnsi="Arial" w:cs="Arial"/>
          <w:color w:val="000000"/>
          <w:szCs w:val="21"/>
        </w:rPr>
        <w:t>日期：</w:t>
      </w:r>
    </w:p>
    <w:p/>
    <w:p>
      <w:pPr>
        <w:pStyle w:val="4"/>
        <w:numPr>
          <w:ilvl w:val="0"/>
          <w:numId w:val="27"/>
        </w:numPr>
        <w:ind w:left="420" w:hanging="420"/>
        <w:rPr>
          <w:rFonts w:cs="仿宋_GB2312"/>
          <w:sz w:val="28"/>
          <w:szCs w:val="28"/>
        </w:rPr>
      </w:pPr>
      <w:bookmarkStart w:id="536" w:name="_Toc161696886"/>
      <w:bookmarkStart w:id="537" w:name="_Toc163493452"/>
      <w:bookmarkStart w:id="538" w:name="_Toc156490373"/>
      <w:r>
        <w:rPr>
          <w:rFonts w:hint="eastAsia" w:cs="仿宋_GB2312"/>
          <w:sz w:val="28"/>
          <w:szCs w:val="28"/>
        </w:rPr>
        <w:t>中小企业声明函（如适用）</w:t>
      </w:r>
      <w:bookmarkEnd w:id="536"/>
      <w:bookmarkEnd w:id="537"/>
    </w:p>
    <w:p>
      <w:pPr>
        <w:pStyle w:val="47"/>
        <w:numPr>
          <w:ilvl w:val="0"/>
          <w:numId w:val="30"/>
        </w:numPr>
        <w:ind w:firstLineChars="0"/>
      </w:pPr>
      <w:r>
        <w:rPr>
          <w:rFonts w:hint="eastAsia"/>
        </w:rPr>
        <w:t>中小企业声明函（货物）</w:t>
      </w:r>
    </w:p>
    <w:bookmarkEnd w:id="538"/>
    <w:p>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pPr>
        <w:ind w:firstLine="504" w:firstLineChars="200"/>
        <w:rPr>
          <w:rFonts w:cs="宋体"/>
          <w:spacing w:val="6"/>
        </w:rPr>
      </w:pPr>
      <w:r>
        <w:rPr>
          <w:rFonts w:hint="eastAsia" w:cs="宋体"/>
          <w:spacing w:val="6"/>
        </w:rPr>
        <w:t>……</w:t>
      </w:r>
    </w:p>
    <w:p>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pPr>
        <w:ind w:firstLine="504" w:firstLineChars="200"/>
        <w:rPr>
          <w:rFonts w:cs="宋体"/>
          <w:spacing w:val="6"/>
        </w:rPr>
      </w:pPr>
      <w:r>
        <w:rPr>
          <w:rFonts w:hint="eastAsia" w:cs="宋体"/>
          <w:spacing w:val="6"/>
        </w:rPr>
        <w:t>本企业对上述声明内容的真实性负责。如有虚假，将依法承担相应责任。</w:t>
      </w:r>
    </w:p>
    <w:p>
      <w:pPr>
        <w:ind w:right="1008" w:firstLine="4788" w:firstLineChars="1900"/>
        <w:rPr>
          <w:rFonts w:cs="宋体"/>
          <w:spacing w:val="6"/>
        </w:rPr>
      </w:pPr>
    </w:p>
    <w:p>
      <w:pPr>
        <w:ind w:right="1008" w:firstLine="4788" w:firstLineChars="1900"/>
        <w:rPr>
          <w:rFonts w:cs="宋体"/>
          <w:spacing w:val="6"/>
        </w:rPr>
      </w:pPr>
      <w:r>
        <w:rPr>
          <w:rFonts w:hint="eastAsia" w:cs="宋体"/>
          <w:spacing w:val="6"/>
        </w:rPr>
        <w:t>企业名称：</w:t>
      </w:r>
    </w:p>
    <w:p>
      <w:pPr>
        <w:ind w:right="1008" w:firstLine="4788" w:firstLineChars="1900"/>
        <w:rPr>
          <w:rFonts w:cs="宋体"/>
          <w:spacing w:val="6"/>
        </w:rPr>
      </w:pPr>
      <w:r>
        <w:rPr>
          <w:rFonts w:hint="eastAsia" w:cs="宋体"/>
          <w:spacing w:val="6"/>
        </w:rPr>
        <w:t>日 期：</w:t>
      </w:r>
    </w:p>
    <w:p>
      <w:pPr>
        <w:ind w:firstLine="504" w:firstLineChars="200"/>
        <w:rPr>
          <w:rFonts w:cs="宋体"/>
          <w:spacing w:val="6"/>
        </w:rPr>
      </w:pPr>
    </w:p>
    <w:p>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r>
        <w:br w:type="page"/>
      </w:r>
    </w:p>
    <w:p>
      <w:pPr>
        <w:pStyle w:val="47"/>
        <w:numPr>
          <w:ilvl w:val="0"/>
          <w:numId w:val="30"/>
        </w:numPr>
        <w:ind w:firstLineChars="0"/>
      </w:pPr>
      <w:bookmarkStart w:id="539" w:name="_Toc156490374"/>
      <w:r>
        <w:rPr>
          <w:rFonts w:hint="eastAsia"/>
        </w:rPr>
        <w:t>中小企业声明函（工程、服务）</w:t>
      </w:r>
      <w:bookmarkEnd w:id="539"/>
    </w:p>
    <w:p>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pPr>
        <w:ind w:firstLine="504" w:firstLineChars="200"/>
        <w:rPr>
          <w:rFonts w:cs="宋体"/>
          <w:spacing w:val="6"/>
        </w:rPr>
      </w:pPr>
      <w:r>
        <w:rPr>
          <w:rFonts w:hint="eastAsia" w:cs="宋体"/>
          <w:spacing w:val="6"/>
        </w:rPr>
        <w:t>……</w:t>
      </w:r>
    </w:p>
    <w:p>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pPr>
        <w:ind w:firstLine="504" w:firstLineChars="200"/>
        <w:rPr>
          <w:rFonts w:cs="宋体"/>
          <w:spacing w:val="6"/>
        </w:rPr>
      </w:pPr>
      <w:r>
        <w:rPr>
          <w:rFonts w:hint="eastAsia" w:cs="宋体"/>
          <w:spacing w:val="6"/>
        </w:rPr>
        <w:t>本企业对上述声明内容的真实性负责。如有虚假，将依法承担相应责任。</w:t>
      </w:r>
    </w:p>
    <w:p>
      <w:pPr>
        <w:ind w:right="1008" w:firstLine="4788" w:firstLineChars="1900"/>
        <w:rPr>
          <w:rFonts w:cs="宋体"/>
          <w:spacing w:val="6"/>
        </w:rPr>
      </w:pPr>
    </w:p>
    <w:p>
      <w:pPr>
        <w:ind w:right="1008" w:firstLine="4788" w:firstLineChars="1900"/>
        <w:rPr>
          <w:rFonts w:cs="宋体"/>
          <w:spacing w:val="6"/>
        </w:rPr>
      </w:pPr>
      <w:r>
        <w:rPr>
          <w:rFonts w:hint="eastAsia" w:cs="宋体"/>
          <w:spacing w:val="6"/>
        </w:rPr>
        <w:t>企业名称：</w:t>
      </w:r>
    </w:p>
    <w:p>
      <w:pPr>
        <w:ind w:right="1008" w:firstLine="4788" w:firstLineChars="1900"/>
        <w:rPr>
          <w:rFonts w:cs="宋体"/>
          <w:spacing w:val="6"/>
        </w:rPr>
      </w:pPr>
      <w:r>
        <w:rPr>
          <w:rFonts w:hint="eastAsia" w:cs="宋体"/>
          <w:spacing w:val="6"/>
        </w:rPr>
        <w:t>日 期：</w:t>
      </w:r>
    </w:p>
    <w:p>
      <w:pPr>
        <w:ind w:firstLine="504" w:firstLineChars="200"/>
        <w:rPr>
          <w:rFonts w:cs="宋体"/>
          <w:spacing w:val="6"/>
        </w:rPr>
      </w:pPr>
    </w:p>
    <w:p>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p>
      <w:r>
        <w:br w:type="page"/>
      </w:r>
    </w:p>
    <w:p>
      <w:pPr>
        <w:pStyle w:val="4"/>
        <w:numPr>
          <w:ilvl w:val="0"/>
          <w:numId w:val="27"/>
        </w:numPr>
        <w:ind w:left="420" w:hanging="420"/>
        <w:rPr>
          <w:rFonts w:cs="仿宋_GB2312"/>
          <w:sz w:val="28"/>
          <w:szCs w:val="28"/>
        </w:rPr>
      </w:pPr>
      <w:bookmarkStart w:id="540" w:name="_Toc156490375"/>
      <w:bookmarkStart w:id="541" w:name="_Toc161696887"/>
      <w:bookmarkStart w:id="542" w:name="_Toc163493453"/>
      <w:r>
        <w:rPr>
          <w:rFonts w:hint="eastAsia" w:cs="仿宋_GB2312"/>
          <w:sz w:val="28"/>
          <w:szCs w:val="28"/>
        </w:rPr>
        <w:t>监狱企业证明文件</w:t>
      </w:r>
      <w:bookmarkEnd w:id="540"/>
      <w:r>
        <w:rPr>
          <w:rFonts w:hint="eastAsia" w:cs="仿宋_GB2312"/>
          <w:sz w:val="28"/>
          <w:szCs w:val="28"/>
        </w:rPr>
        <w:t>（如适用）</w:t>
      </w:r>
      <w:bookmarkEnd w:id="541"/>
      <w:bookmarkEnd w:id="542"/>
    </w:p>
    <w:p/>
    <w:p>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pPr>
        <w:rPr>
          <w:rFonts w:ascii="Arial" w:hAnsi="Arial" w:cs="Arial"/>
          <w:szCs w:val="21"/>
        </w:rPr>
      </w:pPr>
      <w:r>
        <w:rPr>
          <w:rFonts w:ascii="Arial" w:hAnsi="Arial" w:cs="Arial"/>
          <w:szCs w:val="21"/>
        </w:rPr>
        <w:t>日期：</w:t>
      </w:r>
    </w:p>
    <w:p>
      <w:pPr>
        <w:rPr>
          <w:rFonts w:ascii="Arial" w:hAnsi="Arial" w:cs="Arial"/>
          <w:szCs w:val="21"/>
        </w:rPr>
      </w:pPr>
    </w:p>
    <w:p>
      <w:pPr>
        <w:rPr>
          <w:rFonts w:ascii="Arial" w:hAnsi="Arial" w:cs="Arial"/>
          <w:szCs w:val="21"/>
        </w:rPr>
      </w:pPr>
      <w:r>
        <w:rPr>
          <w:rFonts w:ascii="Arial" w:hAnsi="Arial" w:cs="Arial"/>
          <w:szCs w:val="21"/>
        </w:rPr>
        <w:br w:type="page"/>
      </w:r>
    </w:p>
    <w:p>
      <w:pPr>
        <w:pStyle w:val="4"/>
        <w:numPr>
          <w:ilvl w:val="0"/>
          <w:numId w:val="27"/>
        </w:numPr>
        <w:ind w:left="420" w:hanging="420"/>
        <w:rPr>
          <w:rFonts w:cs="仿宋_GB2312"/>
          <w:sz w:val="28"/>
          <w:szCs w:val="28"/>
        </w:rPr>
      </w:pPr>
      <w:bookmarkStart w:id="543" w:name="_Toc156490376"/>
      <w:bookmarkStart w:id="544" w:name="_Toc161696888"/>
      <w:bookmarkStart w:id="545" w:name="_Toc163493454"/>
      <w:r>
        <w:rPr>
          <w:rFonts w:cs="仿宋_GB2312"/>
          <w:sz w:val="28"/>
          <w:szCs w:val="28"/>
        </w:rPr>
        <w:t>残疾人福利性单位声明函</w:t>
      </w:r>
      <w:bookmarkEnd w:id="543"/>
      <w:r>
        <w:rPr>
          <w:rFonts w:hint="eastAsia" w:cs="仿宋_GB2312"/>
          <w:sz w:val="28"/>
          <w:szCs w:val="28"/>
        </w:rPr>
        <w:t>（如适用）</w:t>
      </w:r>
      <w:bookmarkEnd w:id="544"/>
      <w:bookmarkEnd w:id="545"/>
    </w:p>
    <w:p>
      <w:pPr>
        <w:spacing w:line="588" w:lineRule="exact"/>
        <w:jc w:val="center"/>
        <w:rPr>
          <w:b/>
          <w:spacing w:val="6"/>
          <w:szCs w:val="21"/>
        </w:rPr>
      </w:pPr>
      <w:r>
        <w:rPr>
          <w:rFonts w:hint="eastAsia"/>
          <w:b/>
          <w:spacing w:val="6"/>
          <w:szCs w:val="21"/>
        </w:rPr>
        <w:t>残疾人福利性单位声明函</w:t>
      </w:r>
    </w:p>
    <w:p>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spacing w:val="6"/>
          <w:szCs w:val="21"/>
        </w:rPr>
      </w:pPr>
      <w:r>
        <w:rPr>
          <w:rFonts w:hint="eastAsia"/>
          <w:spacing w:val="6"/>
          <w:szCs w:val="21"/>
        </w:rPr>
        <w:t>本单位对上述声明的真实性负责。如有虚假，将依法承担相应责任。</w:t>
      </w:r>
    </w:p>
    <w:p>
      <w:pPr>
        <w:tabs>
          <w:tab w:val="left" w:pos="4860"/>
        </w:tabs>
        <w:spacing w:line="588" w:lineRule="exact"/>
        <w:ind w:right="1560" w:firstLine="504" w:firstLineChars="200"/>
        <w:jc w:val="right"/>
        <w:rPr>
          <w:spacing w:val="6"/>
          <w:szCs w:val="21"/>
        </w:rPr>
      </w:pPr>
      <w:r>
        <w:rPr>
          <w:rFonts w:hint="eastAsia"/>
          <w:spacing w:val="6"/>
          <w:szCs w:val="21"/>
        </w:rPr>
        <w:t>单位名称：</w:t>
      </w:r>
    </w:p>
    <w:p>
      <w:pPr>
        <w:tabs>
          <w:tab w:val="left" w:pos="4860"/>
        </w:tabs>
        <w:spacing w:line="588" w:lineRule="exact"/>
        <w:ind w:right="1560" w:firstLine="504" w:firstLineChars="200"/>
        <w:jc w:val="right"/>
        <w:rPr>
          <w:spacing w:val="6"/>
          <w:szCs w:val="21"/>
        </w:rPr>
      </w:pPr>
      <w:r>
        <w:rPr>
          <w:rFonts w:hint="eastAsia"/>
          <w:spacing w:val="6"/>
          <w:szCs w:val="21"/>
        </w:rPr>
        <w:t>日  期：</w:t>
      </w:r>
    </w:p>
    <w:p>
      <w:pPr>
        <w:snapToGrid w:val="0"/>
        <w:spacing w:line="300" w:lineRule="auto"/>
      </w:pPr>
      <w:r>
        <w:rPr>
          <w:rFonts w:hint="eastAsia"/>
        </w:rPr>
        <w:t>备注：享受政府采购支持政策的残疾人福利性单位应当同时满足以下条件：</w:t>
      </w:r>
    </w:p>
    <w:p>
      <w:pPr>
        <w:snapToGrid w:val="0"/>
        <w:spacing w:line="300" w:lineRule="auto"/>
        <w:ind w:firstLine="480" w:firstLineChars="200"/>
      </w:pPr>
      <w:r>
        <w:rPr>
          <w:rFonts w:hint="eastAsia"/>
        </w:rPr>
        <w:t>（1）安置的残疾人占本单位在职职工人数的比例不低于25%（含25%），并且安置的残疾人人数不少于10人（含10人）；</w:t>
      </w:r>
    </w:p>
    <w:p>
      <w:pPr>
        <w:snapToGrid w:val="0"/>
        <w:spacing w:line="300" w:lineRule="auto"/>
        <w:ind w:firstLine="480" w:firstLineChars="200"/>
      </w:pPr>
      <w:r>
        <w:rPr>
          <w:rFonts w:hint="eastAsia"/>
        </w:rPr>
        <w:t>（2）依法与安置的每位残疾人签订了一年以上（含一年）的劳动合同或服务协议；</w:t>
      </w:r>
    </w:p>
    <w:p>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
        <w:br w:type="page"/>
      </w:r>
    </w:p>
    <w:p>
      <w:pPr>
        <w:pStyle w:val="3"/>
        <w:numPr>
          <w:ilvl w:val="0"/>
          <w:numId w:val="20"/>
        </w:numPr>
      </w:pPr>
      <w:bookmarkStart w:id="546" w:name="_Toc158126716"/>
      <w:bookmarkStart w:id="547" w:name="_Toc163493455"/>
      <w:bookmarkStart w:id="548" w:name="_Toc156490377"/>
      <w:r>
        <w:rPr>
          <w:rFonts w:hint="eastAsia"/>
        </w:rPr>
        <w:t>供应商认为需要提供的其他资料</w:t>
      </w:r>
      <w:bookmarkEnd w:id="546"/>
      <w:bookmarkEnd w:id="547"/>
      <w:bookmarkEnd w:id="548"/>
    </w:p>
    <w:p>
      <w:pPr>
        <w:ind w:firstLine="480" w:firstLineChars="200"/>
        <w:rPr>
          <w:rFonts w:cs="仿宋_GB2312"/>
        </w:rPr>
      </w:pPr>
      <w:r>
        <w:rPr>
          <w:rFonts w:hint="eastAsia" w:cs="仿宋_GB2312"/>
        </w:rPr>
        <w:t>1. 询价通知书要求供应商须提交的其它资料；</w:t>
      </w:r>
    </w:p>
    <w:p>
      <w:pPr>
        <w:ind w:firstLine="480" w:firstLineChars="200"/>
        <w:rPr>
          <w:rFonts w:cs="仿宋_GB2312"/>
        </w:rPr>
      </w:pPr>
      <w:r>
        <w:rPr>
          <w:rFonts w:hint="eastAsia" w:cs="仿宋_GB2312"/>
        </w:rPr>
        <w:t>2. 供应商认为需加以说明的其它内容。</w:t>
      </w: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
    <w:altName w:val="仿宋"/>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Segoe UI">
    <w:altName w:val="Noto Music"/>
    <w:panose1 w:val="020B0502040204020203"/>
    <w:charset w:val="00"/>
    <w:family w:val="swiss"/>
    <w:pitch w:val="default"/>
    <w:sig w:usb0="00000000" w:usb1="00000000" w:usb2="00000009" w:usb3="00000000" w:csb0="000001DF" w:csb1="00000000"/>
  </w:font>
  <w:font w:name="华文仿宋">
    <w:altName w:val="汉仪仿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08" w:usb3="00000000" w:csb0="000101FF" w:csb1="00000000"/>
  </w:font>
  <w:font w:name="Corbel">
    <w:altName w:val="Noto Music"/>
    <w:panose1 w:val="020B0503020204020204"/>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rPr>
        <w:lang w:val="zh-CN"/>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5</w:t>
    </w:r>
    <w:r>
      <w:rPr>
        <w:lang w:val="zh-CN"/>
      </w:rP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8688" w:hanging="420"/>
      </w:pPr>
      <w:rPr>
        <w:rFonts w:hint="default" w:ascii="宋体" w:hAnsi="宋体" w:eastAsia="宋体" w:cs="Times New Roman"/>
        <w:b w:val="0"/>
        <w:color w:val="auto"/>
      </w:rPr>
    </w:lvl>
    <w:lvl w:ilvl="1" w:tentative="0">
      <w:start w:val="1"/>
      <w:numFmt w:val="lowerLetter"/>
      <w:lvlText w:val="%2)"/>
      <w:lvlJc w:val="left"/>
      <w:pPr>
        <w:ind w:left="9204" w:hanging="420"/>
      </w:pPr>
      <w:rPr>
        <w:rFonts w:cs="Times New Roman"/>
      </w:rPr>
    </w:lvl>
    <w:lvl w:ilvl="2" w:tentative="0">
      <w:start w:val="1"/>
      <w:numFmt w:val="lowerRoman"/>
      <w:lvlText w:val="%3."/>
      <w:lvlJc w:val="right"/>
      <w:pPr>
        <w:ind w:left="9624" w:hanging="420"/>
      </w:pPr>
      <w:rPr>
        <w:rFonts w:cs="Times New Roman"/>
      </w:rPr>
    </w:lvl>
    <w:lvl w:ilvl="3" w:tentative="0">
      <w:start w:val="1"/>
      <w:numFmt w:val="decimal"/>
      <w:lvlText w:val="%4."/>
      <w:lvlJc w:val="left"/>
      <w:pPr>
        <w:ind w:left="10044" w:hanging="420"/>
      </w:pPr>
      <w:rPr>
        <w:rFonts w:cs="Times New Roman"/>
      </w:rPr>
    </w:lvl>
    <w:lvl w:ilvl="4" w:tentative="0">
      <w:start w:val="1"/>
      <w:numFmt w:val="lowerLetter"/>
      <w:lvlText w:val="%5)"/>
      <w:lvlJc w:val="left"/>
      <w:pPr>
        <w:ind w:left="10464" w:hanging="420"/>
      </w:pPr>
      <w:rPr>
        <w:rFonts w:cs="Times New Roman"/>
      </w:rPr>
    </w:lvl>
    <w:lvl w:ilvl="5" w:tentative="0">
      <w:start w:val="1"/>
      <w:numFmt w:val="lowerRoman"/>
      <w:lvlText w:val="%6."/>
      <w:lvlJc w:val="right"/>
      <w:pPr>
        <w:ind w:left="10884" w:hanging="420"/>
      </w:pPr>
      <w:rPr>
        <w:rFonts w:cs="Times New Roman"/>
      </w:rPr>
    </w:lvl>
    <w:lvl w:ilvl="6" w:tentative="0">
      <w:start w:val="1"/>
      <w:numFmt w:val="decimal"/>
      <w:lvlText w:val="%7."/>
      <w:lvlJc w:val="left"/>
      <w:pPr>
        <w:ind w:left="11304" w:hanging="420"/>
      </w:pPr>
      <w:rPr>
        <w:rFonts w:cs="Times New Roman"/>
      </w:rPr>
    </w:lvl>
    <w:lvl w:ilvl="7" w:tentative="0">
      <w:start w:val="1"/>
      <w:numFmt w:val="lowerLetter"/>
      <w:lvlText w:val="%8)"/>
      <w:lvlJc w:val="left"/>
      <w:pPr>
        <w:ind w:left="11724" w:hanging="420"/>
      </w:pPr>
      <w:rPr>
        <w:rFonts w:cs="Times New Roman"/>
      </w:rPr>
    </w:lvl>
    <w:lvl w:ilvl="8" w:tentative="0">
      <w:start w:val="1"/>
      <w:numFmt w:val="lowerRoman"/>
      <w:lvlText w:val="%9."/>
      <w:lvlJc w:val="right"/>
      <w:pPr>
        <w:ind w:left="12144" w:hanging="420"/>
      </w:pPr>
      <w:rPr>
        <w:rFonts w:cs="Times New Roman"/>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7"/>
  </w:num>
  <w:num w:numId="3">
    <w:abstractNumId w:val="26"/>
  </w:num>
  <w:num w:numId="4">
    <w:abstractNumId w:val="28"/>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19"/>
  </w:num>
  <w:num w:numId="14">
    <w:abstractNumId w:val="25"/>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0"/>
  </w:num>
  <w:num w:numId="23">
    <w:abstractNumId w:val="23"/>
  </w:num>
  <w:num w:numId="24">
    <w:abstractNumId w:val="17"/>
  </w:num>
  <w:num w:numId="25">
    <w:abstractNumId w:val="3"/>
  </w:num>
  <w:num w:numId="26">
    <w:abstractNumId w:val="1"/>
  </w:num>
  <w:num w:numId="27">
    <w:abstractNumId w:val="1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4B23"/>
    <w:rsid w:val="000A7BA7"/>
    <w:rsid w:val="000A7F57"/>
    <w:rsid w:val="000C6440"/>
    <w:rsid w:val="000D46F4"/>
    <w:rsid w:val="000D60D7"/>
    <w:rsid w:val="000D6A72"/>
    <w:rsid w:val="000E0C01"/>
    <w:rsid w:val="000E11B1"/>
    <w:rsid w:val="000E24C3"/>
    <w:rsid w:val="000E35AC"/>
    <w:rsid w:val="000F0B54"/>
    <w:rsid w:val="000F3A96"/>
    <w:rsid w:val="001037D1"/>
    <w:rsid w:val="00111843"/>
    <w:rsid w:val="001167BB"/>
    <w:rsid w:val="0012097F"/>
    <w:rsid w:val="00123F2E"/>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84224"/>
    <w:rsid w:val="00291DF9"/>
    <w:rsid w:val="00292C51"/>
    <w:rsid w:val="00297FA7"/>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2F06"/>
    <w:rsid w:val="00383008"/>
    <w:rsid w:val="00384F05"/>
    <w:rsid w:val="003A165D"/>
    <w:rsid w:val="003A4878"/>
    <w:rsid w:val="003B4DA2"/>
    <w:rsid w:val="003C0275"/>
    <w:rsid w:val="003D0CFC"/>
    <w:rsid w:val="003E26D0"/>
    <w:rsid w:val="003E5CC2"/>
    <w:rsid w:val="003E69AC"/>
    <w:rsid w:val="003F1050"/>
    <w:rsid w:val="00401732"/>
    <w:rsid w:val="0040219A"/>
    <w:rsid w:val="004042C9"/>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C07DF"/>
    <w:rsid w:val="004C41A5"/>
    <w:rsid w:val="004C4543"/>
    <w:rsid w:val="004E2AEC"/>
    <w:rsid w:val="004F2EDD"/>
    <w:rsid w:val="004F6069"/>
    <w:rsid w:val="00502481"/>
    <w:rsid w:val="0050669B"/>
    <w:rsid w:val="00510F28"/>
    <w:rsid w:val="0051149B"/>
    <w:rsid w:val="00521998"/>
    <w:rsid w:val="0052528D"/>
    <w:rsid w:val="00540875"/>
    <w:rsid w:val="005449BF"/>
    <w:rsid w:val="0055255A"/>
    <w:rsid w:val="00557D25"/>
    <w:rsid w:val="005607F3"/>
    <w:rsid w:val="00561FB7"/>
    <w:rsid w:val="00564EBD"/>
    <w:rsid w:val="00573CD9"/>
    <w:rsid w:val="00581AE1"/>
    <w:rsid w:val="005828B4"/>
    <w:rsid w:val="005A2CEC"/>
    <w:rsid w:val="005A35AB"/>
    <w:rsid w:val="005A4409"/>
    <w:rsid w:val="005C00C2"/>
    <w:rsid w:val="005D1145"/>
    <w:rsid w:val="005F1350"/>
    <w:rsid w:val="00615DF2"/>
    <w:rsid w:val="00626EC4"/>
    <w:rsid w:val="006275F7"/>
    <w:rsid w:val="00633A16"/>
    <w:rsid w:val="006360DB"/>
    <w:rsid w:val="0064251F"/>
    <w:rsid w:val="00643F74"/>
    <w:rsid w:val="0066158B"/>
    <w:rsid w:val="00663971"/>
    <w:rsid w:val="00674EFE"/>
    <w:rsid w:val="0067580C"/>
    <w:rsid w:val="00677C73"/>
    <w:rsid w:val="006C3BE3"/>
    <w:rsid w:val="006E03D0"/>
    <w:rsid w:val="006E52FF"/>
    <w:rsid w:val="006E6B0F"/>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016"/>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2C64"/>
    <w:rsid w:val="007F5BFE"/>
    <w:rsid w:val="007F6EBF"/>
    <w:rsid w:val="008228BB"/>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2059"/>
    <w:rsid w:val="00955BC1"/>
    <w:rsid w:val="00955CCC"/>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86445"/>
    <w:rsid w:val="00A90304"/>
    <w:rsid w:val="00A91930"/>
    <w:rsid w:val="00AA4018"/>
    <w:rsid w:val="00AB2674"/>
    <w:rsid w:val="00AB679E"/>
    <w:rsid w:val="00AC3346"/>
    <w:rsid w:val="00AD5BE4"/>
    <w:rsid w:val="00AE40CA"/>
    <w:rsid w:val="00AE6470"/>
    <w:rsid w:val="00B02274"/>
    <w:rsid w:val="00B02E36"/>
    <w:rsid w:val="00B063EC"/>
    <w:rsid w:val="00B06661"/>
    <w:rsid w:val="00B13D41"/>
    <w:rsid w:val="00B15724"/>
    <w:rsid w:val="00B20FA6"/>
    <w:rsid w:val="00B3574A"/>
    <w:rsid w:val="00B36CFB"/>
    <w:rsid w:val="00B440AC"/>
    <w:rsid w:val="00B45BCB"/>
    <w:rsid w:val="00B468C5"/>
    <w:rsid w:val="00B46B6B"/>
    <w:rsid w:val="00B47F2E"/>
    <w:rsid w:val="00B57AFC"/>
    <w:rsid w:val="00B57E92"/>
    <w:rsid w:val="00B70221"/>
    <w:rsid w:val="00B711A1"/>
    <w:rsid w:val="00B731A9"/>
    <w:rsid w:val="00B81261"/>
    <w:rsid w:val="00B870E5"/>
    <w:rsid w:val="00B90277"/>
    <w:rsid w:val="00BA1F14"/>
    <w:rsid w:val="00BA2CB5"/>
    <w:rsid w:val="00BC26B6"/>
    <w:rsid w:val="00BC4894"/>
    <w:rsid w:val="00BD0190"/>
    <w:rsid w:val="00BE3BD0"/>
    <w:rsid w:val="00BF1B26"/>
    <w:rsid w:val="00BF3000"/>
    <w:rsid w:val="00BF3935"/>
    <w:rsid w:val="00C02B7F"/>
    <w:rsid w:val="00C03FE6"/>
    <w:rsid w:val="00C13BD9"/>
    <w:rsid w:val="00C213D5"/>
    <w:rsid w:val="00C34D7D"/>
    <w:rsid w:val="00C36043"/>
    <w:rsid w:val="00C41CB8"/>
    <w:rsid w:val="00C508AD"/>
    <w:rsid w:val="00C558DE"/>
    <w:rsid w:val="00C62569"/>
    <w:rsid w:val="00C70DD8"/>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0D99"/>
    <w:rsid w:val="00D3159F"/>
    <w:rsid w:val="00D33EA2"/>
    <w:rsid w:val="00D3641C"/>
    <w:rsid w:val="00D44285"/>
    <w:rsid w:val="00D44C07"/>
    <w:rsid w:val="00D51AF7"/>
    <w:rsid w:val="00D63F27"/>
    <w:rsid w:val="00D70BCA"/>
    <w:rsid w:val="00D74AA9"/>
    <w:rsid w:val="00D96232"/>
    <w:rsid w:val="00DA6002"/>
    <w:rsid w:val="00DA7095"/>
    <w:rsid w:val="00DB14D2"/>
    <w:rsid w:val="00DC3C01"/>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04F61"/>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10046849"/>
    <w:rsid w:val="125E66E4"/>
    <w:rsid w:val="148E0DD7"/>
    <w:rsid w:val="15440B63"/>
    <w:rsid w:val="1B1C713C"/>
    <w:rsid w:val="1D41732E"/>
    <w:rsid w:val="21515666"/>
    <w:rsid w:val="255B6AB3"/>
    <w:rsid w:val="2C317553"/>
    <w:rsid w:val="32CE2FBA"/>
    <w:rsid w:val="37BFAECC"/>
    <w:rsid w:val="39F927F8"/>
    <w:rsid w:val="3FFBF7D5"/>
    <w:rsid w:val="40786313"/>
    <w:rsid w:val="43832DB2"/>
    <w:rsid w:val="50602E08"/>
    <w:rsid w:val="545E1718"/>
    <w:rsid w:val="5FD83DD1"/>
    <w:rsid w:val="5FEA2932"/>
    <w:rsid w:val="64326656"/>
    <w:rsid w:val="6727621A"/>
    <w:rsid w:val="69474951"/>
    <w:rsid w:val="6954706E"/>
    <w:rsid w:val="6DEBA847"/>
    <w:rsid w:val="72CF638B"/>
    <w:rsid w:val="74911176"/>
    <w:rsid w:val="75986535"/>
    <w:rsid w:val="76B47690"/>
    <w:rsid w:val="77844FC2"/>
    <w:rsid w:val="79620122"/>
    <w:rsid w:val="7B7D0381"/>
    <w:rsid w:val="7C8264B9"/>
    <w:rsid w:val="7CEBA937"/>
    <w:rsid w:val="7EBF7F64"/>
    <w:rsid w:val="7EFDBB4D"/>
    <w:rsid w:val="8F779A88"/>
    <w:rsid w:val="95BD4FEC"/>
    <w:rsid w:val="CF3ECFEE"/>
    <w:rsid w:val="D8BD3542"/>
    <w:rsid w:val="DDFFBEBD"/>
    <w:rsid w:val="EAFB5425"/>
    <w:rsid w:val="EF7F85D4"/>
    <w:rsid w:val="F5DA6978"/>
    <w:rsid w:val="F7EE1EAF"/>
    <w:rsid w:val="FC1B0FD9"/>
    <w:rsid w:val="FCBB07C9"/>
    <w:rsid w:val="FE4FE2F3"/>
    <w:rsid w:val="FEB317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sz w:val="21"/>
      <w:szCs w:val="24"/>
    </w:rPr>
  </w:style>
  <w:style w:type="paragraph" w:styleId="9">
    <w:name w:val="Body Text"/>
    <w:basedOn w:val="1"/>
    <w:link w:val="32"/>
    <w:unhideWhenUsed/>
    <w:qFormat/>
    <w:uiPriority w:val="99"/>
    <w:pPr>
      <w:spacing w:after="120" w:line="240" w:lineRule="auto"/>
      <w:jc w:val="both"/>
    </w:pPr>
    <w:rPr>
      <w:rFonts w:ascii="Times New Roman" w:hAnsi="Times New Roman"/>
      <w:kern w:val="0"/>
      <w:sz w:val="20"/>
      <w:szCs w:val="20"/>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Char"/>
    <w:basedOn w:val="23"/>
    <w:link w:val="2"/>
    <w:qFormat/>
    <w:uiPriority w:val="9"/>
    <w:rPr>
      <w:rFonts w:ascii="宋体" w:hAnsi="宋体" w:eastAsia="黑体"/>
      <w:b/>
      <w:bCs/>
      <w:kern w:val="44"/>
      <w:sz w:val="44"/>
      <w:szCs w:val="44"/>
    </w:rPr>
  </w:style>
  <w:style w:type="character" w:customStyle="1" w:styleId="28">
    <w:name w:val="标题 2 Char"/>
    <w:basedOn w:val="23"/>
    <w:link w:val="3"/>
    <w:qFormat/>
    <w:uiPriority w:val="9"/>
    <w:rPr>
      <w:rFonts w:ascii="等线 Light" w:hAnsi="等线 Light" w:eastAsia="宋体" w:cs="Times New Roman"/>
      <w:b/>
      <w:bCs/>
      <w:sz w:val="32"/>
      <w:szCs w:val="32"/>
    </w:rPr>
  </w:style>
  <w:style w:type="character" w:customStyle="1" w:styleId="29">
    <w:name w:val="标题 3 Char"/>
    <w:basedOn w:val="23"/>
    <w:link w:val="4"/>
    <w:qFormat/>
    <w:uiPriority w:val="9"/>
    <w:rPr>
      <w:rFonts w:ascii="宋体" w:hAnsi="宋体" w:eastAsia="宋体"/>
      <w:b/>
      <w:bCs/>
      <w:sz w:val="32"/>
      <w:szCs w:val="32"/>
    </w:rPr>
  </w:style>
  <w:style w:type="character" w:customStyle="1" w:styleId="30">
    <w:name w:val="标题 4 Char"/>
    <w:basedOn w:val="23"/>
    <w:link w:val="5"/>
    <w:qFormat/>
    <w:uiPriority w:val="9"/>
    <w:rPr>
      <w:rFonts w:ascii="等线 Light" w:hAnsi="等线 Light" w:eastAsia="等线 Light" w:cs="Times New Roman"/>
      <w:b/>
      <w:bCs/>
      <w:sz w:val="28"/>
      <w:szCs w:val="28"/>
    </w:rPr>
  </w:style>
  <w:style w:type="character" w:customStyle="1" w:styleId="31">
    <w:name w:val="批注文字 Char"/>
    <w:basedOn w:val="23"/>
    <w:link w:val="8"/>
    <w:qFormat/>
    <w:uiPriority w:val="0"/>
    <w:rPr>
      <w:szCs w:val="24"/>
    </w:rPr>
  </w:style>
  <w:style w:type="character" w:customStyle="1" w:styleId="32">
    <w:name w:val="正文文本 Char"/>
    <w:basedOn w:val="23"/>
    <w:link w:val="9"/>
    <w:semiHidden/>
    <w:qFormat/>
    <w:uiPriority w:val="99"/>
    <w:rPr>
      <w:rFonts w:ascii="Times New Roman" w:hAnsi="Times New Roman" w:eastAsia="宋体" w:cs="Times New Roman"/>
      <w:kern w:val="0"/>
      <w:sz w:val="20"/>
      <w:szCs w:val="20"/>
    </w:rPr>
  </w:style>
  <w:style w:type="character" w:customStyle="1" w:styleId="33">
    <w:name w:val="页脚 Char"/>
    <w:basedOn w:val="23"/>
    <w:link w:val="13"/>
    <w:qFormat/>
    <w:uiPriority w:val="99"/>
    <w:rPr>
      <w:rFonts w:ascii="宋体" w:hAnsi="宋体" w:eastAsia="宋体"/>
      <w:sz w:val="18"/>
      <w:szCs w:val="18"/>
    </w:rPr>
  </w:style>
  <w:style w:type="character" w:customStyle="1" w:styleId="34">
    <w:name w:val="页眉 Char"/>
    <w:basedOn w:val="23"/>
    <w:link w:val="14"/>
    <w:qFormat/>
    <w:uiPriority w:val="99"/>
    <w:rPr>
      <w:rFonts w:ascii="宋体" w:hAnsi="宋体" w:eastAsia="宋体"/>
      <w:sz w:val="18"/>
      <w:szCs w:val="18"/>
    </w:rPr>
  </w:style>
  <w:style w:type="character" w:customStyle="1" w:styleId="35">
    <w:name w:val="批注主题 Char"/>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Char"/>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出段落 Char"/>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6558</Words>
  <Characters>37381</Characters>
  <Lines>311</Lines>
  <Paragraphs>87</Paragraphs>
  <TotalTime>161</TotalTime>
  <ScaleCrop>false</ScaleCrop>
  <LinksUpToDate>false</LinksUpToDate>
  <CharactersWithSpaces>43852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2026-06-25T01:20:00Z</dcterms:created>
  <dc:creator>admin</dc:creator>
  <cp:lastModifiedBy>user</cp:lastModifiedBy>
  <cp:lastPrinted>2026-07-01T00:35:00Z</cp:lastPrinted>
  <dcterms:modified xsi:type="dcterms:W3CDTF">2026-07-02T09:25:16Z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7A90C3437550F98B20323B6A8191113E_43</vt:lpwstr>
  </property>
  <property fmtid="{D5CDD505-2E9C-101B-9397-08002B2CF9AE}" pid="4" name="KSOTemplateDocerSaveRecord">
    <vt:lpwstr>eyJoZGlkIjoiZDI1ZTRjNjIzYWJiZTdkM2NkMjExNDI0YmRmZWZiMTAiLCJ1c2VySWQiOiIzMzg1NzkyMDYifQ==</vt:lpwstr>
  </property>
</Properties>
</file>