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sz w:val="72"/>
          <w:szCs w:val="72"/>
        </w:rPr>
      </w:pPr>
    </w:p>
    <w:p>
      <w:pPr>
        <w:jc w:val="center"/>
        <w:rPr>
          <w:rFonts w:hint="eastAsia" w:ascii="黑体" w:hAnsi="黑体" w:eastAsia="黑体"/>
          <w:sz w:val="72"/>
          <w:szCs w:val="72"/>
        </w:rPr>
      </w:pPr>
      <w:r>
        <w:rPr>
          <w:rFonts w:hint="eastAsia" w:ascii="黑体" w:hAnsi="黑体" w:eastAsia="黑体"/>
          <w:sz w:val="72"/>
          <w:szCs w:val="72"/>
        </w:rPr>
        <w:t>湖北省公安厅</w:t>
      </w:r>
    </w:p>
    <w:p>
      <w:pPr>
        <w:rPr>
          <w:rFonts w:hint="eastAsia" w:ascii="黑体" w:hAnsi="黑体" w:eastAsia="黑体"/>
        </w:rPr>
      </w:pPr>
    </w:p>
    <w:p>
      <w:pPr>
        <w:jc w:val="center"/>
        <w:rPr>
          <w:rFonts w:hint="eastAsia" w:ascii="黑体" w:hAnsi="黑体" w:eastAsia="黑体"/>
          <w:sz w:val="72"/>
          <w:szCs w:val="72"/>
        </w:rPr>
      </w:pPr>
      <w:r>
        <w:rPr>
          <w:rFonts w:hint="eastAsia" w:ascii="黑体" w:hAnsi="黑体" w:eastAsia="黑体"/>
          <w:sz w:val="72"/>
          <w:szCs w:val="72"/>
        </w:rPr>
        <w:t>竞争性谈判文件</w:t>
      </w:r>
    </w:p>
    <w:p>
      <w:pPr>
        <w:jc w:val="center"/>
        <w:rPr>
          <w:rFonts w:hint="eastAsia" w:ascii="黑体" w:hAnsi="黑体" w:eastAsia="黑体"/>
          <w:sz w:val="44"/>
          <w:szCs w:val="44"/>
        </w:rPr>
      </w:pPr>
    </w:p>
    <w:p>
      <w:pPr>
        <w:jc w:val="center"/>
        <w:rPr>
          <w:rFonts w:hint="eastAsia" w:ascii="黑体" w:hAnsi="黑体" w:eastAsia="黑体"/>
          <w:sz w:val="44"/>
          <w:szCs w:val="44"/>
        </w:rPr>
      </w:pPr>
      <w:r>
        <w:rPr>
          <w:rFonts w:hint="eastAsia" w:ascii="黑体" w:hAnsi="黑体" w:eastAsia="黑体"/>
          <w:sz w:val="44"/>
          <w:szCs w:val="44"/>
        </w:rPr>
        <w:t>（2024版）</w:t>
      </w:r>
    </w:p>
    <w:p>
      <w:pPr>
        <w:rPr>
          <w:rFonts w:hint="eastAsia"/>
        </w:rPr>
      </w:pPr>
    </w:p>
    <w:p>
      <w:pPr>
        <w:ind w:firstLine="640" w:firstLineChars="200"/>
        <w:rPr>
          <w:rFonts w:hint="eastAsia" w:ascii="黑体" w:hAnsi="黑体" w:eastAsia="黑体"/>
          <w:sz w:val="32"/>
          <w:szCs w:val="32"/>
        </w:rPr>
      </w:pPr>
    </w:p>
    <w:p>
      <w:pPr>
        <w:ind w:firstLine="640" w:firstLineChars="200"/>
        <w:rPr>
          <w:rFonts w:hint="eastAsia" w:ascii="黑体" w:hAnsi="黑体" w:eastAsia="黑体"/>
          <w:sz w:val="32"/>
          <w:szCs w:val="32"/>
        </w:rPr>
      </w:pPr>
    </w:p>
    <w:p>
      <w:pPr>
        <w:ind w:firstLine="640" w:firstLineChars="200"/>
        <w:rPr>
          <w:rFonts w:hint="eastAsia" w:ascii="黑体" w:hAnsi="黑体" w:eastAsia="黑体"/>
          <w:sz w:val="32"/>
          <w:szCs w:val="32"/>
        </w:rPr>
      </w:pPr>
    </w:p>
    <w:p>
      <w:pPr>
        <w:ind w:firstLine="640" w:firstLineChars="200"/>
        <w:rPr>
          <w:rFonts w:hint="eastAsia" w:ascii="黑体" w:hAnsi="黑体" w:eastAsia="黑体"/>
          <w:sz w:val="32"/>
          <w:szCs w:val="32"/>
        </w:rPr>
      </w:pPr>
      <w:r>
        <w:rPr>
          <w:rFonts w:hint="eastAsia" w:ascii="黑体" w:hAnsi="黑体" w:eastAsia="黑体"/>
          <w:sz w:val="32"/>
          <w:szCs w:val="32"/>
        </w:rPr>
        <w:t>项目编号：</w:t>
      </w:r>
      <w:r>
        <w:rPr>
          <w:rFonts w:hint="eastAsia" w:ascii="黑体" w:hAnsi="黑体" w:eastAsia="黑体"/>
          <w:sz w:val="32"/>
          <w:szCs w:val="32"/>
          <w:lang w:val="en-US" w:eastAsia="zh-CN"/>
        </w:rPr>
        <w:t>2026049</w:t>
      </w:r>
    </w:p>
    <w:p>
      <w:pPr>
        <w:ind w:firstLine="640" w:firstLineChars="200"/>
        <w:rPr>
          <w:rFonts w:hint="eastAsia" w:ascii="方正黑体_GBK" w:hAnsi="方正黑体_GBK" w:eastAsia="黑体" w:cs="方正黑体_GBK"/>
          <w:sz w:val="32"/>
          <w:szCs w:val="32"/>
          <w:highlight w:val="none"/>
        </w:rPr>
      </w:pPr>
      <w:r>
        <w:rPr>
          <w:rFonts w:hint="eastAsia" w:ascii="黑体" w:hAnsi="黑体" w:eastAsia="黑体"/>
          <w:sz w:val="32"/>
          <w:szCs w:val="32"/>
        </w:rPr>
        <w:t>项目名称：</w:t>
      </w:r>
      <w:r>
        <w:rPr>
          <w:rFonts w:hint="eastAsia" w:ascii="黑体" w:hAnsi="黑体" w:eastAsia="黑体" w:cs="黑体"/>
          <w:sz w:val="32"/>
          <w:szCs w:val="32"/>
          <w:highlight w:val="none"/>
        </w:rPr>
        <w:t>2026年度执法活动财物穿透式审计智能体服务</w:t>
      </w:r>
    </w:p>
    <w:p>
      <w:pPr>
        <w:ind w:firstLine="640" w:firstLineChars="200"/>
        <w:rPr>
          <w:rFonts w:hint="eastAsia" w:ascii="黑体" w:hAnsi="黑体" w:eastAsia="黑体"/>
          <w:sz w:val="32"/>
          <w:szCs w:val="32"/>
        </w:rPr>
      </w:pPr>
      <w:r>
        <w:rPr>
          <w:rFonts w:hint="eastAsia" w:ascii="黑体" w:hAnsi="黑体" w:eastAsia="黑体"/>
          <w:sz w:val="32"/>
          <w:szCs w:val="32"/>
        </w:rPr>
        <w:t>采购人：湖北省公安厅</w:t>
      </w:r>
    </w:p>
    <w:p>
      <w:pPr>
        <w:rPr>
          <w:rFonts w:hint="eastAsia" w:ascii="黑体" w:hAnsi="黑体" w:eastAsia="黑体"/>
        </w:rPr>
      </w:pPr>
    </w:p>
    <w:p>
      <w:pPr>
        <w:rPr>
          <w:rFonts w:hint="eastAsia" w:ascii="黑体" w:hAnsi="黑体" w:eastAsia="黑体"/>
        </w:rPr>
      </w:pPr>
    </w:p>
    <w:p>
      <w:pPr>
        <w:ind w:firstLine="2880" w:firstLineChars="900"/>
        <w:jc w:val="both"/>
        <w:rPr>
          <w:rFonts w:hint="eastAsia" w:ascii="黑体" w:hAnsi="黑体" w:eastAsia="黑体"/>
          <w:sz w:val="32"/>
          <w:szCs w:val="32"/>
        </w:rPr>
      </w:pPr>
    </w:p>
    <w:p>
      <w:pPr>
        <w:ind w:firstLine="2880" w:firstLineChars="900"/>
        <w:jc w:val="both"/>
        <w:rPr>
          <w:rFonts w:hint="eastAsia" w:ascii="黑体" w:hAnsi="黑体" w:eastAsia="黑体"/>
          <w:sz w:val="32"/>
          <w:szCs w:val="32"/>
        </w:rPr>
      </w:pPr>
      <w:r>
        <w:rPr>
          <w:rFonts w:hint="eastAsia" w:ascii="黑体" w:hAnsi="黑体" w:eastAsia="黑体"/>
          <w:sz w:val="32"/>
          <w:szCs w:val="32"/>
        </w:rPr>
        <w:t>2026年1</w:t>
      </w:r>
      <w:r>
        <w:rPr>
          <w:rFonts w:hint="eastAsia" w:ascii="黑体" w:hAnsi="黑体" w:eastAsia="黑体"/>
          <w:sz w:val="32"/>
          <w:szCs w:val="32"/>
          <w:lang w:val="en-US" w:eastAsia="zh-CN"/>
        </w:rPr>
        <w:t>0</w:t>
      </w:r>
      <w:r>
        <w:rPr>
          <w:rFonts w:hint="eastAsia" w:ascii="黑体" w:hAnsi="黑体" w:eastAsia="黑体"/>
          <w:sz w:val="32"/>
          <w:szCs w:val="32"/>
        </w:rPr>
        <w:t>月</w:t>
      </w:r>
    </w:p>
    <w:p>
      <w:pPr>
        <w:jc w:val="center"/>
        <w:rPr>
          <w:rFonts w:hint="eastAsia" w:ascii="黑体" w:hAnsi="黑体" w:eastAsia="黑体"/>
          <w:sz w:val="32"/>
          <w:szCs w:val="32"/>
        </w:rPr>
      </w:pPr>
    </w:p>
    <w:p>
      <w:pPr>
        <w:jc w:val="center"/>
        <w:rPr>
          <w:rFonts w:hint="eastAsia" w:ascii="黑体" w:hAnsi="黑体" w:eastAsia="黑体"/>
          <w:sz w:val="32"/>
          <w:szCs w:val="32"/>
        </w:rPr>
      </w:pPr>
    </w:p>
    <w:p>
      <w:pPr>
        <w:jc w:val="center"/>
        <w:rPr>
          <w:rFonts w:hint="eastAsia" w:ascii="黑体" w:hAnsi="黑体" w:eastAsia="黑体"/>
          <w:sz w:val="32"/>
          <w:szCs w:val="32"/>
        </w:rPr>
      </w:pPr>
    </w:p>
    <w:p>
      <w:pPr>
        <w:jc w:val="center"/>
        <w:rPr>
          <w:rFonts w:hint="eastAsia" w:ascii="黑体" w:hAnsi="黑体" w:eastAsia="黑体"/>
          <w:sz w:val="32"/>
          <w:szCs w:val="32"/>
        </w:rPr>
      </w:pPr>
    </w:p>
    <w:p>
      <w:pPr>
        <w:jc w:val="center"/>
        <w:rPr>
          <w:rFonts w:hint="eastAsia" w:ascii="黑体" w:hAnsi="黑体" w:eastAsia="黑体"/>
          <w:sz w:val="32"/>
          <w:szCs w:val="32"/>
        </w:rPr>
      </w:pPr>
      <w:r>
        <w:rPr>
          <w:rFonts w:hint="eastAsia" w:ascii="黑体" w:hAnsi="黑体" w:eastAsia="黑体"/>
          <w:sz w:val="32"/>
          <w:szCs w:val="32"/>
        </w:rPr>
        <w:t>目 录</w:t>
      </w:r>
    </w:p>
    <w:p>
      <w:pPr>
        <w:pStyle w:val="17"/>
        <w:tabs>
          <w:tab w:val="right" w:leader="dot" w:pos="8306"/>
        </w:tabs>
      </w:pPr>
      <w:r>
        <w:fldChar w:fldCharType="begin"/>
      </w:r>
      <w:r>
        <w:instrText xml:space="preserve"> TOC \o "1-3" \h \z \u </w:instrText>
      </w:r>
      <w:r>
        <w:fldChar w:fldCharType="separate"/>
      </w:r>
      <w:r>
        <w:fldChar w:fldCharType="begin"/>
      </w:r>
      <w:r>
        <w:instrText xml:space="preserve"> HYPERLINK \l _Toc1203748734 </w:instrText>
      </w:r>
      <w:r>
        <w:fldChar w:fldCharType="separate"/>
      </w:r>
      <w:r>
        <w:rPr>
          <w:rFonts w:hint="eastAsia"/>
          <w:bCs w:val="0"/>
        </w:rPr>
        <w:t>第一章 竞争性谈判邀请</w:t>
      </w:r>
      <w:r>
        <w:tab/>
      </w:r>
      <w:r>
        <w:fldChar w:fldCharType="begin"/>
      </w:r>
      <w:r>
        <w:instrText xml:space="preserve"> PAGEREF _Toc1203748734 \h </w:instrText>
      </w:r>
      <w:r>
        <w:fldChar w:fldCharType="separate"/>
      </w:r>
      <w:r>
        <w:t>1</w:t>
      </w:r>
      <w:r>
        <w:fldChar w:fldCharType="end"/>
      </w:r>
      <w:r>
        <w:fldChar w:fldCharType="end"/>
      </w:r>
    </w:p>
    <w:p>
      <w:pPr>
        <w:pStyle w:val="20"/>
        <w:tabs>
          <w:tab w:val="right" w:leader="dot" w:pos="8306"/>
        </w:tabs>
      </w:pPr>
      <w:r>
        <w:fldChar w:fldCharType="begin"/>
      </w:r>
      <w:r>
        <w:instrText xml:space="preserve"> HYPERLINK \l _Toc135870871 </w:instrText>
      </w:r>
      <w:r>
        <w:fldChar w:fldCharType="separate"/>
      </w:r>
      <w:r>
        <w:rPr>
          <w:rFonts w:hint="eastAsia"/>
        </w:rPr>
        <w:t>一、 项目基本情况</w:t>
      </w:r>
      <w:r>
        <w:tab/>
      </w:r>
      <w:r>
        <w:fldChar w:fldCharType="begin"/>
      </w:r>
      <w:r>
        <w:instrText xml:space="preserve"> PAGEREF _Toc135870871 \h </w:instrText>
      </w:r>
      <w:r>
        <w:fldChar w:fldCharType="separate"/>
      </w:r>
      <w:r>
        <w:t>1</w:t>
      </w:r>
      <w:r>
        <w:fldChar w:fldCharType="end"/>
      </w:r>
      <w:r>
        <w:fldChar w:fldCharType="end"/>
      </w:r>
    </w:p>
    <w:p>
      <w:pPr>
        <w:pStyle w:val="20"/>
        <w:tabs>
          <w:tab w:val="right" w:leader="dot" w:pos="8306"/>
        </w:tabs>
      </w:pPr>
      <w:r>
        <w:fldChar w:fldCharType="begin"/>
      </w:r>
      <w:r>
        <w:instrText xml:space="preserve"> HYPERLINK \l _Toc1432538890 </w:instrText>
      </w:r>
      <w:r>
        <w:fldChar w:fldCharType="separate"/>
      </w:r>
      <w:r>
        <w:rPr>
          <w:rFonts w:hint="eastAsia"/>
        </w:rPr>
        <w:t>二、 供应商资格要求</w:t>
      </w:r>
      <w:r>
        <w:tab/>
      </w:r>
      <w:r>
        <w:fldChar w:fldCharType="begin"/>
      </w:r>
      <w:r>
        <w:instrText xml:space="preserve"> PAGEREF _Toc1432538890 \h </w:instrText>
      </w:r>
      <w:r>
        <w:fldChar w:fldCharType="separate"/>
      </w:r>
      <w:r>
        <w:t>1</w:t>
      </w:r>
      <w:r>
        <w:fldChar w:fldCharType="end"/>
      </w:r>
      <w:r>
        <w:fldChar w:fldCharType="end"/>
      </w:r>
    </w:p>
    <w:p>
      <w:pPr>
        <w:pStyle w:val="20"/>
        <w:tabs>
          <w:tab w:val="right" w:leader="dot" w:pos="8306"/>
        </w:tabs>
      </w:pPr>
      <w:r>
        <w:fldChar w:fldCharType="begin"/>
      </w:r>
      <w:r>
        <w:instrText xml:space="preserve"> HYPERLINK \l _Toc1200402687 </w:instrText>
      </w:r>
      <w:r>
        <w:fldChar w:fldCharType="separate"/>
      </w:r>
      <w:r>
        <w:rPr>
          <w:rFonts w:hint="eastAsia"/>
        </w:rPr>
        <w:t>三、 获取竞争性谈判文件</w:t>
      </w:r>
      <w:r>
        <w:tab/>
      </w:r>
      <w:r>
        <w:fldChar w:fldCharType="begin"/>
      </w:r>
      <w:r>
        <w:instrText xml:space="preserve"> PAGEREF _Toc1200402687 \h </w:instrText>
      </w:r>
      <w:r>
        <w:fldChar w:fldCharType="separate"/>
      </w:r>
      <w:r>
        <w:t>2</w:t>
      </w:r>
      <w:r>
        <w:fldChar w:fldCharType="end"/>
      </w:r>
      <w:r>
        <w:fldChar w:fldCharType="end"/>
      </w:r>
    </w:p>
    <w:p>
      <w:pPr>
        <w:pStyle w:val="20"/>
        <w:tabs>
          <w:tab w:val="right" w:leader="dot" w:pos="8306"/>
        </w:tabs>
      </w:pPr>
      <w:r>
        <w:fldChar w:fldCharType="begin"/>
      </w:r>
      <w:r>
        <w:instrText xml:space="preserve"> HYPERLINK \l _Toc781812939 </w:instrText>
      </w:r>
      <w:r>
        <w:fldChar w:fldCharType="separate"/>
      </w:r>
      <w:r>
        <w:rPr>
          <w:rFonts w:hint="eastAsia"/>
        </w:rPr>
        <w:t xml:space="preserve">四、 </w:t>
      </w:r>
      <w:r>
        <w:rPr>
          <w:rFonts w:hint="eastAsia"/>
          <w:highlight w:val="none"/>
        </w:rPr>
        <w:t>提交响应文件截止时间和地点</w:t>
      </w:r>
      <w:r>
        <w:tab/>
      </w:r>
      <w:r>
        <w:fldChar w:fldCharType="begin"/>
      </w:r>
      <w:r>
        <w:instrText xml:space="preserve"> PAGEREF _Toc781812939 \h </w:instrText>
      </w:r>
      <w:r>
        <w:fldChar w:fldCharType="separate"/>
      </w:r>
      <w:r>
        <w:t>2</w:t>
      </w:r>
      <w:r>
        <w:fldChar w:fldCharType="end"/>
      </w:r>
      <w:r>
        <w:fldChar w:fldCharType="end"/>
      </w:r>
    </w:p>
    <w:p>
      <w:pPr>
        <w:pStyle w:val="20"/>
        <w:tabs>
          <w:tab w:val="right" w:leader="dot" w:pos="8306"/>
        </w:tabs>
      </w:pPr>
      <w:r>
        <w:fldChar w:fldCharType="begin"/>
      </w:r>
      <w:r>
        <w:instrText xml:space="preserve"> HYPERLINK \l _Toc959884317 </w:instrText>
      </w:r>
      <w:r>
        <w:fldChar w:fldCharType="separate"/>
      </w:r>
      <w:r>
        <w:rPr>
          <w:rFonts w:hint="eastAsia"/>
        </w:rPr>
        <w:t xml:space="preserve">五、 </w:t>
      </w:r>
      <w:r>
        <w:rPr>
          <w:rFonts w:hint="eastAsia"/>
          <w:highlight w:val="none"/>
        </w:rPr>
        <w:t>开启</w:t>
      </w:r>
      <w:r>
        <w:tab/>
      </w:r>
      <w:r>
        <w:fldChar w:fldCharType="begin"/>
      </w:r>
      <w:r>
        <w:instrText xml:space="preserve"> PAGEREF _Toc959884317 \h </w:instrText>
      </w:r>
      <w:r>
        <w:fldChar w:fldCharType="separate"/>
      </w:r>
      <w:r>
        <w:t>2</w:t>
      </w:r>
      <w:r>
        <w:fldChar w:fldCharType="end"/>
      </w:r>
      <w:r>
        <w:fldChar w:fldCharType="end"/>
      </w:r>
    </w:p>
    <w:p>
      <w:pPr>
        <w:pStyle w:val="20"/>
        <w:tabs>
          <w:tab w:val="right" w:leader="dot" w:pos="8306"/>
        </w:tabs>
      </w:pPr>
      <w:r>
        <w:fldChar w:fldCharType="begin"/>
      </w:r>
      <w:r>
        <w:instrText xml:space="preserve"> HYPERLINK \l _Toc1184745286 </w:instrText>
      </w:r>
      <w:r>
        <w:fldChar w:fldCharType="separate"/>
      </w:r>
      <w:r>
        <w:rPr>
          <w:rFonts w:hint="eastAsia"/>
        </w:rPr>
        <w:t>六、 公告期限</w:t>
      </w:r>
      <w:r>
        <w:tab/>
      </w:r>
      <w:r>
        <w:fldChar w:fldCharType="begin"/>
      </w:r>
      <w:r>
        <w:instrText xml:space="preserve"> PAGEREF _Toc1184745286 \h </w:instrText>
      </w:r>
      <w:r>
        <w:fldChar w:fldCharType="separate"/>
      </w:r>
      <w:r>
        <w:t>3</w:t>
      </w:r>
      <w:r>
        <w:fldChar w:fldCharType="end"/>
      </w:r>
      <w:r>
        <w:fldChar w:fldCharType="end"/>
      </w:r>
    </w:p>
    <w:p>
      <w:pPr>
        <w:pStyle w:val="20"/>
        <w:tabs>
          <w:tab w:val="right" w:leader="dot" w:pos="8306"/>
        </w:tabs>
      </w:pPr>
      <w:r>
        <w:fldChar w:fldCharType="begin"/>
      </w:r>
      <w:r>
        <w:instrText xml:space="preserve"> HYPERLINK \l _Toc245499365 </w:instrText>
      </w:r>
      <w:r>
        <w:fldChar w:fldCharType="separate"/>
      </w:r>
      <w:r>
        <w:rPr>
          <w:rFonts w:hint="eastAsia"/>
        </w:rPr>
        <w:t>七、其他补充事宜</w:t>
      </w:r>
      <w:r>
        <w:tab/>
      </w:r>
      <w:r>
        <w:fldChar w:fldCharType="begin"/>
      </w:r>
      <w:r>
        <w:instrText xml:space="preserve"> PAGEREF _Toc245499365 \h </w:instrText>
      </w:r>
      <w:r>
        <w:fldChar w:fldCharType="separate"/>
      </w:r>
      <w:r>
        <w:t>3</w:t>
      </w:r>
      <w:r>
        <w:fldChar w:fldCharType="end"/>
      </w:r>
      <w:r>
        <w:fldChar w:fldCharType="end"/>
      </w:r>
    </w:p>
    <w:p>
      <w:pPr>
        <w:pStyle w:val="20"/>
        <w:tabs>
          <w:tab w:val="right" w:leader="dot" w:pos="8306"/>
        </w:tabs>
      </w:pPr>
      <w:r>
        <w:fldChar w:fldCharType="begin"/>
      </w:r>
      <w:r>
        <w:instrText xml:space="preserve"> HYPERLINK \l _Toc1095795682 </w:instrText>
      </w:r>
      <w:r>
        <w:fldChar w:fldCharType="separate"/>
      </w:r>
      <w:r>
        <w:rPr>
          <w:rFonts w:hint="eastAsia"/>
        </w:rPr>
        <w:t>七、 联系方式</w:t>
      </w:r>
      <w:r>
        <w:tab/>
      </w:r>
      <w:r>
        <w:fldChar w:fldCharType="begin"/>
      </w:r>
      <w:r>
        <w:instrText xml:space="preserve"> PAGEREF _Toc1095795682 \h </w:instrText>
      </w:r>
      <w:r>
        <w:fldChar w:fldCharType="separate"/>
      </w:r>
      <w:r>
        <w:t>3</w:t>
      </w:r>
      <w:r>
        <w:fldChar w:fldCharType="end"/>
      </w:r>
      <w:r>
        <w:fldChar w:fldCharType="end"/>
      </w:r>
    </w:p>
    <w:p>
      <w:pPr>
        <w:pStyle w:val="17"/>
        <w:tabs>
          <w:tab w:val="right" w:leader="dot" w:pos="8306"/>
        </w:tabs>
      </w:pPr>
      <w:r>
        <w:fldChar w:fldCharType="begin"/>
      </w:r>
      <w:r>
        <w:instrText xml:space="preserve"> HYPERLINK \l _Toc667857746 </w:instrText>
      </w:r>
      <w:r>
        <w:fldChar w:fldCharType="separate"/>
      </w:r>
      <w:r>
        <w:rPr>
          <w:rFonts w:hint="eastAsia"/>
          <w:bCs w:val="0"/>
        </w:rPr>
        <w:t>第二章 供应商须知</w:t>
      </w:r>
      <w:r>
        <w:tab/>
      </w:r>
      <w:r>
        <w:fldChar w:fldCharType="begin"/>
      </w:r>
      <w:r>
        <w:instrText xml:space="preserve"> PAGEREF _Toc667857746 \h </w:instrText>
      </w:r>
      <w:r>
        <w:fldChar w:fldCharType="separate"/>
      </w:r>
      <w:r>
        <w:t>4</w:t>
      </w:r>
      <w:r>
        <w:fldChar w:fldCharType="end"/>
      </w:r>
      <w:r>
        <w:fldChar w:fldCharType="end"/>
      </w:r>
    </w:p>
    <w:p>
      <w:pPr>
        <w:pStyle w:val="20"/>
        <w:tabs>
          <w:tab w:val="right" w:leader="dot" w:pos="8306"/>
        </w:tabs>
      </w:pPr>
      <w:r>
        <w:fldChar w:fldCharType="begin"/>
      </w:r>
      <w:r>
        <w:instrText xml:space="preserve"> HYPERLINK \l _Toc1540053659 </w:instrText>
      </w:r>
      <w:r>
        <w:fldChar w:fldCharType="separate"/>
      </w:r>
      <w:r>
        <w:rPr>
          <w:rFonts w:hint="eastAsia"/>
        </w:rPr>
        <w:t xml:space="preserve">一、 </w:t>
      </w:r>
      <w:r>
        <w:t>供应商须知前附表</w:t>
      </w:r>
      <w:r>
        <w:tab/>
      </w:r>
      <w:r>
        <w:fldChar w:fldCharType="begin"/>
      </w:r>
      <w:r>
        <w:instrText xml:space="preserve"> PAGEREF _Toc1540053659 \h </w:instrText>
      </w:r>
      <w:r>
        <w:fldChar w:fldCharType="separate"/>
      </w:r>
      <w:r>
        <w:t>4</w:t>
      </w:r>
      <w:r>
        <w:fldChar w:fldCharType="end"/>
      </w:r>
      <w:r>
        <w:fldChar w:fldCharType="end"/>
      </w:r>
    </w:p>
    <w:p>
      <w:pPr>
        <w:pStyle w:val="20"/>
        <w:tabs>
          <w:tab w:val="right" w:leader="dot" w:pos="8306"/>
        </w:tabs>
      </w:pPr>
      <w:r>
        <w:fldChar w:fldCharType="begin"/>
      </w:r>
      <w:r>
        <w:instrText xml:space="preserve"> HYPERLINK \l _Toc1242531599 </w:instrText>
      </w:r>
      <w:r>
        <w:fldChar w:fldCharType="separate"/>
      </w:r>
      <w:r>
        <w:rPr>
          <w:rFonts w:hint="eastAsia"/>
        </w:rPr>
        <w:t>二、 供应商须知</w:t>
      </w:r>
      <w:r>
        <w:tab/>
      </w:r>
      <w:r>
        <w:fldChar w:fldCharType="begin"/>
      </w:r>
      <w:r>
        <w:instrText xml:space="preserve"> PAGEREF _Toc1242531599 \h </w:instrText>
      </w:r>
      <w:r>
        <w:fldChar w:fldCharType="separate"/>
      </w:r>
      <w:r>
        <w:t>13</w:t>
      </w:r>
      <w:r>
        <w:fldChar w:fldCharType="end"/>
      </w:r>
      <w:r>
        <w:fldChar w:fldCharType="end"/>
      </w:r>
    </w:p>
    <w:p>
      <w:pPr>
        <w:pStyle w:val="12"/>
        <w:tabs>
          <w:tab w:val="right" w:leader="dot" w:pos="8306"/>
        </w:tabs>
      </w:pPr>
      <w:r>
        <w:fldChar w:fldCharType="begin"/>
      </w:r>
      <w:r>
        <w:instrText xml:space="preserve"> HYPERLINK \l _Toc42683042 </w:instrText>
      </w:r>
      <w:r>
        <w:fldChar w:fldCharType="separate"/>
      </w:r>
      <w:r>
        <w:rPr>
          <w:rFonts w:hint="eastAsia"/>
        </w:rPr>
        <w:t>（一） 总则</w:t>
      </w:r>
      <w:r>
        <w:tab/>
      </w:r>
      <w:r>
        <w:fldChar w:fldCharType="begin"/>
      </w:r>
      <w:r>
        <w:instrText xml:space="preserve"> PAGEREF _Toc42683042 \h </w:instrText>
      </w:r>
      <w:r>
        <w:fldChar w:fldCharType="separate"/>
      </w:r>
      <w:r>
        <w:t>13</w:t>
      </w:r>
      <w:r>
        <w:fldChar w:fldCharType="end"/>
      </w:r>
      <w:r>
        <w:fldChar w:fldCharType="end"/>
      </w:r>
    </w:p>
    <w:p>
      <w:pPr>
        <w:pStyle w:val="12"/>
        <w:tabs>
          <w:tab w:val="right" w:leader="dot" w:pos="8306"/>
        </w:tabs>
      </w:pPr>
      <w:r>
        <w:fldChar w:fldCharType="begin"/>
      </w:r>
      <w:r>
        <w:instrText xml:space="preserve"> HYPERLINK \l _Toc1690769042 </w:instrText>
      </w:r>
      <w:r>
        <w:fldChar w:fldCharType="separate"/>
      </w:r>
      <w:r>
        <w:rPr>
          <w:rFonts w:hint="eastAsia"/>
        </w:rPr>
        <w:t>（二） 谈判文件</w:t>
      </w:r>
      <w:r>
        <w:tab/>
      </w:r>
      <w:r>
        <w:fldChar w:fldCharType="begin"/>
      </w:r>
      <w:r>
        <w:instrText xml:space="preserve"> PAGEREF _Toc1690769042 \h </w:instrText>
      </w:r>
      <w:r>
        <w:fldChar w:fldCharType="separate"/>
      </w:r>
      <w:r>
        <w:t>16</w:t>
      </w:r>
      <w:r>
        <w:fldChar w:fldCharType="end"/>
      </w:r>
      <w:r>
        <w:fldChar w:fldCharType="end"/>
      </w:r>
    </w:p>
    <w:p>
      <w:pPr>
        <w:pStyle w:val="12"/>
        <w:tabs>
          <w:tab w:val="right" w:leader="dot" w:pos="8306"/>
        </w:tabs>
      </w:pPr>
      <w:r>
        <w:fldChar w:fldCharType="begin"/>
      </w:r>
      <w:r>
        <w:instrText xml:space="preserve"> HYPERLINK \l _Toc1211512129 </w:instrText>
      </w:r>
      <w:r>
        <w:fldChar w:fldCharType="separate"/>
      </w:r>
      <w:r>
        <w:rPr>
          <w:rFonts w:hint="eastAsia"/>
        </w:rPr>
        <w:t>（三） 响应文件</w:t>
      </w:r>
      <w:r>
        <w:tab/>
      </w:r>
      <w:r>
        <w:fldChar w:fldCharType="begin"/>
      </w:r>
      <w:r>
        <w:instrText xml:space="preserve"> PAGEREF _Toc1211512129 \h </w:instrText>
      </w:r>
      <w:r>
        <w:fldChar w:fldCharType="separate"/>
      </w:r>
      <w:r>
        <w:t>17</w:t>
      </w:r>
      <w:r>
        <w:fldChar w:fldCharType="end"/>
      </w:r>
      <w:r>
        <w:fldChar w:fldCharType="end"/>
      </w:r>
    </w:p>
    <w:p>
      <w:pPr>
        <w:pStyle w:val="12"/>
        <w:tabs>
          <w:tab w:val="right" w:leader="dot" w:pos="8306"/>
        </w:tabs>
      </w:pPr>
      <w:r>
        <w:fldChar w:fldCharType="begin"/>
      </w:r>
      <w:r>
        <w:instrText xml:space="preserve"> HYPERLINK \l _Toc939339367 </w:instrText>
      </w:r>
      <w:r>
        <w:fldChar w:fldCharType="separate"/>
      </w:r>
      <w:r>
        <w:rPr>
          <w:rFonts w:hint="eastAsia"/>
        </w:rPr>
        <w:t>（四） 响应文件的递交</w:t>
      </w:r>
      <w:r>
        <w:tab/>
      </w:r>
      <w:r>
        <w:fldChar w:fldCharType="begin"/>
      </w:r>
      <w:r>
        <w:instrText xml:space="preserve"> PAGEREF _Toc939339367 \h </w:instrText>
      </w:r>
      <w:r>
        <w:fldChar w:fldCharType="separate"/>
      </w:r>
      <w:r>
        <w:t>20</w:t>
      </w:r>
      <w:r>
        <w:fldChar w:fldCharType="end"/>
      </w:r>
      <w:r>
        <w:fldChar w:fldCharType="end"/>
      </w:r>
    </w:p>
    <w:p>
      <w:pPr>
        <w:pStyle w:val="12"/>
        <w:tabs>
          <w:tab w:val="right" w:leader="dot" w:pos="8306"/>
        </w:tabs>
      </w:pPr>
      <w:r>
        <w:fldChar w:fldCharType="begin"/>
      </w:r>
      <w:r>
        <w:instrText xml:space="preserve"> HYPERLINK \l _Toc1075718244 </w:instrText>
      </w:r>
      <w:r>
        <w:fldChar w:fldCharType="separate"/>
      </w:r>
      <w:r>
        <w:rPr>
          <w:rFonts w:hint="eastAsia"/>
        </w:rPr>
        <w:t>（五） 项目评审</w:t>
      </w:r>
      <w:r>
        <w:tab/>
      </w:r>
      <w:r>
        <w:fldChar w:fldCharType="begin"/>
      </w:r>
      <w:r>
        <w:instrText xml:space="preserve"> PAGEREF _Toc1075718244 \h </w:instrText>
      </w:r>
      <w:r>
        <w:fldChar w:fldCharType="separate"/>
      </w:r>
      <w:r>
        <w:t>21</w:t>
      </w:r>
      <w:r>
        <w:fldChar w:fldCharType="end"/>
      </w:r>
      <w:r>
        <w:fldChar w:fldCharType="end"/>
      </w:r>
    </w:p>
    <w:p>
      <w:pPr>
        <w:pStyle w:val="12"/>
        <w:tabs>
          <w:tab w:val="right" w:leader="dot" w:pos="8306"/>
        </w:tabs>
      </w:pPr>
      <w:r>
        <w:fldChar w:fldCharType="begin"/>
      </w:r>
      <w:r>
        <w:instrText xml:space="preserve"> HYPERLINK \l _Toc1669194827 </w:instrText>
      </w:r>
      <w:r>
        <w:fldChar w:fldCharType="separate"/>
      </w:r>
      <w:r>
        <w:rPr>
          <w:rFonts w:hint="eastAsia"/>
        </w:rPr>
        <w:t>（六） 成交</w:t>
      </w:r>
      <w:r>
        <w:tab/>
      </w:r>
      <w:r>
        <w:fldChar w:fldCharType="begin"/>
      </w:r>
      <w:r>
        <w:instrText xml:space="preserve"> PAGEREF _Toc1669194827 \h </w:instrText>
      </w:r>
      <w:r>
        <w:fldChar w:fldCharType="separate"/>
      </w:r>
      <w:r>
        <w:t>22</w:t>
      </w:r>
      <w:r>
        <w:fldChar w:fldCharType="end"/>
      </w:r>
      <w:r>
        <w:fldChar w:fldCharType="end"/>
      </w:r>
    </w:p>
    <w:p>
      <w:pPr>
        <w:pStyle w:val="12"/>
        <w:tabs>
          <w:tab w:val="right" w:leader="dot" w:pos="8306"/>
        </w:tabs>
      </w:pPr>
      <w:r>
        <w:fldChar w:fldCharType="begin"/>
      </w:r>
      <w:r>
        <w:instrText xml:space="preserve"> HYPERLINK \l _Toc907173197 </w:instrText>
      </w:r>
      <w:r>
        <w:fldChar w:fldCharType="separate"/>
      </w:r>
      <w:r>
        <w:rPr>
          <w:rFonts w:hint="eastAsia"/>
        </w:rPr>
        <w:t>（七） 签订合同</w:t>
      </w:r>
      <w:r>
        <w:tab/>
      </w:r>
      <w:r>
        <w:fldChar w:fldCharType="begin"/>
      </w:r>
      <w:r>
        <w:instrText xml:space="preserve"> PAGEREF _Toc907173197 \h </w:instrText>
      </w:r>
      <w:r>
        <w:fldChar w:fldCharType="separate"/>
      </w:r>
      <w:r>
        <w:t>22</w:t>
      </w:r>
      <w:r>
        <w:fldChar w:fldCharType="end"/>
      </w:r>
      <w:r>
        <w:fldChar w:fldCharType="end"/>
      </w:r>
    </w:p>
    <w:p>
      <w:pPr>
        <w:pStyle w:val="12"/>
        <w:tabs>
          <w:tab w:val="right" w:leader="dot" w:pos="8306"/>
        </w:tabs>
      </w:pPr>
      <w:r>
        <w:fldChar w:fldCharType="begin"/>
      </w:r>
      <w:r>
        <w:instrText xml:space="preserve"> HYPERLINK \l _Toc746923947 </w:instrText>
      </w:r>
      <w:r>
        <w:fldChar w:fldCharType="separate"/>
      </w:r>
      <w:r>
        <w:rPr>
          <w:rFonts w:hint="eastAsia"/>
        </w:rPr>
        <w:t>（八） 质疑和投诉</w:t>
      </w:r>
      <w:r>
        <w:tab/>
      </w:r>
      <w:r>
        <w:fldChar w:fldCharType="begin"/>
      </w:r>
      <w:r>
        <w:instrText xml:space="preserve"> PAGEREF _Toc746923947 \h </w:instrText>
      </w:r>
      <w:r>
        <w:fldChar w:fldCharType="separate"/>
      </w:r>
      <w:r>
        <w:t>23</w:t>
      </w:r>
      <w:r>
        <w:fldChar w:fldCharType="end"/>
      </w:r>
      <w:r>
        <w:fldChar w:fldCharType="end"/>
      </w:r>
    </w:p>
    <w:p>
      <w:pPr>
        <w:pStyle w:val="12"/>
        <w:tabs>
          <w:tab w:val="right" w:leader="dot" w:pos="8306"/>
        </w:tabs>
      </w:pPr>
      <w:r>
        <w:fldChar w:fldCharType="begin"/>
      </w:r>
      <w:r>
        <w:instrText xml:space="preserve"> HYPERLINK \l _Toc1414579677 </w:instrText>
      </w:r>
      <w:r>
        <w:fldChar w:fldCharType="separate"/>
      </w:r>
      <w:r>
        <w:rPr>
          <w:rFonts w:hint="eastAsia"/>
        </w:rPr>
        <w:t>（九） 采购代理服务费</w:t>
      </w:r>
      <w:r>
        <w:tab/>
      </w:r>
      <w:r>
        <w:fldChar w:fldCharType="begin"/>
      </w:r>
      <w:r>
        <w:instrText xml:space="preserve"> PAGEREF _Toc1414579677 \h </w:instrText>
      </w:r>
      <w:r>
        <w:fldChar w:fldCharType="separate"/>
      </w:r>
      <w:r>
        <w:t>25</w:t>
      </w:r>
      <w:r>
        <w:fldChar w:fldCharType="end"/>
      </w:r>
      <w:r>
        <w:fldChar w:fldCharType="end"/>
      </w:r>
    </w:p>
    <w:p>
      <w:pPr>
        <w:pStyle w:val="12"/>
        <w:tabs>
          <w:tab w:val="right" w:leader="dot" w:pos="8306"/>
        </w:tabs>
      </w:pPr>
      <w:r>
        <w:fldChar w:fldCharType="begin"/>
      </w:r>
      <w:r>
        <w:instrText xml:space="preserve"> HYPERLINK \l _Toc1032780300 </w:instrText>
      </w:r>
      <w:r>
        <w:fldChar w:fldCharType="separate"/>
      </w:r>
      <w:r>
        <w:rPr>
          <w:rFonts w:hint="eastAsia"/>
        </w:rPr>
        <w:t>（十） 无效响应和终止采购活动</w:t>
      </w:r>
      <w:r>
        <w:tab/>
      </w:r>
      <w:r>
        <w:fldChar w:fldCharType="begin"/>
      </w:r>
      <w:r>
        <w:instrText xml:space="preserve"> PAGEREF _Toc1032780300 \h </w:instrText>
      </w:r>
      <w:r>
        <w:fldChar w:fldCharType="separate"/>
      </w:r>
      <w:r>
        <w:t>25</w:t>
      </w:r>
      <w:r>
        <w:fldChar w:fldCharType="end"/>
      </w:r>
      <w:r>
        <w:fldChar w:fldCharType="end"/>
      </w:r>
    </w:p>
    <w:p>
      <w:pPr>
        <w:pStyle w:val="12"/>
        <w:tabs>
          <w:tab w:val="right" w:leader="dot" w:pos="8306"/>
        </w:tabs>
      </w:pPr>
      <w:r>
        <w:fldChar w:fldCharType="begin"/>
      </w:r>
      <w:r>
        <w:instrText xml:space="preserve"> HYPERLINK \l _Toc1074619747 </w:instrText>
      </w:r>
      <w:r>
        <w:fldChar w:fldCharType="separate"/>
      </w:r>
      <w:r>
        <w:rPr>
          <w:rFonts w:hint="eastAsia"/>
        </w:rPr>
        <w:t>（十一） 落实政府采购政策</w:t>
      </w:r>
      <w:r>
        <w:tab/>
      </w:r>
      <w:r>
        <w:fldChar w:fldCharType="begin"/>
      </w:r>
      <w:r>
        <w:instrText xml:space="preserve"> PAGEREF _Toc1074619747 \h </w:instrText>
      </w:r>
      <w:r>
        <w:fldChar w:fldCharType="separate"/>
      </w:r>
      <w:r>
        <w:t>26</w:t>
      </w:r>
      <w:r>
        <w:fldChar w:fldCharType="end"/>
      </w:r>
      <w:r>
        <w:fldChar w:fldCharType="end"/>
      </w:r>
    </w:p>
    <w:p>
      <w:pPr>
        <w:pStyle w:val="12"/>
        <w:tabs>
          <w:tab w:val="right" w:leader="dot" w:pos="8306"/>
        </w:tabs>
      </w:pPr>
      <w:r>
        <w:fldChar w:fldCharType="begin"/>
      </w:r>
      <w:r>
        <w:instrText xml:space="preserve"> HYPERLINK \l _Toc1408502883 </w:instrText>
      </w:r>
      <w:r>
        <w:fldChar w:fldCharType="separate"/>
      </w:r>
      <w:r>
        <w:rPr>
          <w:rFonts w:hint="eastAsia"/>
        </w:rPr>
        <w:t>（十二） 政府采购合同融资政策</w:t>
      </w:r>
      <w:r>
        <w:tab/>
      </w:r>
      <w:r>
        <w:fldChar w:fldCharType="begin"/>
      </w:r>
      <w:r>
        <w:instrText xml:space="preserve"> PAGEREF _Toc1408502883 \h </w:instrText>
      </w:r>
      <w:r>
        <w:fldChar w:fldCharType="separate"/>
      </w:r>
      <w:r>
        <w:t>27</w:t>
      </w:r>
      <w:r>
        <w:fldChar w:fldCharType="end"/>
      </w:r>
      <w:r>
        <w:fldChar w:fldCharType="end"/>
      </w:r>
    </w:p>
    <w:p>
      <w:pPr>
        <w:pStyle w:val="12"/>
        <w:tabs>
          <w:tab w:val="right" w:leader="dot" w:pos="8306"/>
        </w:tabs>
      </w:pPr>
      <w:r>
        <w:fldChar w:fldCharType="begin"/>
      </w:r>
      <w:r>
        <w:instrText xml:space="preserve"> HYPERLINK \l _Toc1348136662 </w:instrText>
      </w:r>
      <w:r>
        <w:fldChar w:fldCharType="separate"/>
      </w:r>
      <w:r>
        <w:rPr>
          <w:rFonts w:hint="eastAsia"/>
        </w:rPr>
        <w:t>（十三） 其他</w:t>
      </w:r>
      <w:r>
        <w:tab/>
      </w:r>
      <w:r>
        <w:fldChar w:fldCharType="begin"/>
      </w:r>
      <w:r>
        <w:instrText xml:space="preserve"> PAGEREF _Toc1348136662 \h </w:instrText>
      </w:r>
      <w:r>
        <w:fldChar w:fldCharType="separate"/>
      </w:r>
      <w:r>
        <w:t>28</w:t>
      </w:r>
      <w:r>
        <w:fldChar w:fldCharType="end"/>
      </w:r>
      <w:r>
        <w:fldChar w:fldCharType="end"/>
      </w:r>
    </w:p>
    <w:p>
      <w:pPr>
        <w:pStyle w:val="17"/>
        <w:tabs>
          <w:tab w:val="right" w:leader="dot" w:pos="8306"/>
        </w:tabs>
      </w:pPr>
      <w:r>
        <w:fldChar w:fldCharType="begin"/>
      </w:r>
      <w:r>
        <w:instrText xml:space="preserve"> HYPERLINK \l _Toc2068322637 </w:instrText>
      </w:r>
      <w:r>
        <w:fldChar w:fldCharType="separate"/>
      </w:r>
      <w:r>
        <w:rPr>
          <w:rFonts w:hint="eastAsia"/>
          <w:bCs w:val="0"/>
        </w:rPr>
        <w:t xml:space="preserve">第三章 </w:t>
      </w:r>
      <w:r>
        <w:rPr>
          <w:rFonts w:hint="eastAsia"/>
          <w:bCs w:val="0"/>
          <w:highlight w:val="none"/>
        </w:rPr>
        <w:t>项目采购需求</w:t>
      </w:r>
      <w:r>
        <w:tab/>
      </w:r>
      <w:r>
        <w:fldChar w:fldCharType="begin"/>
      </w:r>
      <w:r>
        <w:instrText xml:space="preserve"> PAGEREF _Toc2068322637 \h </w:instrText>
      </w:r>
      <w:r>
        <w:fldChar w:fldCharType="separate"/>
      </w:r>
      <w:r>
        <w:t>29</w:t>
      </w:r>
      <w:r>
        <w:fldChar w:fldCharType="end"/>
      </w:r>
      <w:r>
        <w:fldChar w:fldCharType="end"/>
      </w:r>
    </w:p>
    <w:p>
      <w:pPr>
        <w:pStyle w:val="20"/>
        <w:tabs>
          <w:tab w:val="right" w:leader="dot" w:pos="8306"/>
        </w:tabs>
      </w:pPr>
      <w:r>
        <w:fldChar w:fldCharType="begin"/>
      </w:r>
      <w:r>
        <w:instrText xml:space="preserve"> HYPERLINK \l _Toc1951554660 </w:instrText>
      </w:r>
      <w:r>
        <w:fldChar w:fldCharType="separate"/>
      </w:r>
      <w:r>
        <w:rPr>
          <w:rFonts w:hint="eastAsia"/>
        </w:rPr>
        <w:t xml:space="preserve">一、 </w:t>
      </w:r>
      <w:r>
        <w:rPr>
          <w:rFonts w:hint="eastAsia"/>
          <w:highlight w:val="none"/>
        </w:rPr>
        <w:t>采购清单</w:t>
      </w:r>
      <w:r>
        <w:tab/>
      </w:r>
      <w:r>
        <w:fldChar w:fldCharType="begin"/>
      </w:r>
      <w:r>
        <w:instrText xml:space="preserve"> PAGEREF _Toc1951554660 \h </w:instrText>
      </w:r>
      <w:r>
        <w:fldChar w:fldCharType="separate"/>
      </w:r>
      <w:r>
        <w:t>29</w:t>
      </w:r>
      <w:r>
        <w:fldChar w:fldCharType="end"/>
      </w:r>
      <w:r>
        <w:fldChar w:fldCharType="end"/>
      </w:r>
    </w:p>
    <w:p>
      <w:pPr>
        <w:pStyle w:val="20"/>
        <w:tabs>
          <w:tab w:val="right" w:leader="dot" w:pos="8306"/>
        </w:tabs>
      </w:pPr>
      <w:r>
        <w:fldChar w:fldCharType="begin"/>
      </w:r>
      <w:r>
        <w:instrText xml:space="preserve"> HYPERLINK \l _Toc259227760 </w:instrText>
      </w:r>
      <w:r>
        <w:fldChar w:fldCharType="separate"/>
      </w:r>
      <w:r>
        <w:rPr>
          <w:rFonts w:hint="eastAsia"/>
        </w:rPr>
        <w:t xml:space="preserve">二、 </w:t>
      </w:r>
      <w:r>
        <w:rPr>
          <w:rFonts w:hint="eastAsia"/>
          <w:highlight w:val="none"/>
        </w:rPr>
        <w:t>项目概述</w:t>
      </w:r>
      <w:r>
        <w:tab/>
      </w:r>
      <w:r>
        <w:fldChar w:fldCharType="begin"/>
      </w:r>
      <w:r>
        <w:instrText xml:space="preserve"> PAGEREF _Toc259227760 \h </w:instrText>
      </w:r>
      <w:r>
        <w:fldChar w:fldCharType="separate"/>
      </w:r>
      <w:r>
        <w:t>29</w:t>
      </w:r>
      <w:r>
        <w:fldChar w:fldCharType="end"/>
      </w:r>
      <w:r>
        <w:fldChar w:fldCharType="end"/>
      </w:r>
    </w:p>
    <w:p>
      <w:pPr>
        <w:pStyle w:val="20"/>
        <w:tabs>
          <w:tab w:val="right" w:leader="dot" w:pos="8306"/>
        </w:tabs>
      </w:pPr>
      <w:r>
        <w:fldChar w:fldCharType="begin"/>
      </w:r>
      <w:r>
        <w:instrText xml:space="preserve"> HYPERLINK \l _Toc588180389 </w:instrText>
      </w:r>
      <w:r>
        <w:fldChar w:fldCharType="separate"/>
      </w:r>
      <w:r>
        <w:rPr>
          <w:rFonts w:hint="eastAsia"/>
        </w:rPr>
        <w:t>三、 执行的相关标准、规范</w:t>
      </w:r>
      <w:r>
        <w:tab/>
      </w:r>
      <w:r>
        <w:fldChar w:fldCharType="begin"/>
      </w:r>
      <w:r>
        <w:instrText xml:space="preserve"> PAGEREF _Toc588180389 \h </w:instrText>
      </w:r>
      <w:r>
        <w:fldChar w:fldCharType="separate"/>
      </w:r>
      <w:r>
        <w:t>29</w:t>
      </w:r>
      <w:r>
        <w:fldChar w:fldCharType="end"/>
      </w:r>
      <w:r>
        <w:fldChar w:fldCharType="end"/>
      </w:r>
    </w:p>
    <w:p>
      <w:pPr>
        <w:pStyle w:val="20"/>
        <w:tabs>
          <w:tab w:val="right" w:leader="dot" w:pos="8306"/>
        </w:tabs>
      </w:pPr>
      <w:r>
        <w:fldChar w:fldCharType="begin"/>
      </w:r>
      <w:r>
        <w:instrText xml:space="preserve"> HYPERLINK \l _Toc74118406 </w:instrText>
      </w:r>
      <w:r>
        <w:fldChar w:fldCharType="separate"/>
      </w:r>
      <w:r>
        <w:rPr>
          <w:rFonts w:hint="eastAsia"/>
        </w:rPr>
        <w:t>四、 技术要求</w:t>
      </w:r>
      <w:r>
        <w:tab/>
      </w:r>
      <w:r>
        <w:fldChar w:fldCharType="begin"/>
      </w:r>
      <w:r>
        <w:instrText xml:space="preserve"> PAGEREF _Toc74118406 \h </w:instrText>
      </w:r>
      <w:r>
        <w:fldChar w:fldCharType="separate"/>
      </w:r>
      <w:r>
        <w:t>30</w:t>
      </w:r>
      <w:r>
        <w:fldChar w:fldCharType="end"/>
      </w:r>
      <w:r>
        <w:fldChar w:fldCharType="end"/>
      </w:r>
    </w:p>
    <w:p>
      <w:pPr>
        <w:pStyle w:val="20"/>
        <w:tabs>
          <w:tab w:val="right" w:leader="dot" w:pos="8306"/>
        </w:tabs>
      </w:pPr>
      <w:r>
        <w:fldChar w:fldCharType="begin"/>
      </w:r>
      <w:r>
        <w:instrText xml:space="preserve"> HYPERLINK \l _Toc1184938293 </w:instrText>
      </w:r>
      <w:r>
        <w:fldChar w:fldCharType="separate"/>
      </w:r>
      <w:r>
        <w:rPr>
          <w:rFonts w:hint="eastAsia"/>
          <w:szCs w:val="24"/>
        </w:rPr>
        <w:t>五、 商务要求</w:t>
      </w:r>
      <w:r>
        <w:tab/>
      </w:r>
      <w:r>
        <w:fldChar w:fldCharType="begin"/>
      </w:r>
      <w:r>
        <w:instrText xml:space="preserve"> PAGEREF _Toc1184938293 \h </w:instrText>
      </w:r>
      <w:r>
        <w:fldChar w:fldCharType="separate"/>
      </w:r>
      <w:r>
        <w:t>33</w:t>
      </w:r>
      <w:r>
        <w:fldChar w:fldCharType="end"/>
      </w:r>
      <w:r>
        <w:fldChar w:fldCharType="end"/>
      </w:r>
    </w:p>
    <w:p>
      <w:pPr>
        <w:pStyle w:val="12"/>
        <w:tabs>
          <w:tab w:val="right" w:leader="dot" w:pos="8306"/>
        </w:tabs>
      </w:pPr>
      <w:r>
        <w:fldChar w:fldCharType="begin"/>
      </w:r>
      <w:r>
        <w:instrText xml:space="preserve"> HYPERLINK \l _Toc1791929124 </w:instrText>
      </w:r>
      <w:r>
        <w:fldChar w:fldCharType="separate"/>
      </w:r>
      <w:r>
        <w:rPr>
          <w:rFonts w:hint="eastAsia"/>
          <w:szCs w:val="24"/>
        </w:rPr>
        <w:t>1.交货地点：湖北省公安厅；</w:t>
      </w:r>
      <w:r>
        <w:tab/>
      </w:r>
      <w:r>
        <w:fldChar w:fldCharType="begin"/>
      </w:r>
      <w:r>
        <w:instrText xml:space="preserve"> PAGEREF _Toc1791929124 \h </w:instrText>
      </w:r>
      <w:r>
        <w:fldChar w:fldCharType="separate"/>
      </w:r>
      <w:r>
        <w:t>33</w:t>
      </w:r>
      <w:r>
        <w:fldChar w:fldCharType="end"/>
      </w:r>
      <w:r>
        <w:fldChar w:fldCharType="end"/>
      </w:r>
    </w:p>
    <w:p>
      <w:pPr>
        <w:pStyle w:val="12"/>
        <w:tabs>
          <w:tab w:val="right" w:leader="dot" w:pos="8306"/>
        </w:tabs>
      </w:pPr>
      <w:r>
        <w:fldChar w:fldCharType="begin"/>
      </w:r>
      <w:r>
        <w:instrText xml:space="preserve"> HYPERLINK \l _Toc209989277 </w:instrText>
      </w:r>
      <w:r>
        <w:fldChar w:fldCharType="separate"/>
      </w:r>
      <w:r>
        <w:rPr>
          <w:rFonts w:hint="eastAsia"/>
          <w:szCs w:val="24"/>
        </w:rPr>
        <w:t>2.交付期限：自合同签订之日起 30 日历日内提交设计方案。</w:t>
      </w:r>
      <w:r>
        <w:tab/>
      </w:r>
      <w:r>
        <w:fldChar w:fldCharType="begin"/>
      </w:r>
      <w:r>
        <w:instrText xml:space="preserve"> PAGEREF _Toc209989277 \h </w:instrText>
      </w:r>
      <w:r>
        <w:fldChar w:fldCharType="separate"/>
      </w:r>
      <w:r>
        <w:t>33</w:t>
      </w:r>
      <w:r>
        <w:fldChar w:fldCharType="end"/>
      </w:r>
      <w:r>
        <w:fldChar w:fldCharType="end"/>
      </w:r>
    </w:p>
    <w:p>
      <w:pPr>
        <w:pStyle w:val="12"/>
        <w:tabs>
          <w:tab w:val="right" w:leader="dot" w:pos="8306"/>
        </w:tabs>
      </w:pPr>
      <w:r>
        <w:fldChar w:fldCharType="begin"/>
      </w:r>
      <w:r>
        <w:instrText xml:space="preserve"> HYPERLINK \l _Toc469993536 </w:instrText>
      </w:r>
      <w:r>
        <w:fldChar w:fldCharType="separate"/>
      </w:r>
      <w:r>
        <w:rPr>
          <w:rFonts w:hint="eastAsia"/>
          <w:szCs w:val="24"/>
        </w:rPr>
        <w:t>3.报价要求：本项目为服务采购，投标人按“万元/年”统一报价，报价为含税全包价，包含服务内容所需的全部硬件、软件、授权、实施、培训、质保及税费，采购人不再另行支付任何费用。</w:t>
      </w:r>
      <w:r>
        <w:tab/>
      </w:r>
      <w:r>
        <w:fldChar w:fldCharType="begin"/>
      </w:r>
      <w:r>
        <w:instrText xml:space="preserve"> PAGEREF _Toc469993536 \h </w:instrText>
      </w:r>
      <w:r>
        <w:fldChar w:fldCharType="separate"/>
      </w:r>
      <w:r>
        <w:t>33</w:t>
      </w:r>
      <w:r>
        <w:fldChar w:fldCharType="end"/>
      </w:r>
      <w:r>
        <w:fldChar w:fldCharType="end"/>
      </w:r>
    </w:p>
    <w:p>
      <w:pPr>
        <w:pStyle w:val="12"/>
        <w:tabs>
          <w:tab w:val="right" w:leader="dot" w:pos="8306"/>
        </w:tabs>
      </w:pPr>
      <w:r>
        <w:fldChar w:fldCharType="begin"/>
      </w:r>
      <w:r>
        <w:instrText xml:space="preserve"> HYPERLINK \l _Toc844848163 </w:instrText>
      </w:r>
      <w:r>
        <w:fldChar w:fldCharType="separate"/>
      </w:r>
      <w:r>
        <w:rPr>
          <w:rFonts w:hint="eastAsia"/>
          <w:szCs w:val="24"/>
        </w:rPr>
        <w:t>4.付款方式：合同签订且服务开通验收合格后，</w:t>
      </w:r>
      <w:r>
        <w:rPr>
          <w:rFonts w:hint="eastAsia"/>
          <w:szCs w:val="24"/>
          <w:lang w:val="en-US" w:eastAsia="zh-CN"/>
        </w:rPr>
        <w:t>一次性付款</w:t>
      </w:r>
      <w:r>
        <w:rPr>
          <w:rFonts w:hint="eastAsia"/>
          <w:szCs w:val="24"/>
        </w:rPr>
        <w:t>。</w:t>
      </w:r>
      <w:r>
        <w:tab/>
      </w:r>
      <w:r>
        <w:fldChar w:fldCharType="begin"/>
      </w:r>
      <w:r>
        <w:instrText xml:space="preserve"> PAGEREF _Toc844848163 \h </w:instrText>
      </w:r>
      <w:r>
        <w:fldChar w:fldCharType="separate"/>
      </w:r>
      <w:r>
        <w:t>34</w:t>
      </w:r>
      <w:r>
        <w:fldChar w:fldCharType="end"/>
      </w:r>
      <w:r>
        <w:fldChar w:fldCharType="end"/>
      </w:r>
    </w:p>
    <w:p>
      <w:pPr>
        <w:pStyle w:val="12"/>
        <w:tabs>
          <w:tab w:val="right" w:leader="dot" w:pos="8306"/>
        </w:tabs>
      </w:pPr>
      <w:r>
        <w:fldChar w:fldCharType="begin"/>
      </w:r>
      <w:r>
        <w:instrText xml:space="preserve"> HYPERLINK \l _Toc991802216 </w:instrText>
      </w:r>
      <w:r>
        <w:fldChar w:fldCharType="separate"/>
      </w:r>
      <w:r>
        <w:rPr>
          <w:rFonts w:hint="eastAsia"/>
          <w:szCs w:val="24"/>
        </w:rPr>
        <w:t>5.配套设备：台式工作站2台作为服务配套设备随服务一并交付，采购人在服务期内享有使用权，服务期内设备的维护、维修与更换由供应商负责；服务期满后设备处置方式在合同中约定。</w:t>
      </w:r>
      <w:r>
        <w:tab/>
      </w:r>
      <w:r>
        <w:fldChar w:fldCharType="begin"/>
      </w:r>
      <w:r>
        <w:instrText xml:space="preserve"> PAGEREF _Toc991802216 \h </w:instrText>
      </w:r>
      <w:r>
        <w:fldChar w:fldCharType="separate"/>
      </w:r>
      <w:r>
        <w:t>34</w:t>
      </w:r>
      <w:r>
        <w:fldChar w:fldCharType="end"/>
      </w:r>
      <w:r>
        <w:fldChar w:fldCharType="end"/>
      </w:r>
    </w:p>
    <w:p>
      <w:pPr>
        <w:pStyle w:val="12"/>
        <w:tabs>
          <w:tab w:val="right" w:leader="dot" w:pos="8306"/>
        </w:tabs>
      </w:pPr>
      <w:r>
        <w:fldChar w:fldCharType="begin"/>
      </w:r>
      <w:r>
        <w:instrText xml:space="preserve"> HYPERLINK \l _Toc1429877853 </w:instrText>
      </w:r>
      <w:r>
        <w:fldChar w:fldCharType="separate"/>
      </w:r>
      <w:r>
        <w:rPr>
          <w:rFonts w:hint="eastAsia"/>
          <w:szCs w:val="24"/>
        </w:rPr>
        <w:t>6.保密要求：严格按照《中华人民共和国保守国家秘密法》、《中华人民共和国保守国家秘密法实施办法》及《国家秘密载体保密管理制度》等相关要求，确定工程保密责任人，管理、监督、落实项目安全保密工作。</w:t>
      </w:r>
      <w:r>
        <w:tab/>
      </w:r>
      <w:r>
        <w:fldChar w:fldCharType="begin"/>
      </w:r>
      <w:r>
        <w:instrText xml:space="preserve"> PAGEREF _Toc1429877853 \h </w:instrText>
      </w:r>
      <w:r>
        <w:fldChar w:fldCharType="separate"/>
      </w:r>
      <w:r>
        <w:t>34</w:t>
      </w:r>
      <w:r>
        <w:fldChar w:fldCharType="end"/>
      </w:r>
      <w:r>
        <w:fldChar w:fldCharType="end"/>
      </w:r>
    </w:p>
    <w:p>
      <w:pPr>
        <w:pStyle w:val="12"/>
        <w:tabs>
          <w:tab w:val="right" w:leader="dot" w:pos="8306"/>
        </w:tabs>
      </w:pPr>
      <w:r>
        <w:fldChar w:fldCharType="begin"/>
      </w:r>
      <w:r>
        <w:instrText xml:space="preserve"> HYPERLINK \l _Toc2029593449 </w:instrText>
      </w:r>
      <w:r>
        <w:fldChar w:fldCharType="separate"/>
      </w:r>
      <w:r>
        <w:rPr>
          <w:rFonts w:hint="eastAsia"/>
          <w:szCs w:val="24"/>
        </w:rPr>
        <w:t>7.本采购需求所列功能与配置为最低要求，供应商可提供优于所列要求的方案，并在投标文件中逐条应答。</w:t>
      </w:r>
      <w:r>
        <w:tab/>
      </w:r>
      <w:r>
        <w:fldChar w:fldCharType="begin"/>
      </w:r>
      <w:r>
        <w:instrText xml:space="preserve"> PAGEREF _Toc2029593449 \h </w:instrText>
      </w:r>
      <w:r>
        <w:fldChar w:fldCharType="separate"/>
      </w:r>
      <w:r>
        <w:t>34</w:t>
      </w:r>
      <w:r>
        <w:fldChar w:fldCharType="end"/>
      </w:r>
      <w:r>
        <w:fldChar w:fldCharType="end"/>
      </w:r>
    </w:p>
    <w:p>
      <w:pPr>
        <w:pStyle w:val="12"/>
        <w:tabs>
          <w:tab w:val="right" w:leader="dot" w:pos="8306"/>
        </w:tabs>
      </w:pPr>
      <w:r>
        <w:fldChar w:fldCharType="begin"/>
      </w:r>
      <w:r>
        <w:instrText xml:space="preserve"> HYPERLINK \l _Toc1237301582 </w:instrText>
      </w:r>
      <w:r>
        <w:fldChar w:fldCharType="separate"/>
      </w:r>
      <w:r>
        <w:rPr>
          <w:rFonts w:hint="eastAsia"/>
          <w:szCs w:val="24"/>
        </w:rPr>
        <w:t>8.服务期满后，在同等条件下采购人可优先考虑与原供应商续签服务合同。</w:t>
      </w:r>
      <w:r>
        <w:tab/>
      </w:r>
      <w:r>
        <w:fldChar w:fldCharType="begin"/>
      </w:r>
      <w:r>
        <w:instrText xml:space="preserve"> PAGEREF _Toc1237301582 \h </w:instrText>
      </w:r>
      <w:r>
        <w:fldChar w:fldCharType="separate"/>
      </w:r>
      <w:r>
        <w:t>34</w:t>
      </w:r>
      <w:r>
        <w:fldChar w:fldCharType="end"/>
      </w:r>
      <w:r>
        <w:fldChar w:fldCharType="end"/>
      </w:r>
    </w:p>
    <w:p>
      <w:pPr>
        <w:pStyle w:val="12"/>
        <w:tabs>
          <w:tab w:val="right" w:leader="dot" w:pos="8306"/>
        </w:tabs>
      </w:pPr>
      <w:r>
        <w:fldChar w:fldCharType="begin"/>
      </w:r>
      <w:r>
        <w:instrText xml:space="preserve"> HYPERLINK \l _Toc378189887 </w:instrText>
      </w:r>
      <w:r>
        <w:fldChar w:fldCharType="separate"/>
      </w:r>
      <w:r>
        <w:rPr>
          <w:rFonts w:hint="eastAsia"/>
          <w:szCs w:val="24"/>
        </w:rPr>
        <w:t>9.本采购需求未尽事宜，按国家有关法律法规及合同约定执行。</w:t>
      </w:r>
      <w:r>
        <w:tab/>
      </w:r>
      <w:r>
        <w:fldChar w:fldCharType="begin"/>
      </w:r>
      <w:r>
        <w:instrText xml:space="preserve"> PAGEREF _Toc378189887 \h </w:instrText>
      </w:r>
      <w:r>
        <w:fldChar w:fldCharType="separate"/>
      </w:r>
      <w:r>
        <w:t>34</w:t>
      </w:r>
      <w:r>
        <w:fldChar w:fldCharType="end"/>
      </w:r>
      <w:r>
        <w:fldChar w:fldCharType="end"/>
      </w:r>
    </w:p>
    <w:p>
      <w:pPr>
        <w:pStyle w:val="17"/>
        <w:tabs>
          <w:tab w:val="right" w:leader="dot" w:pos="8306"/>
        </w:tabs>
      </w:pPr>
      <w:r>
        <w:fldChar w:fldCharType="begin"/>
      </w:r>
      <w:r>
        <w:instrText xml:space="preserve"> HYPERLINK \l _Toc549967547 </w:instrText>
      </w:r>
      <w:r>
        <w:fldChar w:fldCharType="separate"/>
      </w:r>
      <w:r>
        <w:rPr>
          <w:rFonts w:hint="eastAsia"/>
        </w:rPr>
        <w:t>第四章 评审办法及标准</w:t>
      </w:r>
      <w:r>
        <w:tab/>
      </w:r>
      <w:r>
        <w:fldChar w:fldCharType="begin"/>
      </w:r>
      <w:r>
        <w:instrText xml:space="preserve"> PAGEREF _Toc549967547 \h </w:instrText>
      </w:r>
      <w:r>
        <w:fldChar w:fldCharType="separate"/>
      </w:r>
      <w:r>
        <w:t>35</w:t>
      </w:r>
      <w:r>
        <w:fldChar w:fldCharType="end"/>
      </w:r>
      <w:r>
        <w:fldChar w:fldCharType="end"/>
      </w:r>
    </w:p>
    <w:p>
      <w:pPr>
        <w:pStyle w:val="20"/>
        <w:tabs>
          <w:tab w:val="right" w:leader="dot" w:pos="8306"/>
        </w:tabs>
      </w:pPr>
      <w:r>
        <w:fldChar w:fldCharType="begin"/>
      </w:r>
      <w:r>
        <w:instrText xml:space="preserve"> HYPERLINK \l _Toc629871593 </w:instrText>
      </w:r>
      <w:r>
        <w:fldChar w:fldCharType="separate"/>
      </w:r>
      <w:r>
        <w:rPr>
          <w:rFonts w:hint="eastAsia"/>
        </w:rPr>
        <w:t>一、 评审方法</w:t>
      </w:r>
      <w:r>
        <w:tab/>
      </w:r>
      <w:r>
        <w:fldChar w:fldCharType="begin"/>
      </w:r>
      <w:r>
        <w:instrText xml:space="preserve"> PAGEREF _Toc629871593 \h </w:instrText>
      </w:r>
      <w:r>
        <w:fldChar w:fldCharType="separate"/>
      </w:r>
      <w:r>
        <w:t>35</w:t>
      </w:r>
      <w:r>
        <w:fldChar w:fldCharType="end"/>
      </w:r>
      <w:r>
        <w:fldChar w:fldCharType="end"/>
      </w:r>
    </w:p>
    <w:p>
      <w:pPr>
        <w:pStyle w:val="20"/>
        <w:tabs>
          <w:tab w:val="right" w:leader="dot" w:pos="8306"/>
        </w:tabs>
      </w:pPr>
      <w:r>
        <w:fldChar w:fldCharType="begin"/>
      </w:r>
      <w:r>
        <w:instrText xml:space="preserve"> HYPERLINK \l _Toc1620721486 </w:instrText>
      </w:r>
      <w:r>
        <w:fldChar w:fldCharType="separate"/>
      </w:r>
      <w:r>
        <w:rPr>
          <w:rFonts w:hint="eastAsia"/>
        </w:rPr>
        <w:t>二、 评审程序</w:t>
      </w:r>
      <w:r>
        <w:tab/>
      </w:r>
      <w:r>
        <w:fldChar w:fldCharType="begin"/>
      </w:r>
      <w:r>
        <w:instrText xml:space="preserve"> PAGEREF _Toc1620721486 \h </w:instrText>
      </w:r>
      <w:r>
        <w:fldChar w:fldCharType="separate"/>
      </w:r>
      <w:r>
        <w:t>35</w:t>
      </w:r>
      <w:r>
        <w:fldChar w:fldCharType="end"/>
      </w:r>
      <w:r>
        <w:fldChar w:fldCharType="end"/>
      </w:r>
    </w:p>
    <w:p>
      <w:pPr>
        <w:pStyle w:val="12"/>
        <w:tabs>
          <w:tab w:val="right" w:leader="dot" w:pos="8306"/>
        </w:tabs>
      </w:pPr>
      <w:r>
        <w:fldChar w:fldCharType="begin"/>
      </w:r>
      <w:r>
        <w:instrText xml:space="preserve"> HYPERLINK \l _Toc592650589 </w:instrText>
      </w:r>
      <w:r>
        <w:fldChar w:fldCharType="separate"/>
      </w:r>
      <w:r>
        <w:rPr>
          <w:rFonts w:hint="eastAsia"/>
          <w:lang w:val="zh-CN"/>
        </w:rPr>
        <w:t xml:space="preserve">（一） </w:t>
      </w:r>
      <w:r>
        <w:rPr>
          <w:rFonts w:hint="eastAsia"/>
        </w:rPr>
        <w:t>资格性审查和符合性审查</w:t>
      </w:r>
      <w:r>
        <w:tab/>
      </w:r>
      <w:r>
        <w:fldChar w:fldCharType="begin"/>
      </w:r>
      <w:r>
        <w:instrText xml:space="preserve"> PAGEREF _Toc592650589 \h </w:instrText>
      </w:r>
      <w:r>
        <w:fldChar w:fldCharType="separate"/>
      </w:r>
      <w:r>
        <w:t>35</w:t>
      </w:r>
      <w:r>
        <w:fldChar w:fldCharType="end"/>
      </w:r>
      <w:r>
        <w:fldChar w:fldCharType="end"/>
      </w:r>
    </w:p>
    <w:p>
      <w:pPr>
        <w:pStyle w:val="12"/>
        <w:tabs>
          <w:tab w:val="right" w:leader="dot" w:pos="8306"/>
        </w:tabs>
      </w:pPr>
      <w:r>
        <w:fldChar w:fldCharType="begin"/>
      </w:r>
      <w:r>
        <w:instrText xml:space="preserve"> HYPERLINK \l _Toc173156988 </w:instrText>
      </w:r>
      <w:r>
        <w:fldChar w:fldCharType="separate"/>
      </w:r>
      <w:r>
        <w:rPr>
          <w:rFonts w:hint="eastAsia"/>
        </w:rPr>
        <w:t>（二） 响应文件澄清</w:t>
      </w:r>
      <w:r>
        <w:tab/>
      </w:r>
      <w:r>
        <w:fldChar w:fldCharType="begin"/>
      </w:r>
      <w:r>
        <w:instrText xml:space="preserve"> PAGEREF _Toc173156988 \h </w:instrText>
      </w:r>
      <w:r>
        <w:fldChar w:fldCharType="separate"/>
      </w:r>
      <w:r>
        <w:t>36</w:t>
      </w:r>
      <w:r>
        <w:fldChar w:fldCharType="end"/>
      </w:r>
      <w:r>
        <w:fldChar w:fldCharType="end"/>
      </w:r>
    </w:p>
    <w:p>
      <w:pPr>
        <w:pStyle w:val="12"/>
        <w:tabs>
          <w:tab w:val="right" w:leader="dot" w:pos="8306"/>
        </w:tabs>
      </w:pPr>
      <w:r>
        <w:fldChar w:fldCharType="begin"/>
      </w:r>
      <w:r>
        <w:instrText xml:space="preserve"> HYPERLINK \l _Toc684749967 </w:instrText>
      </w:r>
      <w:r>
        <w:fldChar w:fldCharType="separate"/>
      </w:r>
      <w:r>
        <w:rPr>
          <w:rFonts w:hint="eastAsia"/>
        </w:rPr>
        <w:t>（三） 谈判程序</w:t>
      </w:r>
      <w:r>
        <w:tab/>
      </w:r>
      <w:r>
        <w:fldChar w:fldCharType="begin"/>
      </w:r>
      <w:r>
        <w:instrText xml:space="preserve"> PAGEREF _Toc684749967 \h </w:instrText>
      </w:r>
      <w:r>
        <w:fldChar w:fldCharType="separate"/>
      </w:r>
      <w:r>
        <w:t>36</w:t>
      </w:r>
      <w:r>
        <w:fldChar w:fldCharType="end"/>
      </w:r>
      <w:r>
        <w:fldChar w:fldCharType="end"/>
      </w:r>
    </w:p>
    <w:p>
      <w:pPr>
        <w:pStyle w:val="20"/>
        <w:tabs>
          <w:tab w:val="right" w:leader="dot" w:pos="8306"/>
        </w:tabs>
      </w:pPr>
      <w:r>
        <w:fldChar w:fldCharType="begin"/>
      </w:r>
      <w:r>
        <w:instrText xml:space="preserve"> HYPERLINK \l _Toc1531989957 </w:instrText>
      </w:r>
      <w:r>
        <w:fldChar w:fldCharType="separate"/>
      </w:r>
      <w:r>
        <w:rPr>
          <w:rFonts w:hint="eastAsia"/>
        </w:rPr>
        <w:t>三、 评审标准</w:t>
      </w:r>
      <w:r>
        <w:tab/>
      </w:r>
      <w:r>
        <w:fldChar w:fldCharType="begin"/>
      </w:r>
      <w:r>
        <w:instrText xml:space="preserve"> PAGEREF _Toc1531989957 \h </w:instrText>
      </w:r>
      <w:r>
        <w:fldChar w:fldCharType="separate"/>
      </w:r>
      <w:r>
        <w:t>42</w:t>
      </w:r>
      <w:r>
        <w:fldChar w:fldCharType="end"/>
      </w:r>
      <w:r>
        <w:fldChar w:fldCharType="end"/>
      </w:r>
    </w:p>
    <w:p>
      <w:pPr>
        <w:pStyle w:val="12"/>
        <w:tabs>
          <w:tab w:val="right" w:leader="dot" w:pos="8306"/>
        </w:tabs>
      </w:pPr>
      <w:r>
        <w:fldChar w:fldCharType="begin"/>
      </w:r>
      <w:r>
        <w:instrText xml:space="preserve"> HYPERLINK \l _Toc1248875232 </w:instrText>
      </w:r>
      <w:r>
        <w:fldChar w:fldCharType="separate"/>
      </w:r>
      <w:r>
        <w:rPr>
          <w:rFonts w:hint="eastAsia"/>
        </w:rPr>
        <w:t>（一） 资格性审查表</w:t>
      </w:r>
      <w:r>
        <w:tab/>
      </w:r>
      <w:r>
        <w:fldChar w:fldCharType="begin"/>
      </w:r>
      <w:r>
        <w:instrText xml:space="preserve"> PAGEREF _Toc1248875232 \h </w:instrText>
      </w:r>
      <w:r>
        <w:fldChar w:fldCharType="separate"/>
      </w:r>
      <w:r>
        <w:t>42</w:t>
      </w:r>
      <w:r>
        <w:fldChar w:fldCharType="end"/>
      </w:r>
      <w:r>
        <w:fldChar w:fldCharType="end"/>
      </w:r>
    </w:p>
    <w:p>
      <w:pPr>
        <w:pStyle w:val="12"/>
        <w:tabs>
          <w:tab w:val="right" w:leader="dot" w:pos="8306"/>
        </w:tabs>
      </w:pPr>
      <w:r>
        <w:fldChar w:fldCharType="begin"/>
      </w:r>
      <w:r>
        <w:instrText xml:space="preserve"> HYPERLINK \l _Toc206461147 </w:instrText>
      </w:r>
      <w:r>
        <w:fldChar w:fldCharType="separate"/>
      </w:r>
      <w:r>
        <w:rPr>
          <w:rFonts w:hint="eastAsia"/>
        </w:rPr>
        <w:t>（二） 符合性审查表</w:t>
      </w:r>
      <w:r>
        <w:tab/>
      </w:r>
      <w:r>
        <w:fldChar w:fldCharType="begin"/>
      </w:r>
      <w:r>
        <w:instrText xml:space="preserve"> PAGEREF _Toc206461147 \h </w:instrText>
      </w:r>
      <w:r>
        <w:fldChar w:fldCharType="separate"/>
      </w:r>
      <w:r>
        <w:t>44</w:t>
      </w:r>
      <w:r>
        <w:fldChar w:fldCharType="end"/>
      </w:r>
      <w:r>
        <w:fldChar w:fldCharType="end"/>
      </w:r>
    </w:p>
    <w:p>
      <w:pPr>
        <w:pStyle w:val="12"/>
        <w:tabs>
          <w:tab w:val="right" w:leader="dot" w:pos="8306"/>
        </w:tabs>
      </w:pPr>
      <w:r>
        <w:fldChar w:fldCharType="begin"/>
      </w:r>
      <w:r>
        <w:instrText xml:space="preserve"> HYPERLINK \l _Toc291679506 </w:instrText>
      </w:r>
      <w:r>
        <w:fldChar w:fldCharType="separate"/>
      </w:r>
      <w:r>
        <w:rPr>
          <w:rFonts w:hint="eastAsia"/>
        </w:rPr>
        <w:t>（三） 商务技术评审</w:t>
      </w:r>
      <w:r>
        <w:tab/>
      </w:r>
      <w:r>
        <w:fldChar w:fldCharType="begin"/>
      </w:r>
      <w:r>
        <w:instrText xml:space="preserve"> PAGEREF _Toc291679506 \h </w:instrText>
      </w:r>
      <w:r>
        <w:fldChar w:fldCharType="separate"/>
      </w:r>
      <w:r>
        <w:t>45</w:t>
      </w:r>
      <w:r>
        <w:fldChar w:fldCharType="end"/>
      </w:r>
      <w:r>
        <w:fldChar w:fldCharType="end"/>
      </w:r>
    </w:p>
    <w:p>
      <w:pPr>
        <w:pStyle w:val="17"/>
        <w:tabs>
          <w:tab w:val="right" w:leader="dot" w:pos="8306"/>
        </w:tabs>
      </w:pPr>
      <w:r>
        <w:fldChar w:fldCharType="begin"/>
      </w:r>
      <w:r>
        <w:instrText xml:space="preserve"> HYPERLINK \l _Toc1995799180 </w:instrText>
      </w:r>
      <w:r>
        <w:fldChar w:fldCharType="separate"/>
      </w:r>
      <w:r>
        <w:rPr>
          <w:rFonts w:hint="eastAsia"/>
        </w:rPr>
        <w:t>第五章 合同草案</w:t>
      </w:r>
      <w:r>
        <w:tab/>
      </w:r>
      <w:r>
        <w:fldChar w:fldCharType="begin"/>
      </w:r>
      <w:r>
        <w:instrText xml:space="preserve"> PAGEREF _Toc1995799180 \h </w:instrText>
      </w:r>
      <w:r>
        <w:fldChar w:fldCharType="separate"/>
      </w:r>
      <w:r>
        <w:t>46</w:t>
      </w:r>
      <w:r>
        <w:fldChar w:fldCharType="end"/>
      </w:r>
      <w:r>
        <w:fldChar w:fldCharType="end"/>
      </w:r>
    </w:p>
    <w:p>
      <w:pPr>
        <w:pStyle w:val="17"/>
        <w:tabs>
          <w:tab w:val="right" w:leader="dot" w:pos="8306"/>
        </w:tabs>
      </w:pPr>
      <w:r>
        <w:fldChar w:fldCharType="begin"/>
      </w:r>
      <w:r>
        <w:instrText xml:space="preserve"> HYPERLINK \l _Toc1621040824 </w:instrText>
      </w:r>
      <w:r>
        <w:fldChar w:fldCharType="separate"/>
      </w:r>
      <w:r>
        <w:rPr>
          <w:rFonts w:hint="eastAsia"/>
        </w:rPr>
        <w:t>第六章 响应文件的格式</w:t>
      </w:r>
      <w:r>
        <w:tab/>
      </w:r>
      <w:r>
        <w:fldChar w:fldCharType="begin"/>
      </w:r>
      <w:r>
        <w:instrText xml:space="preserve"> PAGEREF _Toc1621040824 \h </w:instrText>
      </w:r>
      <w:r>
        <w:fldChar w:fldCharType="separate"/>
      </w:r>
      <w:r>
        <w:t>53</w:t>
      </w:r>
      <w:r>
        <w:fldChar w:fldCharType="end"/>
      </w:r>
      <w:r>
        <w:fldChar w:fldCharType="end"/>
      </w:r>
    </w:p>
    <w:p>
      <w:pPr>
        <w:pStyle w:val="20"/>
        <w:tabs>
          <w:tab w:val="right" w:leader="dot" w:pos="8306"/>
        </w:tabs>
      </w:pPr>
      <w:r>
        <w:fldChar w:fldCharType="begin"/>
      </w:r>
      <w:r>
        <w:instrText xml:space="preserve"> HYPERLINK \l _Toc1324459807 </w:instrText>
      </w:r>
      <w:r>
        <w:fldChar w:fldCharType="separate"/>
      </w:r>
      <w:r>
        <w:rPr>
          <w:rFonts w:hint="eastAsia"/>
        </w:rPr>
        <w:t>一、 谈判书及附件</w:t>
      </w:r>
      <w:r>
        <w:tab/>
      </w:r>
      <w:r>
        <w:fldChar w:fldCharType="begin"/>
      </w:r>
      <w:r>
        <w:instrText xml:space="preserve"> PAGEREF _Toc1324459807 \h </w:instrText>
      </w:r>
      <w:r>
        <w:fldChar w:fldCharType="separate"/>
      </w:r>
      <w:r>
        <w:t>54</w:t>
      </w:r>
      <w:r>
        <w:fldChar w:fldCharType="end"/>
      </w:r>
      <w:r>
        <w:fldChar w:fldCharType="end"/>
      </w:r>
    </w:p>
    <w:p>
      <w:pPr>
        <w:pStyle w:val="12"/>
        <w:tabs>
          <w:tab w:val="right" w:leader="dot" w:pos="8306"/>
        </w:tabs>
      </w:pPr>
      <w:r>
        <w:fldChar w:fldCharType="begin"/>
      </w:r>
      <w:r>
        <w:instrText xml:space="preserve"> HYPERLINK \l _Toc922935279 </w:instrText>
      </w:r>
      <w:r>
        <w:fldChar w:fldCharType="separate"/>
      </w:r>
      <w:r>
        <w:rPr>
          <w:rFonts w:hint="eastAsia"/>
        </w:rPr>
        <w:t>（一） 响应函</w:t>
      </w:r>
      <w:r>
        <w:tab/>
      </w:r>
      <w:r>
        <w:fldChar w:fldCharType="begin"/>
      </w:r>
      <w:r>
        <w:instrText xml:space="preserve"> PAGEREF _Toc922935279 \h </w:instrText>
      </w:r>
      <w:r>
        <w:fldChar w:fldCharType="separate"/>
      </w:r>
      <w:r>
        <w:t>54</w:t>
      </w:r>
      <w:r>
        <w:fldChar w:fldCharType="end"/>
      </w:r>
      <w:r>
        <w:fldChar w:fldCharType="end"/>
      </w:r>
    </w:p>
    <w:p>
      <w:pPr>
        <w:pStyle w:val="12"/>
        <w:tabs>
          <w:tab w:val="right" w:leader="dot" w:pos="8306"/>
        </w:tabs>
      </w:pPr>
      <w:r>
        <w:fldChar w:fldCharType="begin"/>
      </w:r>
      <w:r>
        <w:instrText xml:space="preserve"> HYPERLINK \l _Toc882060059 </w:instrText>
      </w:r>
      <w:r>
        <w:fldChar w:fldCharType="separate"/>
      </w:r>
      <w:r>
        <w:rPr>
          <w:rFonts w:hint="eastAsia"/>
        </w:rPr>
        <w:t>（二） 法定代表人（负责人）身份证明</w:t>
      </w:r>
      <w:r>
        <w:tab/>
      </w:r>
      <w:r>
        <w:fldChar w:fldCharType="begin"/>
      </w:r>
      <w:r>
        <w:instrText xml:space="preserve"> PAGEREF _Toc882060059 \h </w:instrText>
      </w:r>
      <w:r>
        <w:fldChar w:fldCharType="separate"/>
      </w:r>
      <w:r>
        <w:t>56</w:t>
      </w:r>
      <w:r>
        <w:fldChar w:fldCharType="end"/>
      </w:r>
      <w:r>
        <w:fldChar w:fldCharType="end"/>
      </w:r>
    </w:p>
    <w:p>
      <w:pPr>
        <w:pStyle w:val="12"/>
        <w:tabs>
          <w:tab w:val="right" w:leader="dot" w:pos="8306"/>
        </w:tabs>
      </w:pPr>
      <w:r>
        <w:fldChar w:fldCharType="begin"/>
      </w:r>
      <w:r>
        <w:instrText xml:space="preserve"> HYPERLINK \l _Toc525112821 </w:instrText>
      </w:r>
      <w:r>
        <w:fldChar w:fldCharType="separate"/>
      </w:r>
      <w:r>
        <w:rPr>
          <w:rFonts w:hint="eastAsia"/>
        </w:rPr>
        <w:t>（三） 法定代表人（负责人）授权书</w:t>
      </w:r>
      <w:r>
        <w:tab/>
      </w:r>
      <w:r>
        <w:fldChar w:fldCharType="begin"/>
      </w:r>
      <w:r>
        <w:instrText xml:space="preserve"> PAGEREF _Toc525112821 \h </w:instrText>
      </w:r>
      <w:r>
        <w:fldChar w:fldCharType="separate"/>
      </w:r>
      <w:r>
        <w:t>58</w:t>
      </w:r>
      <w:r>
        <w:fldChar w:fldCharType="end"/>
      </w:r>
      <w:r>
        <w:fldChar w:fldCharType="end"/>
      </w:r>
    </w:p>
    <w:p>
      <w:pPr>
        <w:pStyle w:val="20"/>
        <w:tabs>
          <w:tab w:val="right" w:leader="dot" w:pos="8306"/>
        </w:tabs>
      </w:pPr>
      <w:r>
        <w:fldChar w:fldCharType="begin"/>
      </w:r>
      <w:r>
        <w:instrText xml:space="preserve"> HYPERLINK \l _Toc843774268 </w:instrText>
      </w:r>
      <w:r>
        <w:fldChar w:fldCharType="separate"/>
      </w:r>
      <w:r>
        <w:rPr>
          <w:rFonts w:hint="eastAsia"/>
        </w:rPr>
        <w:t>二、 报价部分</w:t>
      </w:r>
      <w:r>
        <w:tab/>
      </w:r>
      <w:r>
        <w:fldChar w:fldCharType="begin"/>
      </w:r>
      <w:r>
        <w:instrText xml:space="preserve"> PAGEREF _Toc843774268 \h </w:instrText>
      </w:r>
      <w:r>
        <w:fldChar w:fldCharType="separate"/>
      </w:r>
      <w:r>
        <w:t>60</w:t>
      </w:r>
      <w:r>
        <w:fldChar w:fldCharType="end"/>
      </w:r>
      <w:r>
        <w:fldChar w:fldCharType="end"/>
      </w:r>
    </w:p>
    <w:p>
      <w:pPr>
        <w:pStyle w:val="12"/>
        <w:tabs>
          <w:tab w:val="right" w:leader="dot" w:pos="8306"/>
        </w:tabs>
      </w:pPr>
      <w:r>
        <w:fldChar w:fldCharType="begin"/>
      </w:r>
      <w:r>
        <w:instrText xml:space="preserve"> HYPERLINK \l _Toc686131071 </w:instrText>
      </w:r>
      <w:r>
        <w:fldChar w:fldCharType="separate"/>
      </w:r>
      <w:r>
        <w:rPr>
          <w:rFonts w:hint="eastAsia"/>
        </w:rPr>
        <w:t>（一） 报价一览表</w:t>
      </w:r>
      <w:r>
        <w:tab/>
      </w:r>
      <w:r>
        <w:fldChar w:fldCharType="begin"/>
      </w:r>
      <w:r>
        <w:instrText xml:space="preserve"> PAGEREF _Toc686131071 \h </w:instrText>
      </w:r>
      <w:r>
        <w:fldChar w:fldCharType="separate"/>
      </w:r>
      <w:r>
        <w:t>60</w:t>
      </w:r>
      <w:r>
        <w:fldChar w:fldCharType="end"/>
      </w:r>
      <w:r>
        <w:fldChar w:fldCharType="end"/>
      </w:r>
    </w:p>
    <w:p>
      <w:pPr>
        <w:pStyle w:val="20"/>
        <w:tabs>
          <w:tab w:val="right" w:leader="dot" w:pos="8306"/>
        </w:tabs>
      </w:pPr>
      <w:r>
        <w:fldChar w:fldCharType="begin"/>
      </w:r>
      <w:r>
        <w:instrText xml:space="preserve"> HYPERLINK \l _Toc784340582 </w:instrText>
      </w:r>
      <w:r>
        <w:fldChar w:fldCharType="separate"/>
      </w:r>
      <w:r>
        <w:rPr>
          <w:rFonts w:hint="eastAsia"/>
        </w:rPr>
        <w:t>三、 商务部分</w:t>
      </w:r>
      <w:r>
        <w:tab/>
      </w:r>
      <w:r>
        <w:fldChar w:fldCharType="begin"/>
      </w:r>
      <w:r>
        <w:instrText xml:space="preserve"> PAGEREF _Toc784340582 \h </w:instrText>
      </w:r>
      <w:r>
        <w:fldChar w:fldCharType="separate"/>
      </w:r>
      <w:r>
        <w:t>61</w:t>
      </w:r>
      <w:r>
        <w:fldChar w:fldCharType="end"/>
      </w:r>
      <w:r>
        <w:fldChar w:fldCharType="end"/>
      </w:r>
    </w:p>
    <w:p>
      <w:pPr>
        <w:pStyle w:val="12"/>
        <w:tabs>
          <w:tab w:val="right" w:leader="dot" w:pos="8306"/>
        </w:tabs>
      </w:pPr>
      <w:r>
        <w:fldChar w:fldCharType="begin"/>
      </w:r>
      <w:r>
        <w:instrText xml:space="preserve"> HYPERLINK \l _Toc1431954658 </w:instrText>
      </w:r>
      <w:r>
        <w:fldChar w:fldCharType="separate"/>
      </w:r>
      <w:r>
        <w:rPr>
          <w:rFonts w:hint="eastAsia"/>
        </w:rPr>
        <w:t>（一） 供应商基本情况表</w:t>
      </w:r>
      <w:r>
        <w:tab/>
      </w:r>
      <w:r>
        <w:fldChar w:fldCharType="begin"/>
      </w:r>
      <w:r>
        <w:instrText xml:space="preserve"> PAGEREF _Toc1431954658 \h </w:instrText>
      </w:r>
      <w:r>
        <w:fldChar w:fldCharType="separate"/>
      </w:r>
      <w:r>
        <w:t>61</w:t>
      </w:r>
      <w:r>
        <w:fldChar w:fldCharType="end"/>
      </w:r>
      <w:r>
        <w:fldChar w:fldCharType="end"/>
      </w:r>
    </w:p>
    <w:p>
      <w:pPr>
        <w:pStyle w:val="12"/>
        <w:tabs>
          <w:tab w:val="right" w:leader="dot" w:pos="8306"/>
        </w:tabs>
      </w:pPr>
      <w:r>
        <w:fldChar w:fldCharType="begin"/>
      </w:r>
      <w:r>
        <w:instrText xml:space="preserve"> HYPERLINK \l _Toc760249477 </w:instrText>
      </w:r>
      <w:r>
        <w:fldChar w:fldCharType="separate"/>
      </w:r>
      <w:r>
        <w:rPr>
          <w:rFonts w:hint="eastAsia"/>
        </w:rPr>
        <w:t>（二） 关于资格条件的有关承诺及声明</w:t>
      </w:r>
      <w:r>
        <w:tab/>
      </w:r>
      <w:r>
        <w:fldChar w:fldCharType="begin"/>
      </w:r>
      <w:r>
        <w:instrText xml:space="preserve"> PAGEREF _Toc760249477 \h </w:instrText>
      </w:r>
      <w:r>
        <w:fldChar w:fldCharType="separate"/>
      </w:r>
      <w:r>
        <w:t>62</w:t>
      </w:r>
      <w:r>
        <w:fldChar w:fldCharType="end"/>
      </w:r>
      <w:r>
        <w:fldChar w:fldCharType="end"/>
      </w:r>
    </w:p>
    <w:p>
      <w:pPr>
        <w:pStyle w:val="12"/>
        <w:tabs>
          <w:tab w:val="right" w:leader="dot" w:pos="8306"/>
        </w:tabs>
      </w:pPr>
      <w:r>
        <w:fldChar w:fldCharType="begin"/>
      </w:r>
      <w:r>
        <w:instrText xml:space="preserve"> HYPERLINK \l _Toc1969278875 </w:instrText>
      </w:r>
      <w:r>
        <w:fldChar w:fldCharType="separate"/>
      </w:r>
      <w:r>
        <w:rPr>
          <w:rFonts w:hint="eastAsia"/>
        </w:rPr>
        <w:t>（三） 资格证明文件</w:t>
      </w:r>
      <w:r>
        <w:tab/>
      </w:r>
      <w:r>
        <w:fldChar w:fldCharType="begin"/>
      </w:r>
      <w:r>
        <w:instrText xml:space="preserve"> PAGEREF _Toc1969278875 \h </w:instrText>
      </w:r>
      <w:r>
        <w:fldChar w:fldCharType="separate"/>
      </w:r>
      <w:r>
        <w:t>63</w:t>
      </w:r>
      <w:r>
        <w:fldChar w:fldCharType="end"/>
      </w:r>
      <w:r>
        <w:fldChar w:fldCharType="end"/>
      </w:r>
    </w:p>
    <w:p>
      <w:pPr>
        <w:pStyle w:val="12"/>
        <w:tabs>
          <w:tab w:val="right" w:leader="dot" w:pos="8306"/>
        </w:tabs>
      </w:pPr>
      <w:r>
        <w:fldChar w:fldCharType="begin"/>
      </w:r>
      <w:r>
        <w:instrText xml:space="preserve"> HYPERLINK \l _Toc1076400134 </w:instrText>
      </w:r>
      <w:r>
        <w:fldChar w:fldCharType="separate"/>
      </w:r>
      <w:r>
        <w:rPr>
          <w:rFonts w:hint="eastAsia"/>
        </w:rPr>
        <w:t xml:space="preserve">（四） </w:t>
      </w:r>
      <w:r>
        <w:rPr>
          <w:rFonts w:hint="eastAsia"/>
          <w:highlight w:val="none"/>
        </w:rPr>
        <w:t>信誉、荣誉状况证明文件</w:t>
      </w:r>
      <w:r>
        <w:tab/>
      </w:r>
      <w:r>
        <w:fldChar w:fldCharType="begin"/>
      </w:r>
      <w:r>
        <w:instrText xml:space="preserve"> PAGEREF _Toc1076400134 \h </w:instrText>
      </w:r>
      <w:r>
        <w:fldChar w:fldCharType="separate"/>
      </w:r>
      <w:r>
        <w:t>64</w:t>
      </w:r>
      <w:r>
        <w:fldChar w:fldCharType="end"/>
      </w:r>
      <w:r>
        <w:fldChar w:fldCharType="end"/>
      </w:r>
    </w:p>
    <w:p>
      <w:pPr>
        <w:pStyle w:val="12"/>
        <w:tabs>
          <w:tab w:val="right" w:leader="dot" w:pos="8306"/>
        </w:tabs>
      </w:pPr>
      <w:r>
        <w:fldChar w:fldCharType="begin"/>
      </w:r>
      <w:r>
        <w:instrText xml:space="preserve"> HYPERLINK \l _Toc970238754 </w:instrText>
      </w:r>
      <w:r>
        <w:fldChar w:fldCharType="separate"/>
      </w:r>
      <w:r>
        <w:rPr>
          <w:rFonts w:hint="eastAsia"/>
        </w:rPr>
        <w:t>（五） 商务响应偏离表</w:t>
      </w:r>
      <w:r>
        <w:tab/>
      </w:r>
      <w:r>
        <w:fldChar w:fldCharType="begin"/>
      </w:r>
      <w:r>
        <w:instrText xml:space="preserve"> PAGEREF _Toc970238754 \h </w:instrText>
      </w:r>
      <w:r>
        <w:fldChar w:fldCharType="separate"/>
      </w:r>
      <w:r>
        <w:t>65</w:t>
      </w:r>
      <w:r>
        <w:fldChar w:fldCharType="end"/>
      </w:r>
      <w:r>
        <w:fldChar w:fldCharType="end"/>
      </w:r>
    </w:p>
    <w:p>
      <w:pPr>
        <w:pStyle w:val="12"/>
        <w:tabs>
          <w:tab w:val="right" w:leader="dot" w:pos="8306"/>
        </w:tabs>
      </w:pPr>
      <w:r>
        <w:fldChar w:fldCharType="begin"/>
      </w:r>
      <w:r>
        <w:instrText xml:space="preserve"> HYPERLINK \l _Toc291788763 </w:instrText>
      </w:r>
      <w:r>
        <w:fldChar w:fldCharType="separate"/>
      </w:r>
      <w:r>
        <w:rPr>
          <w:rFonts w:hint="eastAsia"/>
        </w:rPr>
        <w:t>（六） 其它商务文件</w:t>
      </w:r>
      <w:r>
        <w:tab/>
      </w:r>
      <w:r>
        <w:fldChar w:fldCharType="begin"/>
      </w:r>
      <w:r>
        <w:instrText xml:space="preserve"> PAGEREF _Toc291788763 \h </w:instrText>
      </w:r>
      <w:r>
        <w:fldChar w:fldCharType="separate"/>
      </w:r>
      <w:r>
        <w:t>66</w:t>
      </w:r>
      <w:r>
        <w:fldChar w:fldCharType="end"/>
      </w:r>
      <w:r>
        <w:fldChar w:fldCharType="end"/>
      </w:r>
    </w:p>
    <w:p>
      <w:pPr>
        <w:pStyle w:val="20"/>
        <w:tabs>
          <w:tab w:val="right" w:leader="dot" w:pos="8306"/>
        </w:tabs>
      </w:pPr>
      <w:r>
        <w:fldChar w:fldCharType="begin"/>
      </w:r>
      <w:r>
        <w:instrText xml:space="preserve"> HYPERLINK \l _Toc1921248297 </w:instrText>
      </w:r>
      <w:r>
        <w:fldChar w:fldCharType="separate"/>
      </w:r>
      <w:r>
        <w:rPr>
          <w:rFonts w:hint="eastAsia"/>
        </w:rPr>
        <w:t>四、 技术部分</w:t>
      </w:r>
      <w:r>
        <w:tab/>
      </w:r>
      <w:r>
        <w:fldChar w:fldCharType="begin"/>
      </w:r>
      <w:r>
        <w:instrText xml:space="preserve"> PAGEREF _Toc1921248297 \h </w:instrText>
      </w:r>
      <w:r>
        <w:fldChar w:fldCharType="separate"/>
      </w:r>
      <w:r>
        <w:t>67</w:t>
      </w:r>
      <w:r>
        <w:fldChar w:fldCharType="end"/>
      </w:r>
      <w:r>
        <w:fldChar w:fldCharType="end"/>
      </w:r>
    </w:p>
    <w:p>
      <w:pPr>
        <w:pStyle w:val="12"/>
        <w:tabs>
          <w:tab w:val="right" w:leader="dot" w:pos="8306"/>
        </w:tabs>
      </w:pPr>
      <w:r>
        <w:fldChar w:fldCharType="begin"/>
      </w:r>
      <w:r>
        <w:instrText xml:space="preserve"> HYPERLINK \l _Toc1962040971 </w:instrText>
      </w:r>
      <w:r>
        <w:fldChar w:fldCharType="separate"/>
      </w:r>
      <w:r>
        <w:rPr>
          <w:rFonts w:hint="eastAsia"/>
        </w:rPr>
        <w:t>（一） 技术响应偏离表</w:t>
      </w:r>
      <w:r>
        <w:tab/>
      </w:r>
      <w:r>
        <w:fldChar w:fldCharType="begin"/>
      </w:r>
      <w:r>
        <w:instrText xml:space="preserve"> PAGEREF _Toc1962040971 \h </w:instrText>
      </w:r>
      <w:r>
        <w:fldChar w:fldCharType="separate"/>
      </w:r>
      <w:r>
        <w:t>67</w:t>
      </w:r>
      <w:r>
        <w:fldChar w:fldCharType="end"/>
      </w:r>
      <w:r>
        <w:fldChar w:fldCharType="end"/>
      </w:r>
    </w:p>
    <w:p>
      <w:pPr>
        <w:pStyle w:val="12"/>
        <w:tabs>
          <w:tab w:val="right" w:leader="dot" w:pos="8306"/>
        </w:tabs>
      </w:pPr>
      <w:r>
        <w:fldChar w:fldCharType="begin"/>
      </w:r>
      <w:r>
        <w:instrText xml:space="preserve"> HYPERLINK \l _Toc1721666617 </w:instrText>
      </w:r>
      <w:r>
        <w:fldChar w:fldCharType="separate"/>
      </w:r>
      <w:r>
        <w:rPr>
          <w:rFonts w:hint="eastAsia" w:cs="仿宋_GB2312"/>
          <w:szCs w:val="28"/>
        </w:rPr>
        <w:t>（二） 其它技术文件</w:t>
      </w:r>
      <w:r>
        <w:tab/>
      </w:r>
      <w:r>
        <w:fldChar w:fldCharType="begin"/>
      </w:r>
      <w:r>
        <w:instrText xml:space="preserve"> PAGEREF _Toc1721666617 \h </w:instrText>
      </w:r>
      <w:r>
        <w:fldChar w:fldCharType="separate"/>
      </w:r>
      <w:r>
        <w:t>68</w:t>
      </w:r>
      <w:r>
        <w:fldChar w:fldCharType="end"/>
      </w:r>
      <w:r>
        <w:fldChar w:fldCharType="end"/>
      </w:r>
    </w:p>
    <w:p>
      <w:pPr>
        <w:pStyle w:val="20"/>
        <w:tabs>
          <w:tab w:val="right" w:leader="dot" w:pos="8306"/>
        </w:tabs>
      </w:pPr>
      <w:r>
        <w:fldChar w:fldCharType="begin"/>
      </w:r>
      <w:r>
        <w:instrText xml:space="preserve"> HYPERLINK \l _Toc1803358098 </w:instrText>
      </w:r>
      <w:r>
        <w:fldChar w:fldCharType="separate"/>
      </w:r>
      <w:r>
        <w:rPr>
          <w:rFonts w:hint="eastAsia"/>
        </w:rPr>
        <w:t>五、 落实政府采购政策相关证明文件</w:t>
      </w:r>
      <w:r>
        <w:tab/>
      </w:r>
      <w:r>
        <w:fldChar w:fldCharType="begin"/>
      </w:r>
      <w:r>
        <w:instrText xml:space="preserve"> PAGEREF _Toc1803358098 \h </w:instrText>
      </w:r>
      <w:r>
        <w:fldChar w:fldCharType="separate"/>
      </w:r>
      <w:r>
        <w:t>69</w:t>
      </w:r>
      <w:r>
        <w:fldChar w:fldCharType="end"/>
      </w:r>
      <w:r>
        <w:fldChar w:fldCharType="end"/>
      </w:r>
    </w:p>
    <w:p>
      <w:pPr>
        <w:pStyle w:val="12"/>
        <w:tabs>
          <w:tab w:val="right" w:leader="dot" w:pos="8306"/>
        </w:tabs>
      </w:pPr>
      <w:r>
        <w:fldChar w:fldCharType="begin"/>
      </w:r>
      <w:r>
        <w:instrText xml:space="preserve"> HYPERLINK \l _Toc1051858905 </w:instrText>
      </w:r>
      <w:r>
        <w:fldChar w:fldCharType="separate"/>
      </w:r>
      <w:r>
        <w:rPr>
          <w:rFonts w:hint="eastAsia" w:cs="仿宋_GB2312"/>
          <w:szCs w:val="28"/>
        </w:rPr>
        <w:t>（一） 节能环保产品清单及证明材料（如适用）</w:t>
      </w:r>
      <w:r>
        <w:tab/>
      </w:r>
      <w:r>
        <w:fldChar w:fldCharType="begin"/>
      </w:r>
      <w:r>
        <w:instrText xml:space="preserve"> PAGEREF _Toc1051858905 \h </w:instrText>
      </w:r>
      <w:r>
        <w:fldChar w:fldCharType="separate"/>
      </w:r>
      <w:r>
        <w:t>69</w:t>
      </w:r>
      <w:r>
        <w:fldChar w:fldCharType="end"/>
      </w:r>
      <w:r>
        <w:fldChar w:fldCharType="end"/>
      </w:r>
    </w:p>
    <w:p>
      <w:pPr>
        <w:pStyle w:val="12"/>
        <w:tabs>
          <w:tab w:val="right" w:leader="dot" w:pos="8306"/>
        </w:tabs>
      </w:pPr>
      <w:r>
        <w:fldChar w:fldCharType="begin"/>
      </w:r>
      <w:r>
        <w:instrText xml:space="preserve"> HYPERLINK \l _Toc2099856504 </w:instrText>
      </w:r>
      <w:r>
        <w:fldChar w:fldCharType="separate"/>
      </w:r>
      <w:r>
        <w:rPr>
          <w:rFonts w:hint="eastAsia" w:cs="仿宋_GB2312"/>
          <w:szCs w:val="28"/>
        </w:rPr>
        <w:t>（二） 中小企业声明函（如适用）</w:t>
      </w:r>
      <w:r>
        <w:tab/>
      </w:r>
      <w:r>
        <w:fldChar w:fldCharType="begin"/>
      </w:r>
      <w:r>
        <w:instrText xml:space="preserve"> PAGEREF _Toc2099856504 \h </w:instrText>
      </w:r>
      <w:r>
        <w:fldChar w:fldCharType="separate"/>
      </w:r>
      <w:r>
        <w:t>70</w:t>
      </w:r>
      <w:r>
        <w:fldChar w:fldCharType="end"/>
      </w:r>
      <w:r>
        <w:fldChar w:fldCharType="end"/>
      </w:r>
    </w:p>
    <w:p>
      <w:pPr>
        <w:pStyle w:val="12"/>
        <w:tabs>
          <w:tab w:val="right" w:leader="dot" w:pos="8306"/>
        </w:tabs>
      </w:pPr>
      <w:r>
        <w:fldChar w:fldCharType="begin"/>
      </w:r>
      <w:r>
        <w:instrText xml:space="preserve"> HYPERLINK \l _Toc205841997 </w:instrText>
      </w:r>
      <w:r>
        <w:fldChar w:fldCharType="separate"/>
      </w:r>
      <w:r>
        <w:rPr>
          <w:rFonts w:hint="eastAsia" w:cs="仿宋_GB2312"/>
          <w:szCs w:val="28"/>
        </w:rPr>
        <w:t>（三） 监狱企业证明文件（如适用）</w:t>
      </w:r>
      <w:r>
        <w:tab/>
      </w:r>
      <w:r>
        <w:fldChar w:fldCharType="begin"/>
      </w:r>
      <w:r>
        <w:instrText xml:space="preserve"> PAGEREF _Toc205841997 \h </w:instrText>
      </w:r>
      <w:r>
        <w:fldChar w:fldCharType="separate"/>
      </w:r>
      <w:r>
        <w:t>74</w:t>
      </w:r>
      <w:r>
        <w:fldChar w:fldCharType="end"/>
      </w:r>
      <w:r>
        <w:fldChar w:fldCharType="end"/>
      </w:r>
    </w:p>
    <w:p>
      <w:pPr>
        <w:pStyle w:val="12"/>
        <w:tabs>
          <w:tab w:val="right" w:leader="dot" w:pos="8306"/>
        </w:tabs>
      </w:pPr>
      <w:r>
        <w:fldChar w:fldCharType="begin"/>
      </w:r>
      <w:r>
        <w:instrText xml:space="preserve"> HYPERLINK \l _Toc1681730498 </w:instrText>
      </w:r>
      <w:r>
        <w:fldChar w:fldCharType="separate"/>
      </w:r>
      <w:r>
        <w:rPr>
          <w:rFonts w:hint="eastAsia" w:cs="仿宋_GB2312"/>
          <w:szCs w:val="28"/>
        </w:rPr>
        <w:t xml:space="preserve">（四） </w:t>
      </w:r>
      <w:r>
        <w:rPr>
          <w:rFonts w:cs="仿宋_GB2312"/>
          <w:szCs w:val="28"/>
        </w:rPr>
        <w:t>残疾人福利性单位声明函</w:t>
      </w:r>
      <w:r>
        <w:rPr>
          <w:rFonts w:hint="eastAsia" w:cs="仿宋_GB2312"/>
          <w:szCs w:val="28"/>
        </w:rPr>
        <w:t>（如适用）</w:t>
      </w:r>
      <w:r>
        <w:tab/>
      </w:r>
      <w:r>
        <w:fldChar w:fldCharType="begin"/>
      </w:r>
      <w:r>
        <w:instrText xml:space="preserve"> PAGEREF _Toc1681730498 \h </w:instrText>
      </w:r>
      <w:r>
        <w:fldChar w:fldCharType="separate"/>
      </w:r>
      <w:r>
        <w:t>75</w:t>
      </w:r>
      <w:r>
        <w:fldChar w:fldCharType="end"/>
      </w:r>
      <w:r>
        <w:fldChar w:fldCharType="end"/>
      </w:r>
    </w:p>
    <w:p>
      <w:pPr>
        <w:pStyle w:val="20"/>
        <w:tabs>
          <w:tab w:val="right" w:leader="dot" w:pos="8306"/>
        </w:tabs>
      </w:pPr>
      <w:r>
        <w:fldChar w:fldCharType="begin"/>
      </w:r>
      <w:r>
        <w:instrText xml:space="preserve"> HYPERLINK \l _Toc1573094343 </w:instrText>
      </w:r>
      <w:r>
        <w:fldChar w:fldCharType="separate"/>
      </w:r>
      <w:r>
        <w:rPr>
          <w:rFonts w:hint="eastAsia"/>
        </w:rPr>
        <w:t>六、 供应商认为需要提供的其他资料</w:t>
      </w:r>
      <w:r>
        <w:tab/>
      </w:r>
      <w:r>
        <w:fldChar w:fldCharType="begin"/>
      </w:r>
      <w:r>
        <w:instrText xml:space="preserve"> PAGEREF _Toc1573094343 \h </w:instrText>
      </w:r>
      <w:r>
        <w:fldChar w:fldCharType="separate"/>
      </w:r>
      <w:r>
        <w:t>76</w:t>
      </w:r>
      <w:r>
        <w:fldChar w:fldCharType="end"/>
      </w:r>
      <w:r>
        <w:fldChar w:fldCharType="end"/>
      </w:r>
    </w:p>
    <w:p>
      <w:pPr>
        <w:rPr>
          <w:rFonts w:hint="eastAsia"/>
        </w:rPr>
      </w:pPr>
      <w:r>
        <w:fldChar w:fldCharType="end"/>
      </w:r>
    </w:p>
    <w:p>
      <w:pPr>
        <w:jc w:val="center"/>
        <w:rPr>
          <w:rFonts w:hint="eastAsia" w:ascii="黑体" w:hAnsi="黑体" w:eastAsia="黑体"/>
          <w:sz w:val="32"/>
          <w:szCs w:val="32"/>
        </w:rPr>
      </w:pPr>
    </w:p>
    <w:p>
      <w:pPr>
        <w:jc w:val="center"/>
        <w:rPr>
          <w:rFonts w:hint="eastAsia" w:ascii="黑体" w:hAnsi="黑体" w:eastAsia="黑体"/>
          <w:sz w:val="32"/>
          <w:szCs w:val="32"/>
        </w:rPr>
        <w:sectPr>
          <w:headerReference r:id="rId5" w:type="default"/>
          <w:pgSz w:w="11906" w:h="16838"/>
          <w:pgMar w:top="1440" w:right="1800" w:bottom="1440" w:left="1800" w:header="851" w:footer="992" w:gutter="0"/>
          <w:cols w:space="425" w:num="1"/>
          <w:docGrid w:type="lines" w:linePitch="312" w:charSpace="0"/>
        </w:sectPr>
      </w:pPr>
    </w:p>
    <w:p>
      <w:pPr>
        <w:pStyle w:val="2"/>
        <w:numPr>
          <w:ilvl w:val="0"/>
          <w:numId w:val="1"/>
        </w:numPr>
        <w:rPr>
          <w:rFonts w:hint="eastAsia"/>
          <w:b w:val="0"/>
          <w:bCs w:val="0"/>
        </w:rPr>
      </w:pPr>
      <w:bookmarkStart w:id="0" w:name="_Toc1203748734"/>
      <w:r>
        <w:rPr>
          <w:rFonts w:hint="eastAsia"/>
          <w:b w:val="0"/>
          <w:bCs w:val="0"/>
        </w:rPr>
        <w:t>竞争性谈判邀请</w:t>
      </w:r>
      <w:bookmarkEnd w:id="0"/>
    </w:p>
    <w:p>
      <w:pPr>
        <w:pStyle w:val="3"/>
        <w:numPr>
          <w:ilvl w:val="0"/>
          <w:numId w:val="2"/>
        </w:numPr>
        <w:rPr>
          <w:rFonts w:hint="eastAsia"/>
        </w:rPr>
      </w:pPr>
      <w:bookmarkStart w:id="1" w:name="_Toc109900359"/>
      <w:bookmarkStart w:id="2" w:name="_Toc109899521"/>
      <w:bookmarkStart w:id="3" w:name="_Toc109899940"/>
      <w:bookmarkStart w:id="4" w:name="_Toc109897422"/>
      <w:bookmarkStart w:id="5" w:name="_Toc135870871"/>
      <w:bookmarkStart w:id="6" w:name="_Hlk158131820"/>
      <w:bookmarkStart w:id="7" w:name="_Hlk517968013"/>
      <w:r>
        <w:rPr>
          <w:rFonts w:hint="eastAsia"/>
        </w:rPr>
        <w:t>项目基本情况</w:t>
      </w:r>
      <w:bookmarkEnd w:id="1"/>
      <w:bookmarkEnd w:id="2"/>
      <w:bookmarkEnd w:id="3"/>
      <w:bookmarkEnd w:id="4"/>
      <w:bookmarkEnd w:id="5"/>
    </w:p>
    <w:p>
      <w:pPr>
        <w:ind w:firstLine="480" w:firstLineChars="200"/>
        <w:rPr>
          <w:rFonts w:hint="default" w:eastAsia="宋体" w:cs="仿宋_GB2312"/>
          <w:szCs w:val="24"/>
          <w:u w:val="single"/>
          <w:lang w:val="en-US" w:eastAsia="zh-CN"/>
        </w:rPr>
      </w:pPr>
      <w:r>
        <w:rPr>
          <w:rFonts w:hint="eastAsia" w:cs="仿宋_GB2312"/>
          <w:lang w:val="en-US" w:eastAsia="zh-CN"/>
        </w:rPr>
        <w:t>1</w:t>
      </w:r>
      <w:r>
        <w:rPr>
          <w:rFonts w:cs="仿宋_GB2312"/>
        </w:rPr>
        <w:t>.</w:t>
      </w:r>
      <w:r>
        <w:rPr>
          <w:rFonts w:hint="eastAsia" w:cs="仿宋_GB2312"/>
        </w:rPr>
        <w:t>项目编号：</w:t>
      </w:r>
      <w:r>
        <w:rPr>
          <w:rFonts w:hint="eastAsia" w:cs="仿宋_GB2312"/>
          <w:lang w:val="en-US" w:eastAsia="zh-CN"/>
        </w:rPr>
        <w:t>2026049</w:t>
      </w:r>
    </w:p>
    <w:p>
      <w:pPr>
        <w:ind w:firstLine="480" w:firstLineChars="200"/>
        <w:rPr>
          <w:rFonts w:hint="eastAsia" w:cs="仿宋_GB2312"/>
          <w:highlight w:val="none"/>
          <w:u w:val="single"/>
        </w:rPr>
      </w:pPr>
      <w:r>
        <w:rPr>
          <w:rFonts w:hint="eastAsia" w:cs="仿宋_GB2312"/>
          <w:lang w:val="en-US" w:eastAsia="zh-CN"/>
        </w:rPr>
        <w:t>2</w:t>
      </w:r>
      <w:r>
        <w:rPr>
          <w:rFonts w:cs="仿宋_GB2312"/>
        </w:rPr>
        <w:t>.</w:t>
      </w:r>
      <w:r>
        <w:rPr>
          <w:rFonts w:hint="eastAsia" w:cs="仿宋_GB2312"/>
        </w:rPr>
        <w:t>项目名称：</w:t>
      </w:r>
      <w:r>
        <w:rPr>
          <w:rFonts w:hint="eastAsia"/>
          <w:highlight w:val="none"/>
        </w:rPr>
        <w:t>2026年度执法活动财物穿透式审计智能体服务</w:t>
      </w:r>
    </w:p>
    <w:p>
      <w:pPr>
        <w:ind w:firstLine="480" w:firstLineChars="200"/>
        <w:rPr>
          <w:rFonts w:hint="eastAsia" w:cs="仿宋_GB2312"/>
          <w:highlight w:val="none"/>
        </w:rPr>
      </w:pPr>
      <w:r>
        <w:rPr>
          <w:rFonts w:hint="eastAsia" w:cs="仿宋_GB2312"/>
          <w:highlight w:val="none"/>
          <w:lang w:val="en-US" w:eastAsia="zh-CN"/>
        </w:rPr>
        <w:t>3</w:t>
      </w:r>
      <w:r>
        <w:rPr>
          <w:rFonts w:cs="仿宋_GB2312"/>
          <w:highlight w:val="none"/>
        </w:rPr>
        <w:t>.</w:t>
      </w:r>
      <w:r>
        <w:rPr>
          <w:rFonts w:hint="eastAsia" w:cs="仿宋_GB2312"/>
          <w:highlight w:val="none"/>
        </w:rPr>
        <w:t>采购方式：竞争性谈判</w:t>
      </w:r>
    </w:p>
    <w:p>
      <w:pPr>
        <w:ind w:firstLine="480" w:firstLineChars="200"/>
        <w:rPr>
          <w:rFonts w:hint="eastAsia" w:cs="仿宋_GB2312"/>
          <w:b w:val="0"/>
          <w:bCs w:val="0"/>
          <w:color w:val="auto"/>
          <w:highlight w:val="none"/>
        </w:rPr>
      </w:pPr>
      <w:r>
        <w:rPr>
          <w:rFonts w:hint="eastAsia" w:cs="仿宋_GB2312"/>
          <w:b w:val="0"/>
          <w:bCs w:val="0"/>
          <w:color w:val="auto"/>
          <w:highlight w:val="none"/>
          <w:lang w:val="en-US" w:eastAsia="zh-CN"/>
        </w:rPr>
        <w:t>4</w:t>
      </w:r>
      <w:r>
        <w:rPr>
          <w:rFonts w:cs="仿宋_GB2312"/>
          <w:b w:val="0"/>
          <w:bCs w:val="0"/>
          <w:color w:val="auto"/>
          <w:highlight w:val="none"/>
        </w:rPr>
        <w:t>.</w:t>
      </w:r>
      <w:r>
        <w:rPr>
          <w:rFonts w:hint="eastAsia" w:cs="仿宋_GB2312"/>
          <w:b w:val="0"/>
          <w:bCs w:val="0"/>
          <w:color w:val="auto"/>
          <w:highlight w:val="none"/>
        </w:rPr>
        <w:t>预算金额：</w:t>
      </w:r>
      <w:r>
        <w:rPr>
          <w:rFonts w:hint="eastAsia" w:cs="仿宋_GB2312"/>
          <w:b w:val="0"/>
          <w:bCs w:val="0"/>
          <w:color w:val="auto"/>
          <w:highlight w:val="none"/>
          <w:lang w:val="en-US" w:eastAsia="zh-CN"/>
        </w:rPr>
        <w:t>19.9</w:t>
      </w:r>
      <w:r>
        <w:rPr>
          <w:rFonts w:hint="eastAsia" w:cs="仿宋_GB2312"/>
          <w:b w:val="0"/>
          <w:bCs w:val="0"/>
          <w:color w:val="auto"/>
          <w:highlight w:val="none"/>
        </w:rPr>
        <w:t>万元</w:t>
      </w:r>
    </w:p>
    <w:p>
      <w:pPr>
        <w:ind w:firstLine="480" w:firstLineChars="200"/>
        <w:rPr>
          <w:rFonts w:hint="eastAsia" w:cs="仿宋_GB2312"/>
          <w:b w:val="0"/>
          <w:bCs w:val="0"/>
          <w:color w:val="auto"/>
          <w:highlight w:val="yellow"/>
        </w:rPr>
      </w:pPr>
      <w:r>
        <w:rPr>
          <w:rFonts w:hint="eastAsia" w:cs="仿宋_GB2312"/>
          <w:b w:val="0"/>
          <w:bCs w:val="0"/>
          <w:color w:val="auto"/>
          <w:highlight w:val="none"/>
          <w:lang w:val="en-US" w:eastAsia="zh-CN"/>
        </w:rPr>
        <w:t>5</w:t>
      </w:r>
      <w:r>
        <w:rPr>
          <w:rFonts w:cs="仿宋_GB2312"/>
          <w:b w:val="0"/>
          <w:bCs w:val="0"/>
          <w:color w:val="auto"/>
          <w:highlight w:val="none"/>
        </w:rPr>
        <w:t>.</w:t>
      </w:r>
      <w:r>
        <w:rPr>
          <w:rFonts w:hint="eastAsia" w:cs="仿宋_GB2312"/>
          <w:b w:val="0"/>
          <w:bCs w:val="0"/>
          <w:color w:val="auto"/>
          <w:highlight w:val="none"/>
        </w:rPr>
        <w:t>最高限价：</w:t>
      </w:r>
      <w:r>
        <w:rPr>
          <w:rFonts w:hint="eastAsia" w:cs="仿宋_GB2312"/>
          <w:b w:val="0"/>
          <w:bCs w:val="0"/>
          <w:color w:val="auto"/>
          <w:highlight w:val="none"/>
          <w:lang w:val="en-US" w:eastAsia="zh-CN"/>
        </w:rPr>
        <w:t>19.9</w:t>
      </w:r>
      <w:r>
        <w:rPr>
          <w:rFonts w:hint="eastAsia" w:cs="仿宋_GB2312"/>
          <w:b w:val="0"/>
          <w:bCs w:val="0"/>
          <w:color w:val="auto"/>
          <w:highlight w:val="none"/>
        </w:rPr>
        <w:t>万元</w:t>
      </w:r>
    </w:p>
    <w:p>
      <w:pPr>
        <w:adjustRightInd w:val="0"/>
        <w:snapToGrid w:val="0"/>
        <w:ind w:firstLine="480" w:firstLineChars="200"/>
        <w:rPr>
          <w:rFonts w:hint="eastAsia" w:cs="仿宋_GB2312"/>
        </w:rPr>
      </w:pPr>
      <w:r>
        <w:rPr>
          <w:rFonts w:hint="eastAsia" w:cs="仿宋_GB2312"/>
          <w:lang w:val="en-US" w:eastAsia="zh-CN"/>
        </w:rPr>
        <w:t>6</w:t>
      </w:r>
      <w:r>
        <w:rPr>
          <w:rFonts w:cs="仿宋_GB2312"/>
        </w:rPr>
        <w:t>.</w:t>
      </w:r>
      <w:r>
        <w:rPr>
          <w:rFonts w:hint="eastAsia" w:cs="仿宋_GB2312"/>
        </w:rPr>
        <w:t>采购需求：</w:t>
      </w:r>
      <w:r>
        <w:rPr>
          <w:rFonts w:hint="eastAsia" w:cs="仿宋_GB2312"/>
          <w:szCs w:val="24"/>
        </w:rPr>
        <w:t>详见竞争性谈判文件第三章</w:t>
      </w:r>
      <w:r>
        <w:rPr>
          <w:rFonts w:cs="仿宋_GB2312"/>
          <w:szCs w:val="24"/>
        </w:rPr>
        <w:t xml:space="preserve">        </w:t>
      </w:r>
    </w:p>
    <w:p>
      <w:pPr>
        <w:ind w:firstLine="480" w:firstLineChars="200"/>
        <w:rPr>
          <w:rFonts w:hint="eastAsia" w:eastAsia="宋体" w:cs="仿宋_GB2312"/>
          <w:lang w:eastAsia="zh-CN"/>
        </w:rPr>
      </w:pPr>
      <w:r>
        <w:rPr>
          <w:rFonts w:hint="eastAsia" w:cs="仿宋_GB2312"/>
          <w:lang w:val="en-US" w:eastAsia="zh-CN"/>
        </w:rPr>
        <w:t>7</w:t>
      </w:r>
      <w:r>
        <w:rPr>
          <w:rFonts w:cs="仿宋_GB2312"/>
        </w:rPr>
        <w:t>.</w:t>
      </w:r>
      <w:r>
        <w:rPr>
          <w:rFonts w:hint="eastAsia" w:cs="仿宋_GB2312"/>
        </w:rPr>
        <w:t>合同履行期限：</w:t>
      </w:r>
      <w:r>
        <w:rPr>
          <w:rFonts w:hint="eastAsia" w:cs="仿宋_GB2312"/>
          <w:szCs w:val="24"/>
        </w:rPr>
        <w:t>合同签订后按采购人要求在</w:t>
      </w:r>
      <w:r>
        <w:rPr>
          <w:rFonts w:cs="仿宋_GB2312"/>
          <w:szCs w:val="24"/>
        </w:rPr>
        <w:t>30个日历日内提供服务</w:t>
      </w:r>
      <w:r>
        <w:rPr>
          <w:rFonts w:hint="eastAsia" w:cs="仿宋_GB2312"/>
          <w:szCs w:val="24"/>
          <w:lang w:eastAsia="zh-CN"/>
        </w:rPr>
        <w:t>。</w:t>
      </w:r>
      <w:r>
        <w:rPr>
          <w:rFonts w:hint="eastAsia" w:cs="宋体"/>
          <w:b/>
          <w:bCs/>
          <w:szCs w:val="21"/>
          <w:u w:val="single"/>
        </w:rPr>
        <w:t>本项目合同履约到期或结束后，采购人依据本项目的服务履约评价情况及实际需求，并根据《财政部关于推进和完善服务项目政府有关问题的通知》（财库〔2014〕37号）及《政府购买服务管理办法》（财政部令第102号）等规定，在年度预算保障的前提下，对于购买内容（采购需求）相对固定、连续（延续）性强、经费来源稳定、价格变化幅度小的政府采购服务项目，可以通过一年一续签方式签订合同，期限总长不得超过三年</w:t>
      </w:r>
      <w:r>
        <w:rPr>
          <w:rFonts w:hint="eastAsia"/>
          <w:szCs w:val="21"/>
        </w:rPr>
        <w:t>。</w:t>
      </w:r>
    </w:p>
    <w:p>
      <w:pPr>
        <w:ind w:firstLine="480" w:firstLineChars="200"/>
        <w:rPr>
          <w:rFonts w:hint="eastAsia" w:cs="仿宋_GB2312"/>
        </w:rPr>
      </w:pPr>
      <w:r>
        <w:rPr>
          <w:rFonts w:hint="eastAsia" w:cs="仿宋_GB2312"/>
          <w:lang w:val="en-US" w:eastAsia="zh-CN"/>
        </w:rPr>
        <w:t>8</w:t>
      </w:r>
      <w:r>
        <w:rPr>
          <w:rFonts w:cs="仿宋_GB2312"/>
        </w:rPr>
        <w:t>.</w:t>
      </w:r>
      <w:r>
        <w:rPr>
          <w:rFonts w:hint="eastAsia" w:cs="仿宋_GB2312"/>
        </w:rPr>
        <w:t>接受联合体谈判：否</w:t>
      </w:r>
    </w:p>
    <w:p>
      <w:pPr>
        <w:pStyle w:val="3"/>
        <w:numPr>
          <w:ilvl w:val="0"/>
          <w:numId w:val="2"/>
        </w:numPr>
        <w:rPr>
          <w:rFonts w:hint="eastAsia"/>
        </w:rPr>
      </w:pPr>
      <w:bookmarkStart w:id="8" w:name="_Toc109899522"/>
      <w:bookmarkStart w:id="9" w:name="_Toc109899941"/>
      <w:bookmarkStart w:id="10" w:name="_Toc109897423"/>
      <w:bookmarkStart w:id="11" w:name="_Toc1432538890"/>
      <w:bookmarkStart w:id="12" w:name="_Toc109900360"/>
      <w:r>
        <w:rPr>
          <w:rFonts w:hint="eastAsia"/>
        </w:rPr>
        <w:t>供应商资格要求</w:t>
      </w:r>
      <w:bookmarkEnd w:id="8"/>
      <w:bookmarkEnd w:id="9"/>
      <w:bookmarkEnd w:id="10"/>
      <w:bookmarkEnd w:id="11"/>
      <w:bookmarkEnd w:id="12"/>
    </w:p>
    <w:p>
      <w:pPr>
        <w:rPr>
          <w:rFonts w:hint="eastAsia"/>
        </w:rPr>
      </w:pPr>
      <w:r>
        <w:rPr>
          <w:rFonts w:hint="eastAsia"/>
        </w:rPr>
        <w:t>1.满足《中华人民共和国政府采购法》第二十二条规定，即：</w:t>
      </w:r>
    </w:p>
    <w:p>
      <w:pPr>
        <w:pStyle w:val="34"/>
        <w:numPr>
          <w:ilvl w:val="0"/>
          <w:numId w:val="3"/>
        </w:numPr>
        <w:ind w:firstLineChars="0"/>
        <w:rPr>
          <w:rFonts w:hint="eastAsia"/>
        </w:rPr>
      </w:pPr>
      <w:r>
        <w:rPr>
          <w:rFonts w:hint="eastAsia"/>
        </w:rPr>
        <w:t>具有独立承担民事责任的能力；</w:t>
      </w:r>
    </w:p>
    <w:p>
      <w:pPr>
        <w:pStyle w:val="34"/>
        <w:numPr>
          <w:ilvl w:val="0"/>
          <w:numId w:val="3"/>
        </w:numPr>
        <w:ind w:firstLineChars="0"/>
        <w:rPr>
          <w:rFonts w:hint="eastAsia"/>
        </w:rPr>
      </w:pPr>
      <w:r>
        <w:rPr>
          <w:rFonts w:hint="eastAsia"/>
        </w:rPr>
        <w:t>具有良好的商业信誉和健全的财务会计制度；</w:t>
      </w:r>
    </w:p>
    <w:p>
      <w:pPr>
        <w:pStyle w:val="34"/>
        <w:numPr>
          <w:ilvl w:val="0"/>
          <w:numId w:val="3"/>
        </w:numPr>
        <w:ind w:firstLineChars="0"/>
        <w:rPr>
          <w:rFonts w:hint="eastAsia"/>
        </w:rPr>
      </w:pPr>
      <w:r>
        <w:rPr>
          <w:rFonts w:hint="eastAsia"/>
        </w:rPr>
        <w:t>具有履行合同所必需的设备和专业技术能力；</w:t>
      </w:r>
    </w:p>
    <w:p>
      <w:pPr>
        <w:pStyle w:val="34"/>
        <w:numPr>
          <w:ilvl w:val="0"/>
          <w:numId w:val="3"/>
        </w:numPr>
        <w:ind w:firstLineChars="0"/>
        <w:rPr>
          <w:rFonts w:hint="eastAsia"/>
        </w:rPr>
      </w:pPr>
      <w:r>
        <w:rPr>
          <w:rFonts w:hint="eastAsia"/>
        </w:rPr>
        <w:t>有依法缴纳税收和社会保障资金的良好记录；</w:t>
      </w:r>
    </w:p>
    <w:p>
      <w:pPr>
        <w:pStyle w:val="34"/>
        <w:numPr>
          <w:ilvl w:val="0"/>
          <w:numId w:val="3"/>
        </w:numPr>
        <w:ind w:firstLineChars="0"/>
        <w:rPr>
          <w:rFonts w:hint="eastAsia"/>
        </w:rPr>
      </w:pPr>
      <w:r>
        <w:rPr>
          <w:rFonts w:hint="eastAsia"/>
        </w:rPr>
        <w:t>参加政府采购活动前三年内，在经营活动中没有重大违法记录；</w:t>
      </w:r>
    </w:p>
    <w:p>
      <w:pPr>
        <w:pStyle w:val="34"/>
        <w:numPr>
          <w:ilvl w:val="0"/>
          <w:numId w:val="3"/>
        </w:numPr>
        <w:ind w:firstLineChars="0"/>
        <w:rPr>
          <w:rFonts w:hint="eastAsia"/>
        </w:rPr>
      </w:pPr>
      <w:r>
        <w:rPr>
          <w:rFonts w:hint="eastAsia"/>
        </w:rPr>
        <w:t>法律、行政法规规定的其他条件。</w:t>
      </w:r>
    </w:p>
    <w:p>
      <w:pPr>
        <w:numPr>
          <w:ilvl w:val="0"/>
          <w:numId w:val="4"/>
        </w:numPr>
        <w:rPr>
          <w:rFonts w:hint="eastAsia"/>
        </w:rPr>
      </w:pPr>
      <w:r>
        <w:rPr>
          <w:rFonts w:hint="eastAsia"/>
        </w:rPr>
        <w:t>未被列入失信被执行人、“重大税收违法失信主体”，未被列入政府采购严重违法失信行为记录名单。</w:t>
      </w:r>
    </w:p>
    <w:p>
      <w:pPr>
        <w:rPr>
          <w:rFonts w:hint="eastAsia"/>
        </w:rPr>
      </w:pPr>
      <w:r>
        <w:rPr>
          <w:rFonts w:hint="eastAsia"/>
        </w:rPr>
        <w:t>3.单位负责人为同一人或者存在直接控股、管理关系的不同供应商，不得参加本项目同一合同项下的政府采购活动。</w:t>
      </w:r>
    </w:p>
    <w:p>
      <w:pPr>
        <w:rPr>
          <w:rFonts w:hint="eastAsia"/>
        </w:rPr>
      </w:pPr>
      <w:r>
        <w:rPr>
          <w:rFonts w:hint="eastAsia"/>
        </w:rPr>
        <w:t>4.为本采购项目提供整体设计、规范编制或者项目管理、监理、检测等服务的，不得再参加本项目的其他招标采购活动。</w:t>
      </w:r>
    </w:p>
    <w:p>
      <w:pPr>
        <w:rPr>
          <w:rFonts w:hint="eastAsia"/>
        </w:rPr>
      </w:pPr>
      <w:r>
        <w:rPr>
          <w:rFonts w:hint="eastAsia"/>
        </w:rPr>
        <w:t>5.落实政府采购政策需满足的资格要求：专门面向中小微企业（监狱企业、残疾人福利性单位、联合体各方均为中小企业的联合体、符合小微企业划分标准的个体工商户视同小微企业）；</w:t>
      </w:r>
      <w:bookmarkStart w:id="13" w:name="_Hlk89807755"/>
    </w:p>
    <w:p>
      <w:pPr>
        <w:rPr>
          <w:rFonts w:hint="eastAsia"/>
          <w:highlight w:val="none"/>
        </w:rPr>
      </w:pPr>
      <w:r>
        <w:rPr>
          <w:rFonts w:hint="eastAsia"/>
          <w:highlight w:val="none"/>
        </w:rPr>
        <w:t>6.特定资格要求：无。</w:t>
      </w:r>
    </w:p>
    <w:bookmarkEnd w:id="13"/>
    <w:p>
      <w:pPr>
        <w:pStyle w:val="3"/>
        <w:numPr>
          <w:ilvl w:val="0"/>
          <w:numId w:val="2"/>
        </w:numPr>
        <w:rPr>
          <w:rFonts w:hint="eastAsia"/>
        </w:rPr>
      </w:pPr>
      <w:bookmarkStart w:id="14" w:name="_Toc109899942"/>
      <w:bookmarkStart w:id="15" w:name="_Toc109897424"/>
      <w:bookmarkStart w:id="16" w:name="_Toc109899523"/>
      <w:bookmarkStart w:id="17" w:name="_Toc109900361"/>
      <w:bookmarkStart w:id="18" w:name="_Toc1200402687"/>
      <w:r>
        <w:rPr>
          <w:rFonts w:hint="eastAsia"/>
        </w:rPr>
        <w:t>获取竞争性谈判文件</w:t>
      </w:r>
      <w:bookmarkEnd w:id="14"/>
      <w:bookmarkEnd w:id="15"/>
      <w:bookmarkEnd w:id="16"/>
      <w:bookmarkEnd w:id="17"/>
      <w:bookmarkEnd w:id="18"/>
    </w:p>
    <w:p>
      <w:pPr>
        <w:pStyle w:val="30"/>
        <w:ind w:firstLine="480"/>
        <w:rPr>
          <w:rFonts w:hint="eastAsia"/>
          <w:highlight w:val="none"/>
          <w:lang w:val="hr-HR"/>
        </w:rPr>
      </w:pPr>
      <w:bookmarkStart w:id="19" w:name="_Hlk130457234"/>
      <w:bookmarkStart w:id="20" w:name="_Toc35393632"/>
      <w:bookmarkStart w:id="21" w:name="_Toc28359092"/>
      <w:bookmarkStart w:id="22" w:name="_Hlk130457327"/>
      <w:bookmarkStart w:id="23" w:name="_Toc28359015"/>
      <w:bookmarkStart w:id="24" w:name="_Toc35393801"/>
      <w:r>
        <w:rPr>
          <w:rFonts w:hint="eastAsia"/>
          <w:highlight w:val="none"/>
          <w:lang w:val="hr-HR"/>
        </w:rPr>
        <w:t>1.时间：</w:t>
      </w:r>
      <w:r>
        <w:rPr>
          <w:kern w:val="0"/>
          <w:highlight w:val="none"/>
        </w:rPr>
        <w:t>202</w:t>
      </w:r>
      <w:r>
        <w:rPr>
          <w:rFonts w:hint="eastAsia"/>
          <w:kern w:val="0"/>
          <w:highlight w:val="none"/>
        </w:rPr>
        <w:t>6年</w:t>
      </w:r>
      <w:r>
        <w:rPr>
          <w:rFonts w:hint="eastAsia"/>
          <w:kern w:val="0"/>
          <w:highlight w:val="none"/>
          <w:lang w:val="en-US" w:eastAsia="zh-CN"/>
        </w:rPr>
        <w:t>10</w:t>
      </w:r>
      <w:r>
        <w:rPr>
          <w:rFonts w:hint="eastAsia"/>
          <w:kern w:val="0"/>
          <w:highlight w:val="none"/>
        </w:rPr>
        <w:t>月</w:t>
      </w:r>
      <w:r>
        <w:rPr>
          <w:rFonts w:hint="eastAsia"/>
          <w:kern w:val="0"/>
          <w:highlight w:val="none"/>
          <w:lang w:val="en-US" w:eastAsia="zh-CN"/>
        </w:rPr>
        <w:t>27</w:t>
      </w:r>
      <w:r>
        <w:rPr>
          <w:rFonts w:hint="eastAsia"/>
          <w:kern w:val="0"/>
          <w:highlight w:val="none"/>
        </w:rPr>
        <w:t>日</w:t>
      </w:r>
      <w:r>
        <w:rPr>
          <w:rFonts w:hint="eastAsia"/>
          <w:kern w:val="0"/>
          <w:highlight w:val="none"/>
          <w:lang w:val="hr-HR"/>
        </w:rPr>
        <w:t>至202</w:t>
      </w:r>
      <w:r>
        <w:rPr>
          <w:rFonts w:hint="eastAsia"/>
          <w:kern w:val="0"/>
          <w:highlight w:val="none"/>
        </w:rPr>
        <w:t>6年</w:t>
      </w:r>
      <w:r>
        <w:rPr>
          <w:rFonts w:hint="eastAsia"/>
          <w:kern w:val="0"/>
          <w:highlight w:val="none"/>
          <w:lang w:val="en-US" w:eastAsia="zh-CN"/>
        </w:rPr>
        <w:t>10</w:t>
      </w:r>
      <w:r>
        <w:rPr>
          <w:rFonts w:hint="eastAsia"/>
          <w:kern w:val="0"/>
          <w:highlight w:val="none"/>
        </w:rPr>
        <w:t>月</w:t>
      </w:r>
      <w:r>
        <w:rPr>
          <w:rFonts w:hint="eastAsia"/>
          <w:kern w:val="0"/>
          <w:highlight w:val="none"/>
          <w:lang w:val="en-US" w:eastAsia="zh-CN"/>
        </w:rPr>
        <w:t>29</w:t>
      </w:r>
      <w:r>
        <w:rPr>
          <w:rFonts w:hint="eastAsia"/>
          <w:kern w:val="0"/>
          <w:highlight w:val="none"/>
        </w:rPr>
        <w:t>日</w:t>
      </w:r>
      <w:r>
        <w:rPr>
          <w:rFonts w:hint="eastAsia"/>
          <w:kern w:val="0"/>
          <w:highlight w:val="none"/>
          <w:lang w:val="hr-HR"/>
        </w:rPr>
        <w:t>（北京时间）。</w:t>
      </w:r>
    </w:p>
    <w:bookmarkEnd w:id="19"/>
    <w:p>
      <w:pPr>
        <w:pStyle w:val="30"/>
        <w:ind w:firstLine="480"/>
        <w:rPr>
          <w:rFonts w:hint="eastAsia"/>
          <w:highlight w:val="none"/>
          <w:lang w:val="hr-HR"/>
        </w:rPr>
      </w:pPr>
      <w:bookmarkStart w:id="25" w:name="_Hlk130457261"/>
      <w:r>
        <w:rPr>
          <w:rFonts w:hint="eastAsia"/>
          <w:highlight w:val="none"/>
          <w:lang w:val="hr-HR"/>
        </w:rPr>
        <w:t>2.</w:t>
      </w:r>
      <w:r>
        <w:rPr>
          <w:rFonts w:hint="eastAsia"/>
          <w:highlight w:val="none"/>
        </w:rPr>
        <w:t>地点</w:t>
      </w:r>
      <w:r>
        <w:rPr>
          <w:rFonts w:hint="eastAsia"/>
          <w:highlight w:val="none"/>
          <w:lang w:val="hr-HR"/>
        </w:rPr>
        <w:t>：</w:t>
      </w:r>
      <w:r>
        <w:rPr>
          <w:rFonts w:hint="eastAsia"/>
          <w:color w:val="000000"/>
          <w:highlight w:val="none"/>
        </w:rPr>
        <w:t>湖北省公安厅官网网站( http://gat.hubei.gov.cn/ )。</w:t>
      </w:r>
    </w:p>
    <w:p>
      <w:pPr>
        <w:pStyle w:val="30"/>
        <w:ind w:firstLine="480"/>
        <w:rPr>
          <w:rFonts w:hint="eastAsia"/>
          <w:highlight w:val="none"/>
          <w:lang w:val="zh-CN"/>
        </w:rPr>
      </w:pPr>
      <w:r>
        <w:rPr>
          <w:rFonts w:hint="eastAsia"/>
          <w:highlight w:val="none"/>
        </w:rPr>
        <w:t>3.方式：</w:t>
      </w:r>
      <w:r>
        <w:rPr>
          <w:rFonts w:hint="eastAsia"/>
          <w:color w:val="000000"/>
          <w:highlight w:val="none"/>
        </w:rPr>
        <w:t>登录湖北省公安厅官网网站在招标公告栏</w:t>
      </w:r>
      <w:r>
        <w:rPr>
          <w:rFonts w:hint="eastAsia"/>
          <w:highlight w:val="none"/>
        </w:rPr>
        <w:t>下载竞争性谈判文件。</w:t>
      </w:r>
      <w:bookmarkEnd w:id="20"/>
      <w:bookmarkEnd w:id="21"/>
      <w:bookmarkEnd w:id="22"/>
      <w:bookmarkEnd w:id="23"/>
      <w:bookmarkEnd w:id="24"/>
      <w:bookmarkEnd w:id="25"/>
    </w:p>
    <w:p>
      <w:pPr>
        <w:pStyle w:val="3"/>
        <w:numPr>
          <w:ilvl w:val="0"/>
          <w:numId w:val="2"/>
        </w:numPr>
        <w:rPr>
          <w:rFonts w:hint="eastAsia"/>
          <w:highlight w:val="none"/>
        </w:rPr>
      </w:pPr>
      <w:bookmarkStart w:id="26" w:name="_Toc781812939"/>
      <w:r>
        <w:rPr>
          <w:rFonts w:hint="eastAsia"/>
          <w:highlight w:val="none"/>
        </w:rPr>
        <w:t>提交响应文件截止时间和地点</w:t>
      </w:r>
      <w:bookmarkEnd w:id="26"/>
    </w:p>
    <w:p>
      <w:pPr>
        <w:pStyle w:val="30"/>
        <w:ind w:firstLine="480"/>
        <w:rPr>
          <w:rFonts w:hint="eastAsia"/>
          <w:highlight w:val="none"/>
          <w:lang w:val="hr-HR"/>
        </w:rPr>
      </w:pPr>
      <w:bookmarkStart w:id="27" w:name="_Toc109899944"/>
      <w:bookmarkStart w:id="28" w:name="_Toc28359093"/>
      <w:bookmarkStart w:id="29" w:name="_Toc35393633"/>
      <w:bookmarkStart w:id="30" w:name="_Toc109899525"/>
      <w:bookmarkStart w:id="31" w:name="_Toc109900363"/>
      <w:bookmarkStart w:id="32" w:name="_Toc35393802"/>
      <w:bookmarkStart w:id="33" w:name="_Toc28359016"/>
      <w:bookmarkStart w:id="34" w:name="_Toc109897426"/>
      <w:r>
        <w:rPr>
          <w:rFonts w:hint="eastAsia"/>
          <w:highlight w:val="none"/>
          <w:lang w:val="hr-HR"/>
        </w:rPr>
        <w:t>1.截止时间：202</w:t>
      </w:r>
      <w:r>
        <w:rPr>
          <w:rFonts w:hint="eastAsia"/>
          <w:highlight w:val="none"/>
        </w:rPr>
        <w:t>6</w:t>
      </w:r>
      <w:r>
        <w:rPr>
          <w:rFonts w:hint="eastAsia"/>
          <w:highlight w:val="none"/>
          <w:lang w:val="hr-HR"/>
        </w:rPr>
        <w:t>年</w:t>
      </w:r>
      <w:r>
        <w:rPr>
          <w:rFonts w:hint="eastAsia"/>
          <w:highlight w:val="none"/>
          <w:lang w:val="en-US" w:eastAsia="zh-CN"/>
        </w:rPr>
        <w:t>10</w:t>
      </w:r>
      <w:r>
        <w:rPr>
          <w:rFonts w:hint="eastAsia"/>
          <w:highlight w:val="none"/>
          <w:lang w:val="hr-HR"/>
        </w:rPr>
        <w:t>月</w:t>
      </w:r>
      <w:r>
        <w:rPr>
          <w:rFonts w:hint="eastAsia"/>
          <w:highlight w:val="none"/>
          <w:lang w:val="en-US" w:eastAsia="zh-CN"/>
        </w:rPr>
        <w:t>29</w:t>
      </w:r>
      <w:r>
        <w:rPr>
          <w:rFonts w:hint="eastAsia"/>
          <w:highlight w:val="none"/>
          <w:lang w:val="hr-HR"/>
        </w:rPr>
        <w:t>日</w:t>
      </w:r>
      <w:r>
        <w:rPr>
          <w:rFonts w:hint="eastAsia"/>
          <w:highlight w:val="none"/>
          <w:lang w:val="en-US" w:eastAsia="zh-CN"/>
        </w:rPr>
        <w:t>17</w:t>
      </w:r>
      <w:r>
        <w:rPr>
          <w:rFonts w:hint="eastAsia"/>
          <w:highlight w:val="none"/>
          <w:lang w:val="hr-HR"/>
        </w:rPr>
        <w:t>时</w:t>
      </w:r>
      <w:r>
        <w:rPr>
          <w:rFonts w:hint="eastAsia"/>
          <w:highlight w:val="none"/>
          <w:lang w:val="en-US" w:eastAsia="zh-CN"/>
        </w:rPr>
        <w:t>30</w:t>
      </w:r>
      <w:r>
        <w:rPr>
          <w:rFonts w:hint="eastAsia"/>
          <w:highlight w:val="none"/>
          <w:lang w:val="hr-HR"/>
        </w:rPr>
        <w:t>分（北京时间）。</w:t>
      </w:r>
    </w:p>
    <w:p>
      <w:pPr>
        <w:pStyle w:val="30"/>
        <w:ind w:firstLine="480"/>
        <w:rPr>
          <w:rFonts w:hint="eastAsia"/>
          <w:highlight w:val="none"/>
          <w:lang w:val="hr-HR"/>
        </w:rPr>
      </w:pPr>
      <w:r>
        <w:rPr>
          <w:rFonts w:hint="eastAsia"/>
          <w:highlight w:val="none"/>
          <w:lang w:val="hr-HR"/>
        </w:rPr>
        <w:t>2.递交方式：</w:t>
      </w:r>
      <w:r>
        <w:rPr>
          <w:rFonts w:hint="eastAsia"/>
          <w:color w:val="000000"/>
          <w:szCs w:val="24"/>
          <w:highlight w:val="none"/>
          <w:lang w:val="hr-HR"/>
        </w:rPr>
        <w:t>在截止时间内将密封好的纸质版响应文件投递至湖北省公安厅（武汉市洪山区雄楚大道</w:t>
      </w:r>
      <w:r>
        <w:rPr>
          <w:rFonts w:hint="eastAsia"/>
          <w:color w:val="000000"/>
          <w:szCs w:val="24"/>
          <w:highlight w:val="none"/>
        </w:rPr>
        <w:t>181号</w:t>
      </w:r>
      <w:r>
        <w:rPr>
          <w:rFonts w:hint="eastAsia"/>
          <w:color w:val="000000"/>
          <w:szCs w:val="24"/>
          <w:highlight w:val="none"/>
          <w:lang w:val="hr-HR"/>
        </w:rPr>
        <w:t>）传达室“政府采购投标箱”内。</w:t>
      </w:r>
    </w:p>
    <w:p>
      <w:pPr>
        <w:pStyle w:val="3"/>
        <w:numPr>
          <w:ilvl w:val="0"/>
          <w:numId w:val="2"/>
        </w:numPr>
        <w:rPr>
          <w:rFonts w:hint="eastAsia"/>
          <w:highlight w:val="none"/>
        </w:rPr>
      </w:pPr>
      <w:bookmarkStart w:id="35" w:name="_Toc959884317"/>
      <w:r>
        <w:rPr>
          <w:rFonts w:hint="eastAsia"/>
          <w:highlight w:val="none"/>
        </w:rPr>
        <w:t>开启</w:t>
      </w:r>
      <w:bookmarkEnd w:id="27"/>
      <w:bookmarkEnd w:id="28"/>
      <w:bookmarkEnd w:id="29"/>
      <w:bookmarkEnd w:id="30"/>
      <w:bookmarkEnd w:id="31"/>
      <w:bookmarkEnd w:id="32"/>
      <w:bookmarkEnd w:id="33"/>
      <w:bookmarkEnd w:id="34"/>
      <w:bookmarkEnd w:id="35"/>
    </w:p>
    <w:p>
      <w:pPr>
        <w:adjustRightInd w:val="0"/>
        <w:snapToGrid w:val="0"/>
        <w:ind w:firstLine="480" w:firstLineChars="200"/>
        <w:rPr>
          <w:rFonts w:hint="eastAsia" w:cs="仿宋_GB2312"/>
          <w:szCs w:val="24"/>
          <w:highlight w:val="none"/>
        </w:rPr>
      </w:pPr>
      <w:r>
        <w:rPr>
          <w:rFonts w:hint="eastAsia" w:cs="仿宋_GB2312"/>
          <w:szCs w:val="24"/>
          <w:highlight w:val="none"/>
        </w:rPr>
        <w:t>1.开启时间：2026年</w:t>
      </w:r>
      <w:r>
        <w:rPr>
          <w:rFonts w:hint="eastAsia" w:cs="仿宋_GB2312"/>
          <w:szCs w:val="24"/>
          <w:highlight w:val="none"/>
          <w:lang w:val="en-US" w:eastAsia="zh-CN"/>
        </w:rPr>
        <w:t>10</w:t>
      </w:r>
      <w:r>
        <w:rPr>
          <w:rFonts w:hint="eastAsia" w:cs="仿宋_GB2312"/>
          <w:szCs w:val="24"/>
          <w:highlight w:val="none"/>
        </w:rPr>
        <w:t>月</w:t>
      </w:r>
      <w:r>
        <w:rPr>
          <w:rFonts w:hint="eastAsia" w:cs="仿宋_GB2312"/>
          <w:szCs w:val="24"/>
          <w:highlight w:val="none"/>
          <w:lang w:val="en-US" w:eastAsia="zh-CN"/>
        </w:rPr>
        <w:t>30</w:t>
      </w:r>
      <w:r>
        <w:rPr>
          <w:rFonts w:hint="eastAsia" w:cs="仿宋_GB2312"/>
          <w:szCs w:val="24"/>
          <w:highlight w:val="none"/>
        </w:rPr>
        <w:t>日</w:t>
      </w:r>
      <w:r>
        <w:rPr>
          <w:rFonts w:hint="eastAsia" w:cs="仿宋_GB2312"/>
          <w:szCs w:val="24"/>
          <w:highlight w:val="none"/>
          <w:lang w:val="en-US" w:eastAsia="zh-CN"/>
        </w:rPr>
        <w:t>9</w:t>
      </w:r>
      <w:r>
        <w:rPr>
          <w:rFonts w:hint="eastAsia" w:cs="仿宋_GB2312"/>
          <w:szCs w:val="24"/>
          <w:highlight w:val="none"/>
        </w:rPr>
        <w:t>时</w:t>
      </w:r>
      <w:r>
        <w:rPr>
          <w:rFonts w:hint="eastAsia" w:cs="仿宋_GB2312"/>
          <w:szCs w:val="24"/>
          <w:highlight w:val="none"/>
          <w:lang w:val="en-US" w:eastAsia="zh-CN"/>
        </w:rPr>
        <w:t>00</w:t>
      </w:r>
      <w:r>
        <w:rPr>
          <w:rFonts w:hint="eastAsia" w:cs="仿宋_GB2312"/>
          <w:szCs w:val="24"/>
          <w:highlight w:val="none"/>
        </w:rPr>
        <w:t>分（北京时间）。</w:t>
      </w:r>
      <w:bookmarkStart w:id="509" w:name="_GoBack"/>
      <w:bookmarkEnd w:id="509"/>
    </w:p>
    <w:p>
      <w:pPr>
        <w:adjustRightInd w:val="0"/>
        <w:snapToGrid w:val="0"/>
        <w:ind w:firstLine="480" w:firstLineChars="200"/>
        <w:rPr>
          <w:rFonts w:hint="eastAsia" w:cs="仿宋_GB2312"/>
          <w:color w:val="FF0000"/>
          <w:szCs w:val="24"/>
          <w:highlight w:val="none"/>
        </w:rPr>
      </w:pPr>
      <w:r>
        <w:rPr>
          <w:rFonts w:hint="eastAsia" w:cs="仿宋_GB2312"/>
          <w:szCs w:val="24"/>
          <w:highlight w:val="none"/>
        </w:rPr>
        <w:t>2.开启方式：</w:t>
      </w:r>
      <w:r>
        <w:rPr>
          <w:rFonts w:hint="eastAsia" w:cs="仿宋_GB2312"/>
          <w:bCs/>
          <w:color w:val="000000"/>
          <w:szCs w:val="24"/>
          <w:highlight w:val="none"/>
        </w:rPr>
        <w:t>湖北省公安厅</w:t>
      </w:r>
      <w:r>
        <w:rPr>
          <w:rFonts w:hint="eastAsia" w:cs="仿宋_GB2312"/>
          <w:bCs/>
          <w:color w:val="000000"/>
          <w:szCs w:val="24"/>
          <w:highlight w:val="none"/>
          <w:lang w:val="hr-HR"/>
        </w:rPr>
        <w:t>（武汉市洪山区雄楚大道</w:t>
      </w:r>
      <w:r>
        <w:rPr>
          <w:rFonts w:hint="eastAsia" w:cs="仿宋_GB2312"/>
          <w:bCs/>
          <w:color w:val="000000"/>
          <w:szCs w:val="24"/>
          <w:highlight w:val="none"/>
        </w:rPr>
        <w:t>181号</w:t>
      </w:r>
      <w:r>
        <w:rPr>
          <w:rFonts w:hint="eastAsia" w:cs="仿宋_GB2312"/>
          <w:bCs/>
          <w:color w:val="000000"/>
          <w:szCs w:val="24"/>
          <w:highlight w:val="none"/>
          <w:lang w:val="hr-HR"/>
        </w:rPr>
        <w:t>）</w:t>
      </w:r>
      <w:r>
        <w:rPr>
          <w:rFonts w:hint="eastAsia" w:cs="仿宋_GB2312"/>
          <w:bCs/>
          <w:color w:val="000000"/>
          <w:szCs w:val="24"/>
          <w:highlight w:val="none"/>
        </w:rPr>
        <w:t>警务保障部北104室，现场开启。</w:t>
      </w:r>
    </w:p>
    <w:p>
      <w:pPr>
        <w:pStyle w:val="3"/>
        <w:numPr>
          <w:ilvl w:val="0"/>
          <w:numId w:val="2"/>
        </w:numPr>
        <w:rPr>
          <w:rFonts w:hint="eastAsia"/>
        </w:rPr>
      </w:pPr>
      <w:bookmarkStart w:id="36" w:name="_Toc1184745286"/>
      <w:bookmarkStart w:id="37" w:name="_Toc109900364"/>
      <w:bookmarkStart w:id="38" w:name="_Toc109899945"/>
      <w:bookmarkStart w:id="39" w:name="_Toc109897427"/>
      <w:bookmarkStart w:id="40" w:name="_Toc109899526"/>
      <w:r>
        <w:rPr>
          <w:rFonts w:hint="eastAsia"/>
        </w:rPr>
        <w:t>公告期限</w:t>
      </w:r>
      <w:bookmarkEnd w:id="36"/>
      <w:bookmarkEnd w:id="37"/>
      <w:bookmarkEnd w:id="38"/>
      <w:bookmarkEnd w:id="39"/>
      <w:bookmarkEnd w:id="40"/>
    </w:p>
    <w:p>
      <w:pPr>
        <w:pStyle w:val="30"/>
        <w:ind w:firstLine="480"/>
        <w:rPr>
          <w:rFonts w:hint="eastAsia"/>
        </w:rPr>
      </w:pPr>
      <w:r>
        <w:rPr>
          <w:rFonts w:hint="eastAsia"/>
        </w:rPr>
        <w:t>自本公告发布之日起</w:t>
      </w:r>
      <w:r>
        <w:t>3</w:t>
      </w:r>
      <w:r>
        <w:rPr>
          <w:rFonts w:hint="eastAsia"/>
        </w:rPr>
        <w:t>个工作日。</w:t>
      </w:r>
    </w:p>
    <w:p>
      <w:pPr>
        <w:pStyle w:val="3"/>
        <w:rPr>
          <w:rFonts w:hint="eastAsia"/>
          <w:color w:val="FF0000"/>
        </w:rPr>
      </w:pPr>
      <w:bookmarkStart w:id="41" w:name="_Toc109899946"/>
      <w:bookmarkStart w:id="42" w:name="_Toc109899527"/>
      <w:bookmarkStart w:id="43" w:name="_Toc109897428"/>
      <w:bookmarkStart w:id="44" w:name="_Toc109900365"/>
      <w:bookmarkStart w:id="45" w:name="_Toc245499365"/>
      <w:r>
        <w:rPr>
          <w:rFonts w:hint="eastAsia"/>
        </w:rPr>
        <w:t>七、其他补充事宜</w:t>
      </w:r>
      <w:bookmarkEnd w:id="41"/>
      <w:bookmarkEnd w:id="42"/>
      <w:bookmarkEnd w:id="43"/>
      <w:bookmarkEnd w:id="44"/>
      <w:bookmarkEnd w:id="45"/>
    </w:p>
    <w:p>
      <w:pPr>
        <w:adjustRightInd w:val="0"/>
        <w:snapToGrid w:val="0"/>
        <w:ind w:firstLine="480" w:firstLineChars="200"/>
        <w:rPr>
          <w:rFonts w:hint="eastAsia" w:cs="仿宋_GB2312"/>
          <w:bCs/>
          <w:szCs w:val="24"/>
        </w:rPr>
      </w:pPr>
      <w:r>
        <w:rPr>
          <w:rFonts w:hint="eastAsia" w:cs="仿宋_GB2312"/>
          <w:bCs/>
          <w:szCs w:val="24"/>
        </w:rPr>
        <w:t>1.</w:t>
      </w:r>
      <w:r>
        <w:rPr>
          <w:rFonts w:hint="eastAsia"/>
        </w:rPr>
        <w:t xml:space="preserve"> </w:t>
      </w:r>
      <w:r>
        <w:rPr>
          <w:rFonts w:hint="eastAsia" w:cs="仿宋_GB2312"/>
          <w:bCs/>
          <w:szCs w:val="24"/>
        </w:rPr>
        <w:t>逾期送达响应文件的，将不予受理。</w:t>
      </w:r>
    </w:p>
    <w:p>
      <w:pPr>
        <w:pStyle w:val="3"/>
        <w:numPr>
          <w:ilvl w:val="0"/>
          <w:numId w:val="2"/>
        </w:numPr>
        <w:rPr>
          <w:rFonts w:hint="eastAsia"/>
        </w:rPr>
      </w:pPr>
      <w:bookmarkStart w:id="46" w:name="_Toc109897429"/>
      <w:bookmarkStart w:id="47" w:name="_Toc109900366"/>
      <w:bookmarkStart w:id="48" w:name="_Toc109899528"/>
      <w:bookmarkStart w:id="49" w:name="_Toc1095795682"/>
      <w:bookmarkStart w:id="50" w:name="_Toc109899947"/>
      <w:r>
        <w:rPr>
          <w:rFonts w:hint="eastAsia"/>
        </w:rPr>
        <w:t>联系方式</w:t>
      </w:r>
      <w:bookmarkEnd w:id="46"/>
      <w:bookmarkEnd w:id="47"/>
      <w:bookmarkEnd w:id="48"/>
      <w:bookmarkEnd w:id="49"/>
      <w:bookmarkEnd w:id="50"/>
    </w:p>
    <w:bookmarkEnd w:id="6"/>
    <w:bookmarkEnd w:id="7"/>
    <w:p>
      <w:pPr>
        <w:ind w:firstLine="480" w:firstLineChars="200"/>
        <w:rPr>
          <w:rFonts w:hint="eastAsia" w:cs="仿宋_GB2312"/>
        </w:rPr>
      </w:pPr>
      <w:r>
        <w:rPr>
          <w:rFonts w:hint="eastAsia" w:cs="仿宋_GB2312"/>
        </w:rPr>
        <w:t>1.采购人信息</w:t>
      </w:r>
    </w:p>
    <w:p>
      <w:pPr>
        <w:ind w:firstLine="480" w:firstLineChars="200"/>
        <w:rPr>
          <w:rFonts w:hint="eastAsia"/>
          <w:u w:val="single"/>
        </w:rPr>
      </w:pPr>
      <w:bookmarkStart w:id="51" w:name="_Toc28359020"/>
      <w:bookmarkStart w:id="52" w:name="_Toc35393807"/>
      <w:bookmarkStart w:id="53" w:name="_Toc28359097"/>
      <w:bookmarkStart w:id="54" w:name="_Toc35393638"/>
      <w:r>
        <w:t>名称：湖北省公安厅</w:t>
      </w:r>
    </w:p>
    <w:p>
      <w:pPr>
        <w:ind w:firstLine="480" w:firstLineChars="200"/>
        <w:rPr>
          <w:rFonts w:hint="eastAsia"/>
        </w:rPr>
      </w:pPr>
      <w:r>
        <w:t>地址：武汉市洪山区雄楚大街181号</w:t>
      </w:r>
    </w:p>
    <w:p>
      <w:pPr>
        <w:ind w:firstLine="480" w:firstLineChars="200"/>
        <w:rPr>
          <w:rFonts w:hint="default" w:eastAsia="宋体"/>
          <w:lang w:val="en-US" w:eastAsia="zh-CN"/>
        </w:rPr>
      </w:pPr>
      <w:r>
        <w:t>联系方式：</w:t>
      </w:r>
      <w:bookmarkStart w:id="55" w:name="_Hlk46775675"/>
    </w:p>
    <w:bookmarkEnd w:id="51"/>
    <w:bookmarkEnd w:id="52"/>
    <w:bookmarkEnd w:id="53"/>
    <w:bookmarkEnd w:id="54"/>
    <w:bookmarkEnd w:id="55"/>
    <w:p>
      <w:pPr>
        <w:ind w:firstLine="480" w:firstLineChars="200"/>
        <w:rPr>
          <w:rFonts w:hint="eastAsia" w:cs="仿宋_GB2312"/>
        </w:rPr>
      </w:pPr>
      <w:r>
        <w:rPr>
          <w:rFonts w:hint="eastAsia" w:cs="仿宋_GB2312"/>
        </w:rPr>
        <w:t>2.项目联系方式</w:t>
      </w:r>
    </w:p>
    <w:p>
      <w:pPr>
        <w:ind w:firstLine="480" w:firstLineChars="200"/>
        <w:rPr>
          <w:rFonts w:hint="eastAsia" w:cs="仿宋_GB2312"/>
          <w:highlight w:val="none"/>
        </w:rPr>
      </w:pPr>
      <w:r>
        <w:rPr>
          <w:rFonts w:hint="eastAsia" w:cs="仿宋_GB2312"/>
          <w:highlight w:val="none"/>
        </w:rPr>
        <w:t>项目联系人：</w:t>
      </w:r>
      <w:r>
        <w:rPr>
          <w:rFonts w:hint="eastAsia" w:cs="仿宋_GB2312"/>
          <w:highlight w:val="none"/>
          <w:lang w:eastAsia="zh-CN"/>
        </w:rPr>
        <w:t>姜警官</w:t>
      </w:r>
      <w:r>
        <w:rPr>
          <w:rFonts w:hint="eastAsia" w:cs="仿宋_GB2312"/>
          <w:highlight w:val="none"/>
        </w:rPr>
        <w:t xml:space="preserve"> </w:t>
      </w:r>
    </w:p>
    <w:p>
      <w:pPr>
        <w:ind w:firstLine="480" w:firstLineChars="200"/>
        <w:rPr>
          <w:rFonts w:hint="default" w:eastAsia="宋体" w:cs="仿宋_GB2312"/>
          <w:szCs w:val="24"/>
          <w:highlight w:val="none"/>
          <w:u w:val="single"/>
          <w:lang w:val="en-US" w:eastAsia="zh-CN"/>
        </w:rPr>
      </w:pPr>
      <w:r>
        <w:rPr>
          <w:rFonts w:hint="eastAsia" w:cs="仿宋_GB2312"/>
          <w:highlight w:val="none"/>
        </w:rPr>
        <w:t>电话：027-6712</w:t>
      </w:r>
      <w:r>
        <w:rPr>
          <w:rFonts w:hint="eastAsia" w:cs="仿宋_GB2312"/>
          <w:highlight w:val="none"/>
          <w:lang w:val="en-US" w:eastAsia="zh-CN"/>
        </w:rPr>
        <w:t>8287</w:t>
      </w:r>
    </w:p>
    <w:p>
      <w:pPr>
        <w:rPr>
          <w:rFonts w:hint="eastAsia"/>
        </w:rPr>
      </w:pPr>
    </w:p>
    <w:p>
      <w:pPr>
        <w:rPr>
          <w:rFonts w:hint="eastAsia"/>
        </w:rPr>
        <w:sectPr>
          <w:footerReference r:id="rId6" w:type="default"/>
          <w:pgSz w:w="11906" w:h="16838"/>
          <w:pgMar w:top="1440" w:right="1800" w:bottom="1440" w:left="1800" w:header="851" w:footer="992" w:gutter="0"/>
          <w:pgNumType w:start="1"/>
          <w:cols w:space="425" w:num="1"/>
          <w:docGrid w:type="lines" w:linePitch="312" w:charSpace="0"/>
        </w:sectPr>
      </w:pPr>
    </w:p>
    <w:p>
      <w:pPr>
        <w:pStyle w:val="2"/>
        <w:numPr>
          <w:ilvl w:val="0"/>
          <w:numId w:val="1"/>
        </w:numPr>
        <w:spacing w:before="0" w:after="0" w:line="500" w:lineRule="exact"/>
        <w:rPr>
          <w:rFonts w:hint="eastAsia"/>
          <w:b w:val="0"/>
          <w:bCs w:val="0"/>
        </w:rPr>
      </w:pPr>
      <w:bookmarkStart w:id="56" w:name="_Toc667857746"/>
      <w:bookmarkStart w:id="57" w:name="_Toc236302793"/>
      <w:r>
        <w:rPr>
          <w:rFonts w:hint="eastAsia"/>
          <w:b w:val="0"/>
          <w:bCs w:val="0"/>
        </w:rPr>
        <w:t>供应商须知</w:t>
      </w:r>
      <w:bookmarkEnd w:id="56"/>
      <w:bookmarkEnd w:id="57"/>
    </w:p>
    <w:p>
      <w:pPr>
        <w:rPr>
          <w:rFonts w:hint="eastAsia"/>
        </w:rPr>
      </w:pPr>
    </w:p>
    <w:p>
      <w:pPr>
        <w:pStyle w:val="3"/>
        <w:numPr>
          <w:ilvl w:val="0"/>
          <w:numId w:val="5"/>
        </w:numPr>
        <w:spacing w:before="0" w:after="0" w:line="500" w:lineRule="exact"/>
        <w:rPr>
          <w:rFonts w:hint="eastAsia"/>
        </w:rPr>
      </w:pPr>
      <w:bookmarkStart w:id="58" w:name="_Toc1540053659"/>
      <w:bookmarkStart w:id="59" w:name="_Toc236302794"/>
      <w:r>
        <w:t>供应商须知前附表</w:t>
      </w:r>
      <w:bookmarkEnd w:id="58"/>
      <w:bookmarkEnd w:id="59"/>
    </w:p>
    <w:p>
      <w:pPr>
        <w:pStyle w:val="30"/>
        <w:spacing w:line="500" w:lineRule="exact"/>
        <w:ind w:firstLine="480"/>
        <w:rPr>
          <w:rFonts w:hint="eastAsia"/>
        </w:rPr>
      </w:pPr>
      <w:r>
        <w:rPr>
          <w:rFonts w:hint="eastAsia"/>
        </w:rPr>
        <w:t>谈判供应商应仔细阅读本谈判文件的第二章“供应商须知”，下面所列资料是对“供应商须知”的具体补充和说明。如有矛盾，应以本表为准。</w:t>
      </w:r>
    </w:p>
    <w:tbl>
      <w:tblPr>
        <w:tblStyle w:val="25"/>
        <w:tblW w:w="8535"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57" w:type="dxa"/>
          <w:left w:w="108" w:type="dxa"/>
          <w:bottom w:w="57" w:type="dxa"/>
          <w:right w:w="108" w:type="dxa"/>
        </w:tblCellMar>
      </w:tblPr>
      <w:tblGrid>
        <w:gridCol w:w="970"/>
        <w:gridCol w:w="2144"/>
        <w:gridCol w:w="542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3" w:hRule="atLeast"/>
          <w:tblHeader/>
        </w:trPr>
        <w:tc>
          <w:tcPr>
            <w:tcW w:w="970"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41"/>
              <w:spacing w:line="360" w:lineRule="auto"/>
              <w:jc w:val="center"/>
              <w:rPr>
                <w:rFonts w:hint="eastAsia"/>
                <w:b/>
                <w:bCs/>
                <w:sz w:val="24"/>
              </w:rPr>
            </w:pPr>
            <w:bookmarkStart w:id="60" w:name="_Hlk161712049"/>
            <w:r>
              <w:rPr>
                <w:rFonts w:hint="eastAsia"/>
                <w:b/>
                <w:bCs/>
              </w:rPr>
              <w:t>条款号</w:t>
            </w:r>
          </w:p>
        </w:tc>
        <w:tc>
          <w:tcPr>
            <w:tcW w:w="2144"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41"/>
              <w:spacing w:line="360" w:lineRule="auto"/>
              <w:jc w:val="center"/>
              <w:rPr>
                <w:rFonts w:hint="eastAsia"/>
                <w:b/>
                <w:bCs/>
              </w:rPr>
            </w:pPr>
            <w:r>
              <w:rPr>
                <w:rFonts w:hint="eastAsia"/>
                <w:b/>
                <w:bCs/>
              </w:rPr>
              <w:t>条款名称</w:t>
            </w:r>
          </w:p>
        </w:tc>
        <w:tc>
          <w:tcPr>
            <w:tcW w:w="5421" w:type="dxa"/>
            <w:tcBorders>
              <w:top w:val="single" w:color="auto" w:sz="4" w:space="0"/>
              <w:left w:val="single" w:color="auto" w:sz="4" w:space="0"/>
              <w:bottom w:val="single" w:color="auto" w:sz="4" w:space="0"/>
              <w:right w:val="single" w:color="auto" w:sz="4" w:space="0"/>
            </w:tcBorders>
            <w:shd w:val="clear" w:color="auto" w:fill="D9D9D9"/>
            <w:vAlign w:val="center"/>
          </w:tcPr>
          <w:p>
            <w:pPr>
              <w:pStyle w:val="41"/>
              <w:spacing w:line="360" w:lineRule="auto"/>
              <w:jc w:val="center"/>
              <w:rPr>
                <w:rFonts w:hint="eastAsia"/>
                <w:b/>
                <w:bCs/>
              </w:rPr>
            </w:pPr>
            <w:r>
              <w:rPr>
                <w:rFonts w:hint="eastAsia"/>
                <w:b/>
                <w:bCs/>
              </w:rPr>
              <w:t>内  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144" w:hRule="atLeast"/>
        </w:trPr>
        <w:tc>
          <w:tcPr>
            <w:tcW w:w="970" w:type="dxa"/>
            <w:tcBorders>
              <w:top w:val="single" w:color="auto" w:sz="4"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2.2</w:t>
            </w:r>
          </w:p>
        </w:tc>
        <w:tc>
          <w:tcPr>
            <w:tcW w:w="2144" w:type="dxa"/>
            <w:tcBorders>
              <w:top w:val="single" w:color="auto" w:sz="4"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采购人</w:t>
            </w:r>
          </w:p>
        </w:tc>
        <w:tc>
          <w:tcPr>
            <w:tcW w:w="5421" w:type="dxa"/>
            <w:tcBorders>
              <w:top w:val="single" w:color="auto" w:sz="4"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湖北省公安厅</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2.3</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采购代理机构</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cs="宋体"/>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2.4</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监督管理部门</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省公安厅纪检监察部门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58"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2.5</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项目名称</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highlight w:val="none"/>
              </w:rPr>
            </w:pPr>
            <w:r>
              <w:rPr>
                <w:rFonts w:hint="eastAsia"/>
                <w:color w:val="000000"/>
                <w:highlight w:val="none"/>
              </w:rPr>
              <w:t>2026年度执法活动财物穿透式审计智能体服务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2.6</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color w:val="000000"/>
              </w:rPr>
            </w:pPr>
            <w:r>
              <w:rPr>
                <w:rFonts w:hint="eastAsia"/>
                <w:color w:val="000000"/>
              </w:rPr>
              <w:t>项目地点</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color w:val="000000"/>
              </w:rPr>
            </w:pPr>
            <w:r>
              <w:rPr>
                <w:rFonts w:hint="eastAsia"/>
                <w:color w:val="000000"/>
              </w:rPr>
              <w:t>采购人指定地点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2.7</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项目内容</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highlight w:val="none"/>
              </w:rPr>
            </w:pPr>
            <w:r>
              <w:rPr>
                <w:rFonts w:hint="eastAsia"/>
                <w:color w:val="000000"/>
                <w:highlight w:val="none"/>
              </w:rPr>
              <w:t>执法活动财物穿透式审计智能体服务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2.8</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项目属性</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服务</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3.1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资金来源</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财政性资金：预算金额</w:t>
            </w:r>
            <w:r>
              <w:rPr>
                <w:rFonts w:hint="eastAsia"/>
                <w:lang w:val="en-US" w:eastAsia="zh-CN"/>
              </w:rPr>
              <w:t>199000</w:t>
            </w:r>
            <w:r>
              <w:rPr>
                <w:rFonts w:hint="eastAsia"/>
              </w:rPr>
              <w:t>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4.1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供应商资格要求</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详见第一章“竞争性谈判邀请”第二项“供应商资格要求”。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4.2</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是否接受联合体谈判</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sym w:font="Wingdings" w:char="00FE"/>
            </w:r>
            <w:r>
              <w:rPr>
                <w:rFonts w:hint="eastAsia"/>
              </w:rPr>
              <w:t>不接受</w:t>
            </w:r>
          </w:p>
          <w:p>
            <w:pPr>
              <w:pStyle w:val="41"/>
              <w:spacing w:line="360" w:lineRule="auto"/>
              <w:rPr>
                <w:rFonts w:hint="eastAsia"/>
              </w:rPr>
            </w:pPr>
            <w:r>
              <w:rPr/>
              <w:sym w:font="Wingdings" w:char="F0A8"/>
            </w:r>
            <w:r>
              <w:rPr>
                <w:rFonts w:hint="eastAsia"/>
              </w:rPr>
              <w:t>接受，应满足下列要求：</w:t>
            </w:r>
          </w:p>
          <w:p>
            <w:pPr>
              <w:pStyle w:val="41"/>
              <w:spacing w:line="360" w:lineRule="auto"/>
              <w:ind w:firstLine="420" w:firstLineChars="200"/>
              <w:rPr>
                <w:rFonts w:hint="eastAsia"/>
              </w:rPr>
            </w:pPr>
            <w:r>
              <w:rPr>
                <w:rFonts w:hint="eastAsia"/>
              </w:rPr>
              <w:t>应当向采购人提交联合协议，载明联合体各方承担的工作和义务。联合体各方应当共同与采购人签订采购合同，就采购合同约定的事项对采购人承担连带责任。联合体中有同类资质的供应商按照联合体分工承担相同工作的，应当按照资质等级较低的供应商确定资质等级。</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9.1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bookmarkStart w:id="61" w:name="_Hlk143529175"/>
            <w:r>
              <w:rPr>
                <w:rFonts w:hint="eastAsia"/>
              </w:rPr>
              <w:t>现场考察和答疑会</w:t>
            </w:r>
            <w:bookmarkEnd w:id="61"/>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sym w:font="Wingdings" w:char="00FE"/>
            </w:r>
            <w:r>
              <w:rPr>
                <w:rFonts w:hint="eastAsia"/>
              </w:rPr>
              <w:t>不组织，供应商自行前往</w:t>
            </w:r>
          </w:p>
          <w:p>
            <w:pPr>
              <w:pStyle w:val="41"/>
              <w:spacing w:line="360" w:lineRule="auto"/>
              <w:rPr>
                <w:rFonts w:hint="eastAsia"/>
              </w:rPr>
            </w:pPr>
            <w:r>
              <w:rPr/>
              <w:sym w:font="Wingdings" w:char="F0A8"/>
            </w:r>
            <w:r>
              <w:rPr>
                <w:rFonts w:hint="eastAsia"/>
              </w:rPr>
              <w:t>组织</w:t>
            </w:r>
          </w:p>
          <w:p>
            <w:pPr>
              <w:pStyle w:val="41"/>
              <w:spacing w:line="360" w:lineRule="auto"/>
              <w:rPr>
                <w:rFonts w:hint="eastAsia"/>
              </w:rPr>
            </w:pPr>
            <w:r>
              <w:rPr>
                <w:rFonts w:hint="eastAsia"/>
              </w:rPr>
              <w:t>时间：。</w:t>
            </w:r>
          </w:p>
          <w:p>
            <w:pPr>
              <w:pStyle w:val="41"/>
              <w:spacing w:line="360" w:lineRule="auto"/>
              <w:rPr>
                <w:rFonts w:hint="eastAsia"/>
              </w:rPr>
            </w:pPr>
            <w:r>
              <w:rPr>
                <w:rFonts w:hint="eastAsia"/>
              </w:rPr>
              <w:t>地点：。</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10</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合同分包</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sym w:font="Wingdings" w:char="00FE"/>
            </w:r>
            <w:r>
              <w:rPr>
                <w:rFonts w:hint="eastAsia"/>
              </w:rPr>
              <w:t>不允许</w:t>
            </w:r>
          </w:p>
          <w:p>
            <w:pPr>
              <w:pStyle w:val="41"/>
              <w:spacing w:line="360" w:lineRule="auto"/>
              <w:rPr>
                <w:rFonts w:hint="eastAsia"/>
              </w:rPr>
            </w:pPr>
            <w:r>
              <w:rPr/>
              <w:sym w:font="Wingdings" w:char="F0A8"/>
            </w:r>
            <w:r>
              <w:rPr>
                <w:rFonts w:hint="eastAsia"/>
              </w:rPr>
              <w:t>允许，分包内容要求：</w:t>
            </w:r>
          </w:p>
          <w:p>
            <w:pPr>
              <w:pStyle w:val="41"/>
              <w:spacing w:line="360" w:lineRule="auto"/>
              <w:ind w:firstLine="420" w:firstLineChars="200"/>
              <w:rPr>
                <w:rFonts w:hint="eastAsia"/>
              </w:rPr>
            </w:pPr>
            <w:r>
              <w:rPr>
                <w:rFonts w:hint="eastAsia"/>
              </w:rPr>
              <w:t>仅允许对本项目的非主体、非关键性工作进行分包。</w:t>
            </w:r>
          </w:p>
          <w:p>
            <w:pPr>
              <w:pStyle w:val="41"/>
              <w:spacing w:line="360" w:lineRule="auto"/>
              <w:ind w:firstLine="420" w:firstLineChars="200"/>
              <w:rPr>
                <w:rFonts w:hint="eastAsia"/>
              </w:rPr>
            </w:pPr>
            <w:r>
              <w:rPr>
                <w:rFonts w:hint="eastAsia"/>
              </w:rPr>
              <w:t>分包金额要求：。</w:t>
            </w:r>
          </w:p>
          <w:p>
            <w:pPr>
              <w:pStyle w:val="41"/>
              <w:spacing w:line="360" w:lineRule="auto"/>
              <w:ind w:firstLine="420" w:firstLineChars="200"/>
              <w:rPr>
                <w:rFonts w:hint="eastAsia"/>
              </w:rPr>
            </w:pPr>
            <w:r>
              <w:rPr>
                <w:rFonts w:hint="eastAsia"/>
              </w:rPr>
              <w:t>分包人资质要求：。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11.5</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咨询</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szCs w:val="24"/>
              </w:rPr>
              <w:t>如有问题，应当在提交响应文件截止时间</w:t>
            </w:r>
            <w:r>
              <w:rPr>
                <w:rFonts w:hint="eastAsia"/>
                <w:b/>
                <w:szCs w:val="24"/>
              </w:rPr>
              <w:t>24小时前</w:t>
            </w:r>
            <w:r>
              <w:rPr>
                <w:rFonts w:hint="eastAsia"/>
                <w:bCs/>
                <w:szCs w:val="24"/>
              </w:rPr>
              <w:t>咨询采购人项目联系人</w:t>
            </w:r>
            <w:r>
              <w:rPr>
                <w:rFonts w:hint="eastAsia"/>
                <w:bCs/>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11.6</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采购人项目联系方式</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highlight w:val="none"/>
              </w:rPr>
            </w:pPr>
            <w:r>
              <w:rPr>
                <w:rFonts w:hint="eastAsia"/>
                <w:highlight w:val="none"/>
              </w:rPr>
              <w:t>联系人：</w:t>
            </w:r>
            <w:r>
              <w:rPr>
                <w:rFonts w:hint="eastAsia"/>
                <w:highlight w:val="none"/>
                <w:lang w:eastAsia="zh-CN"/>
              </w:rPr>
              <w:t>姜警官</w:t>
            </w:r>
            <w:r>
              <w:rPr>
                <w:rFonts w:hint="eastAsia"/>
                <w:highlight w:val="none"/>
              </w:rPr>
              <w:t xml:space="preserve"> </w:t>
            </w:r>
          </w:p>
          <w:p>
            <w:pPr>
              <w:pStyle w:val="41"/>
              <w:spacing w:line="360" w:lineRule="auto"/>
              <w:rPr>
                <w:rFonts w:hint="eastAsia"/>
                <w:highlight w:val="none"/>
              </w:rPr>
            </w:pPr>
            <w:r>
              <w:rPr>
                <w:rFonts w:hint="eastAsia"/>
                <w:highlight w:val="none"/>
              </w:rPr>
              <w:t>联系电话：</w:t>
            </w:r>
            <w:r>
              <w:rPr>
                <w:rFonts w:hint="eastAsia"/>
                <w:highlight w:val="none"/>
                <w:lang w:val="en-US" w:eastAsia="zh-CN"/>
              </w:rPr>
              <w:t>027-67128287</w:t>
            </w:r>
            <w:r>
              <w:rPr>
                <w:rFonts w:hint="eastAsia"/>
                <w:highlight w:val="none"/>
              </w:rPr>
              <w:t xml:space="preserve"> </w:t>
            </w:r>
          </w:p>
          <w:p>
            <w:pPr>
              <w:pStyle w:val="41"/>
              <w:spacing w:line="360" w:lineRule="auto"/>
              <w:rPr>
                <w:rFonts w:hint="eastAsia"/>
              </w:rPr>
            </w:pPr>
            <w:r>
              <w:rPr>
                <w:rFonts w:hint="eastAsia"/>
                <w:highlight w:val="none"/>
              </w:rPr>
              <w:t>其他联系方式：/。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13.1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提出询问方式</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提出询问方式：</w:t>
            </w:r>
          </w:p>
          <w:p>
            <w:pPr>
              <w:pStyle w:val="41"/>
              <w:spacing w:line="360" w:lineRule="auto"/>
              <w:ind w:firstLine="420" w:firstLineChars="200"/>
              <w:rPr>
                <w:rFonts w:hint="eastAsia"/>
              </w:rPr>
            </w:pPr>
            <w:r>
              <w:rPr>
                <w:rFonts w:hint="eastAsia"/>
              </w:rPr>
              <w:t>书面询问函，并在询问函后加盖印章。</w:t>
            </w:r>
          </w:p>
          <w:p>
            <w:pPr>
              <w:pStyle w:val="41"/>
              <w:spacing w:line="360" w:lineRule="auto"/>
              <w:rPr>
                <w:rFonts w:hint="eastAsia"/>
              </w:rPr>
            </w:pPr>
            <w:r>
              <w:rPr>
                <w:rFonts w:hint="eastAsia"/>
              </w:rPr>
              <w:t>其他询问方式</w:t>
            </w:r>
            <w:r>
              <w:rPr>
                <w:rFonts w:hint="eastAsia"/>
                <w:u w:val="single"/>
              </w:rPr>
              <w:t>：</w:t>
            </w:r>
            <w:r>
              <w:rPr>
                <w:rFonts w:hint="eastAsia" w:cs="宋体"/>
                <w:u w:val="single"/>
              </w:rPr>
              <w:t>/</w:t>
            </w:r>
            <w:r>
              <w:rPr>
                <w:rFonts w:hint="eastAsia"/>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15.6</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最高限价</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详见第一章“竞争性谈判邀请”。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16.1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响应文件有效期</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响应文件递交截止日期后</w:t>
            </w:r>
            <w:r>
              <w:rPr>
                <w:rFonts w:hint="eastAsia"/>
                <w:u w:val="single"/>
              </w:rPr>
              <w:t>90</w:t>
            </w:r>
            <w:r>
              <w:rPr>
                <w:rFonts w:hint="eastAsia"/>
              </w:rPr>
              <w:t>日历日。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19.1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响应文件递交截止时间</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详见第一章“竞争性谈判邀请”。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38" w:hRule="atLeast"/>
        </w:trPr>
        <w:tc>
          <w:tcPr>
            <w:tcW w:w="970" w:type="dxa"/>
            <w:tcBorders>
              <w:top w:val="single" w:color="auto" w:sz="2" w:space="0"/>
              <w:left w:val="single" w:color="auto" w:sz="2" w:space="0"/>
              <w:bottom w:val="single" w:color="auto" w:sz="4" w:space="0"/>
              <w:right w:val="single" w:color="auto" w:sz="2" w:space="0"/>
            </w:tcBorders>
            <w:vAlign w:val="center"/>
          </w:tcPr>
          <w:p>
            <w:pPr>
              <w:pStyle w:val="41"/>
              <w:spacing w:line="360" w:lineRule="auto"/>
              <w:jc w:val="center"/>
              <w:rPr>
                <w:rFonts w:hint="eastAsia"/>
              </w:rPr>
            </w:pPr>
            <w:r>
              <w:rPr>
                <w:rFonts w:hint="eastAsia"/>
              </w:rPr>
              <w:t>19.2</w:t>
            </w:r>
          </w:p>
        </w:tc>
        <w:tc>
          <w:tcPr>
            <w:tcW w:w="2144" w:type="dxa"/>
            <w:tcBorders>
              <w:top w:val="single" w:color="auto" w:sz="2" w:space="0"/>
              <w:left w:val="single" w:color="auto" w:sz="2" w:space="0"/>
              <w:bottom w:val="single" w:color="auto" w:sz="4" w:space="0"/>
              <w:right w:val="single" w:color="auto" w:sz="2" w:space="0"/>
            </w:tcBorders>
            <w:vAlign w:val="center"/>
          </w:tcPr>
          <w:p>
            <w:pPr>
              <w:pStyle w:val="41"/>
              <w:spacing w:line="360" w:lineRule="auto"/>
              <w:rPr>
                <w:rFonts w:hint="eastAsia"/>
              </w:rPr>
            </w:pPr>
            <w:r>
              <w:rPr>
                <w:rFonts w:hint="eastAsia"/>
              </w:rPr>
              <w:t>递交响应文件地点</w:t>
            </w:r>
          </w:p>
        </w:tc>
        <w:tc>
          <w:tcPr>
            <w:tcW w:w="5421" w:type="dxa"/>
            <w:tcBorders>
              <w:top w:val="single" w:color="auto" w:sz="2" w:space="0"/>
              <w:left w:val="single" w:color="auto" w:sz="2" w:space="0"/>
              <w:bottom w:val="single" w:color="auto" w:sz="4" w:space="0"/>
              <w:right w:val="single" w:color="auto" w:sz="2" w:space="0"/>
            </w:tcBorders>
            <w:vAlign w:val="center"/>
          </w:tcPr>
          <w:p>
            <w:pPr>
              <w:pStyle w:val="41"/>
              <w:spacing w:line="360" w:lineRule="auto"/>
              <w:rPr>
                <w:rFonts w:hint="eastAsia"/>
              </w:rPr>
            </w:pPr>
            <w:r>
              <w:rPr>
                <w:rFonts w:hint="eastAsia"/>
              </w:rPr>
              <w:t>详见第一章“竞争性谈判邀请”。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17" w:hRule="atLeast"/>
        </w:trPr>
        <w:tc>
          <w:tcPr>
            <w:tcW w:w="970" w:type="dxa"/>
            <w:tcBorders>
              <w:top w:val="single" w:color="auto" w:sz="4"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19.3</w:t>
            </w:r>
          </w:p>
        </w:tc>
        <w:tc>
          <w:tcPr>
            <w:tcW w:w="2144" w:type="dxa"/>
            <w:tcBorders>
              <w:top w:val="single" w:color="auto" w:sz="4"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响应文件份数</w:t>
            </w:r>
          </w:p>
        </w:tc>
        <w:tc>
          <w:tcPr>
            <w:tcW w:w="5421" w:type="dxa"/>
            <w:tcBorders>
              <w:top w:val="single" w:color="auto" w:sz="4"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一正二副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22.1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实物样品</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sym w:font="Wingdings 2" w:char="0050"/>
            </w:r>
            <w:r>
              <w:rPr>
                <w:rFonts w:hint="eastAsia"/>
              </w:rPr>
              <w:t xml:space="preserve">不提供/提供 </w:t>
            </w:r>
          </w:p>
          <w:p>
            <w:pPr>
              <w:pStyle w:val="41"/>
              <w:spacing w:line="360" w:lineRule="auto"/>
              <w:rPr>
                <w:rFonts w:hint="eastAsia"/>
              </w:rPr>
            </w:pPr>
            <w:r>
              <w:rPr>
                <w:rFonts w:hint="eastAsia"/>
              </w:rPr>
              <w:t>开启当天</w:t>
            </w:r>
            <w:r>
              <w:rPr>
                <w:rFonts w:hint="eastAsia"/>
                <w:u w:val="single"/>
              </w:rPr>
              <w:t>时  分</w:t>
            </w:r>
            <w:r>
              <w:rPr>
                <w:rFonts w:hint="eastAsia"/>
              </w:rPr>
              <w:t>至</w:t>
            </w:r>
            <w:r>
              <w:rPr>
                <w:rFonts w:hint="eastAsia"/>
                <w:u w:val="single"/>
              </w:rPr>
              <w:t>时  分</w:t>
            </w:r>
            <w:r>
              <w:rPr>
                <w:rFonts w:hint="eastAsia"/>
              </w:rPr>
              <w:t>，提供至（地点）：，逾期提供的样品将不予接受。</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b w:val="0"/>
                <w:bCs w:val="0"/>
                <w:color w:val="auto"/>
                <w:highlight w:val="none"/>
              </w:rPr>
            </w:pPr>
            <w:r>
              <w:rPr>
                <w:rFonts w:hint="eastAsia"/>
                <w:b w:val="0"/>
                <w:bCs w:val="0"/>
                <w:color w:val="auto"/>
                <w:highlight w:val="none"/>
              </w:rPr>
              <w:t>23.1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b w:val="0"/>
                <w:bCs w:val="0"/>
                <w:color w:val="auto"/>
                <w:highlight w:val="none"/>
              </w:rPr>
            </w:pPr>
            <w:r>
              <w:rPr>
                <w:rFonts w:hint="eastAsia"/>
                <w:b w:val="0"/>
                <w:bCs w:val="0"/>
                <w:color w:val="auto"/>
                <w:highlight w:val="none"/>
              </w:rPr>
              <w:t>项目演示</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b w:val="0"/>
                <w:bCs w:val="0"/>
                <w:color w:val="auto"/>
                <w:highlight w:val="none"/>
              </w:rPr>
            </w:pPr>
            <w:r>
              <w:rPr>
                <w:rFonts w:hint="eastAsia"/>
                <w:b w:val="0"/>
                <w:bCs w:val="0"/>
                <w:color w:val="auto"/>
                <w:highlight w:val="none"/>
              </w:rPr>
              <w:sym w:font="Wingdings" w:char="00FE"/>
            </w:r>
            <w:r>
              <w:rPr>
                <w:rFonts w:hint="eastAsia"/>
                <w:b w:val="0"/>
                <w:bCs w:val="0"/>
                <w:color w:val="auto"/>
                <w:highlight w:val="none"/>
              </w:rPr>
              <w:t>不进行</w:t>
            </w:r>
          </w:p>
          <w:p>
            <w:pPr>
              <w:pStyle w:val="41"/>
              <w:spacing w:line="360" w:lineRule="auto"/>
              <w:rPr>
                <w:rFonts w:hint="eastAsia"/>
                <w:b w:val="0"/>
                <w:bCs w:val="0"/>
                <w:color w:val="auto"/>
                <w:highlight w:val="none"/>
              </w:rPr>
            </w:pPr>
            <w:r>
              <w:rPr>
                <w:rFonts w:hint="eastAsia"/>
                <w:b w:val="0"/>
                <w:bCs w:val="0"/>
                <w:color w:val="auto"/>
                <w:highlight w:val="none"/>
              </w:rPr>
              <w:sym w:font="Wingdings" w:char="00A8"/>
            </w:r>
            <w:r>
              <w:rPr>
                <w:rFonts w:hint="eastAsia"/>
                <w:b w:val="0"/>
                <w:bCs w:val="0"/>
                <w:color w:val="auto"/>
                <w:highlight w:val="none"/>
              </w:rPr>
              <w:t>进行，现场演示/远程线上演示</w:t>
            </w:r>
          </w:p>
          <w:p>
            <w:pPr>
              <w:pStyle w:val="41"/>
              <w:spacing w:line="360" w:lineRule="auto"/>
              <w:rPr>
                <w:rFonts w:hint="eastAsia"/>
                <w:b w:val="0"/>
                <w:bCs w:val="0"/>
                <w:color w:val="auto"/>
                <w:highlight w:val="none"/>
              </w:rPr>
            </w:pPr>
            <w:r>
              <w:rPr>
                <w:rFonts w:hint="eastAsia"/>
                <w:b w:val="0"/>
                <w:bCs w:val="0"/>
                <w:color w:val="auto"/>
                <w:highlight w:val="none"/>
              </w:rPr>
              <w:t>1</w:t>
            </w:r>
            <w:r>
              <w:rPr>
                <w:b w:val="0"/>
                <w:bCs w:val="0"/>
                <w:color w:val="auto"/>
                <w:highlight w:val="none"/>
              </w:rPr>
              <w:t>.</w:t>
            </w:r>
            <w:r>
              <w:rPr>
                <w:rFonts w:hint="eastAsia"/>
                <w:b w:val="0"/>
                <w:bCs w:val="0"/>
                <w:color w:val="auto"/>
                <w:highlight w:val="none"/>
              </w:rPr>
              <w:t>演示时间不得超过</w:t>
            </w:r>
            <w:r>
              <w:rPr>
                <w:rFonts w:hint="eastAsia"/>
                <w:b w:val="0"/>
                <w:bCs w:val="0"/>
                <w:color w:val="auto"/>
                <w:highlight w:val="none"/>
                <w:lang w:val="en-US" w:eastAsia="zh-CN"/>
              </w:rPr>
              <w:t>15</w:t>
            </w:r>
            <w:r>
              <w:rPr>
                <w:rFonts w:hint="eastAsia"/>
                <w:b w:val="0"/>
                <w:bCs w:val="0"/>
                <w:color w:val="auto"/>
                <w:highlight w:val="none"/>
              </w:rPr>
              <w:t>分钟。</w:t>
            </w:r>
          </w:p>
          <w:p>
            <w:pPr>
              <w:pStyle w:val="41"/>
              <w:spacing w:line="360" w:lineRule="auto"/>
              <w:rPr>
                <w:rFonts w:hint="eastAsia"/>
                <w:b w:val="0"/>
                <w:bCs w:val="0"/>
                <w:color w:val="auto"/>
                <w:highlight w:val="none"/>
              </w:rPr>
            </w:pPr>
            <w:r>
              <w:rPr>
                <w:rFonts w:hint="eastAsia"/>
                <w:b w:val="0"/>
                <w:bCs w:val="0"/>
                <w:color w:val="auto"/>
                <w:highlight w:val="none"/>
              </w:rPr>
              <w:t>2</w:t>
            </w:r>
            <w:r>
              <w:rPr>
                <w:b w:val="0"/>
                <w:bCs w:val="0"/>
                <w:color w:val="auto"/>
                <w:highlight w:val="none"/>
              </w:rPr>
              <w:t>.</w:t>
            </w:r>
            <w:r>
              <w:rPr>
                <w:rFonts w:hint="eastAsia"/>
                <w:b w:val="0"/>
                <w:bCs w:val="0"/>
                <w:color w:val="auto"/>
                <w:highlight w:val="none"/>
              </w:rPr>
              <w:t>进行远程线上演示的，供应商应提前自行准备好演示的软硬配置环境和网络环境，做好演示的各项准备工作。因供应商自身原因无法演示或者演示效果不理想的，导致的后果由供应商自行承担。</w:t>
            </w:r>
          </w:p>
          <w:p>
            <w:pPr>
              <w:pStyle w:val="41"/>
              <w:spacing w:line="360" w:lineRule="auto"/>
              <w:rPr>
                <w:rFonts w:hint="eastAsia"/>
                <w:b w:val="0"/>
                <w:bCs w:val="0"/>
                <w:color w:val="auto"/>
                <w:highlight w:val="none"/>
              </w:rPr>
            </w:pPr>
            <w:r>
              <w:rPr>
                <w:rFonts w:hint="eastAsia"/>
                <w:b w:val="0"/>
                <w:bCs w:val="0"/>
                <w:color w:val="auto"/>
                <w:highlight w:val="none"/>
              </w:rPr>
              <w:t>3</w:t>
            </w:r>
            <w:r>
              <w:rPr>
                <w:b w:val="0"/>
                <w:bCs w:val="0"/>
                <w:color w:val="auto"/>
                <w:highlight w:val="none"/>
              </w:rPr>
              <w:t>.</w:t>
            </w:r>
            <w:r>
              <w:rPr>
                <w:rFonts w:hint="eastAsia"/>
                <w:b w:val="0"/>
                <w:bCs w:val="0"/>
                <w:color w:val="auto"/>
                <w:highlight w:val="none"/>
              </w:rPr>
              <w:t>进行现场演示的，演示人员不得超过3人，演示现场提供。</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549"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24.1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响应文件开启环境准备</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cs="宋体"/>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25.1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开启时间和地点</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详见第一章“竞争性谈判邀请”。</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25.2</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解密响应文件的时限</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cs="宋体"/>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2</w:t>
            </w:r>
            <w:r>
              <w:t>6.2</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谈判准备</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谈判环境要求：</w:t>
            </w:r>
            <w:r>
              <w:rPr>
                <w:rFonts w:hint="eastAsia" w:cs="宋体"/>
              </w:rPr>
              <w:t>采购人指定评标室</w:t>
            </w:r>
            <w:r>
              <w:rPr>
                <w:rFonts w:hint="eastAsia"/>
              </w:rPr>
              <w:t>。</w:t>
            </w:r>
          </w:p>
          <w:p>
            <w:pPr>
              <w:pStyle w:val="41"/>
              <w:spacing w:line="360" w:lineRule="auto"/>
              <w:rPr>
                <w:rFonts w:hint="eastAsia"/>
              </w:rPr>
            </w:pPr>
            <w:r>
              <w:rPr>
                <w:rFonts w:hint="eastAsia"/>
              </w:rPr>
              <w:t>操作说明：</w:t>
            </w:r>
            <w:r>
              <w:rPr>
                <w:rFonts w:hint="eastAsia" w:cs="宋体"/>
              </w:rPr>
              <w:t>/</w:t>
            </w:r>
            <w:r>
              <w:rPr>
                <w:rFonts w:hint="eastAsia"/>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27.1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确定成交供应商</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sym w:font="Wingdings" w:char="00FE"/>
            </w:r>
            <w:r>
              <w:rPr>
                <w:rFonts w:hint="eastAsia"/>
              </w:rPr>
              <w:t>谈判小组直接确定成交供应商。</w:t>
            </w:r>
          </w:p>
          <w:p>
            <w:pPr>
              <w:pStyle w:val="41"/>
              <w:spacing w:line="360" w:lineRule="auto"/>
              <w:rPr>
                <w:rFonts w:hint="eastAsia"/>
              </w:rPr>
            </w:pPr>
            <w:r>
              <w:rPr/>
              <w:sym w:font="Wingdings" w:char="F0A8"/>
            </w:r>
            <w:r>
              <w:rPr>
                <w:rFonts w:hint="eastAsia"/>
              </w:rPr>
              <w:t>采购人应当在收到评审报告后5个工作日内，从评审报告提出的成交候选人中，根据质量和服务均能满足采购文件实质性响应要求且综合评分最高的原则确定成交供应商。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30.1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履约保证金</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sym w:font="Wingdings" w:char="00FE"/>
            </w:r>
            <w:r>
              <w:rPr>
                <w:rFonts w:hint="eastAsia"/>
              </w:rPr>
              <w:t>无</w:t>
            </w:r>
          </w:p>
          <w:p>
            <w:pPr>
              <w:pStyle w:val="41"/>
              <w:spacing w:line="360" w:lineRule="auto"/>
              <w:rPr>
                <w:rFonts w:hint="eastAsia"/>
              </w:rPr>
            </w:pPr>
            <w:r>
              <w:rPr/>
              <w:sym w:font="Wingdings" w:char="F0A8"/>
            </w:r>
            <w:r>
              <w:rPr>
                <w:rFonts w:hint="eastAsia"/>
              </w:rPr>
              <w:t>有，履约保证金金额：。</w:t>
            </w:r>
          </w:p>
          <w:p>
            <w:pPr>
              <w:pStyle w:val="41"/>
              <w:spacing w:line="360" w:lineRule="auto"/>
              <w:ind w:firstLine="630" w:firstLineChars="300"/>
              <w:rPr>
                <w:rFonts w:hint="eastAsia"/>
              </w:rPr>
            </w:pPr>
            <w:r>
              <w:rPr>
                <w:rFonts w:hint="eastAsia"/>
              </w:rPr>
              <w:t>履约担保形式：。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35.1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采购代理服务费收取方式和标准</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cs="宋体"/>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jc w:val="center"/>
              <w:rPr>
                <w:rFonts w:hint="eastAsia"/>
              </w:rPr>
            </w:pPr>
            <w:r>
              <w:rPr>
                <w:rFonts w:hint="eastAsia"/>
              </w:rPr>
              <w:t>38.1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cs="仿宋_GB2312"/>
                <w:lang w:val="zh-CN"/>
              </w:rPr>
              <w:t>是否接受进口产品</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cs="仿宋_GB2312"/>
              </w:rPr>
            </w:pPr>
            <w:r>
              <w:rPr>
                <w:rFonts w:cs="仿宋_GB2312"/>
              </w:rPr>
              <w:sym w:font="Wingdings" w:char="00FE"/>
            </w:r>
            <w:r>
              <w:rPr>
                <w:rFonts w:hint="eastAsia" w:cs="仿宋_GB2312"/>
              </w:rPr>
              <w:t>不接受</w:t>
            </w:r>
          </w:p>
          <w:p>
            <w:pPr>
              <w:pStyle w:val="41"/>
              <w:spacing w:line="360" w:lineRule="auto"/>
              <w:rPr>
                <w:rFonts w:hint="eastAsia"/>
              </w:rPr>
            </w:pPr>
            <w:r>
              <w:rPr>
                <w:rFonts w:cs="仿宋_GB2312"/>
              </w:rPr>
              <w:sym w:font="Wingdings" w:char="F0A8"/>
            </w:r>
            <w:r>
              <w:rPr>
                <w:rFonts w:hint="eastAsia" w:cs="仿宋_GB2312"/>
                <w:lang w:val="zh-CN"/>
              </w:rPr>
              <w:t>接受</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ind w:firstLine="210" w:firstLineChars="100"/>
              <w:rPr>
                <w:rFonts w:hint="eastAsia"/>
              </w:rPr>
            </w:pPr>
            <w:r>
              <w:rPr>
                <w:rFonts w:hint="eastAsia"/>
              </w:rPr>
              <w:t>39.1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支持中小企业政策</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sym w:font="Wingdings" w:char="00A8"/>
            </w:r>
            <w:r>
              <w:rPr>
                <w:rFonts w:hint="eastAsia"/>
              </w:rPr>
              <w:t>非专门面向中小企业的项目</w:t>
            </w:r>
          </w:p>
          <w:p>
            <w:pPr>
              <w:pStyle w:val="41"/>
              <w:spacing w:line="360" w:lineRule="auto"/>
              <w:rPr>
                <w:rFonts w:hint="eastAsia"/>
              </w:rPr>
            </w:pPr>
            <w:r>
              <w:rPr>
                <w:rFonts w:hint="eastAsia"/>
              </w:rPr>
              <w:t>1.对于未预留份额专门面向中小企业采购的采购项目，以及预留份额项目中的非预留部分采购包，对小微企业报价给予比例扣除，价格扣除比例为：</w:t>
            </w:r>
            <w:r>
              <w:rPr>
                <w:rFonts w:hint="eastAsia"/>
                <w:u w:val="single"/>
              </w:rPr>
              <w:t>****</w:t>
            </w:r>
            <w:r>
              <w:rPr>
                <w:rFonts w:hint="eastAsia"/>
              </w:rPr>
              <w:t>（货物服务10%-20%）；</w:t>
            </w:r>
          </w:p>
          <w:p>
            <w:pPr>
              <w:pStyle w:val="41"/>
              <w:spacing w:line="360" w:lineRule="auto"/>
              <w:rPr>
                <w:rFonts w:hint="eastAsia"/>
              </w:rPr>
            </w:pPr>
            <w:r>
              <w:rPr>
                <w:rFonts w:hint="eastAsia"/>
              </w:rPr>
              <w:t>2.接受大中型企业与小微企业组成联合体或者允许大中型企业向一家或者多家小微企业分包的采购项目，对于联合协议或者分包意向协议约定小微企业的合同份额占到合同总金额</w:t>
            </w:r>
            <w:r>
              <w:t>4</w:t>
            </w:r>
            <w:r>
              <w:rPr>
                <w:rFonts w:hint="eastAsia"/>
              </w:rPr>
              <w:t>0%以上的，对联合体或者大中型企业的报价给予比例扣除，价格扣除比例为：</w:t>
            </w:r>
            <w:r>
              <w:rPr>
                <w:rFonts w:hint="eastAsia"/>
                <w:u w:val="single"/>
              </w:rPr>
              <w:t>****</w:t>
            </w:r>
            <w:r>
              <w:rPr>
                <w:rFonts w:hint="eastAsia"/>
              </w:rPr>
              <w:t>（货物服务4%-6%）；</w:t>
            </w:r>
          </w:p>
          <w:p>
            <w:pPr>
              <w:pStyle w:val="41"/>
              <w:spacing w:line="360" w:lineRule="auto"/>
              <w:rPr>
                <w:rFonts w:hint="eastAsia"/>
              </w:rPr>
            </w:pPr>
            <w:r>
              <w:rPr>
                <w:rFonts w:hint="eastAsia"/>
              </w:rPr>
              <w:t>3</w:t>
            </w:r>
            <w:r>
              <w:t>.</w:t>
            </w:r>
            <w:r>
              <w:rPr>
                <w:rFonts w:hint="eastAsia"/>
              </w:rPr>
              <w:t>中小企业应当提供《中小企业声明函》（详见本竞争性谈判文件第七章 响应文件格式），对符合鄂财采发〔2022〕5号文第二条规定享受上限评审优惠的小微企业，还应提供符合该条款要求的其他证明材料，否则在评审时不享受上述评审优惠。</w:t>
            </w:r>
          </w:p>
          <w:p>
            <w:pPr>
              <w:pStyle w:val="41"/>
              <w:spacing w:line="360" w:lineRule="auto"/>
              <w:rPr>
                <w:rFonts w:hint="eastAsia"/>
              </w:rPr>
            </w:pPr>
          </w:p>
          <w:p>
            <w:pPr>
              <w:pStyle w:val="41"/>
              <w:spacing w:line="360" w:lineRule="auto"/>
              <w:rPr>
                <w:rFonts w:hint="eastAsia"/>
              </w:rPr>
            </w:pPr>
            <w:r>
              <w:rPr/>
              <w:sym w:font="Wingdings" w:char="00FE"/>
            </w:r>
            <w:r>
              <w:rPr>
                <w:rFonts w:hint="eastAsia"/>
              </w:rPr>
              <w:t>专门面向中小企业的项目</w:t>
            </w:r>
          </w:p>
          <w:p>
            <w:pPr>
              <w:pStyle w:val="41"/>
              <w:spacing w:line="360" w:lineRule="auto"/>
              <w:rPr>
                <w:rFonts w:hint="eastAsia"/>
              </w:rPr>
            </w:pPr>
            <w:r>
              <w:rPr>
                <w:rFonts w:hint="eastAsia"/>
              </w:rPr>
              <w:t>专门面向中小企业采购标的内容</w:t>
            </w:r>
            <w:r>
              <w:rPr>
                <w:rFonts w:hint="eastAsia"/>
                <w:lang w:eastAsia="zh-CN"/>
              </w:rPr>
              <w:t>：</w:t>
            </w:r>
            <w:r>
              <w:rPr>
                <w:rFonts w:hint="eastAsia"/>
                <w:lang w:val="en-US" w:eastAsia="zh-CN"/>
              </w:rPr>
              <w:t>AI智能体服务</w:t>
            </w:r>
            <w:r>
              <w:rPr>
                <w:rFonts w:hint="eastAsia"/>
              </w:rPr>
              <w:t>。</w:t>
            </w:r>
          </w:p>
          <w:p>
            <w:pPr>
              <w:pStyle w:val="41"/>
              <w:spacing w:line="360" w:lineRule="auto"/>
              <w:rPr>
                <w:rFonts w:hint="eastAsia"/>
              </w:rPr>
            </w:pPr>
            <w:r>
              <w:rPr>
                <w:rFonts w:hint="eastAsia"/>
              </w:rPr>
              <w:t>专门面向中小企业采购预算金额：19</w:t>
            </w:r>
            <w:r>
              <w:rPr>
                <w:rFonts w:hint="eastAsia"/>
                <w:lang w:val="en-US" w:eastAsia="zh-CN"/>
              </w:rPr>
              <w:t>9000</w:t>
            </w:r>
            <w:r>
              <w:rPr>
                <w:rFonts w:hint="eastAsia"/>
              </w:rPr>
              <w:t>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2" w:space="0"/>
            </w:tcBorders>
            <w:vAlign w:val="center"/>
          </w:tcPr>
          <w:p>
            <w:pPr>
              <w:pStyle w:val="41"/>
              <w:spacing w:line="360" w:lineRule="auto"/>
              <w:ind w:firstLine="210" w:firstLineChars="100"/>
              <w:rPr>
                <w:rFonts w:hint="eastAsia"/>
              </w:rPr>
            </w:pPr>
            <w:r>
              <w:rPr>
                <w:rFonts w:hint="eastAsia"/>
              </w:rPr>
              <w:t>40.1</w:t>
            </w:r>
          </w:p>
        </w:tc>
        <w:tc>
          <w:tcPr>
            <w:tcW w:w="2144"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snapToGrid w:val="0"/>
              </w:rPr>
              <w:t>优先采购创新节能环保产品</w:t>
            </w:r>
          </w:p>
        </w:tc>
        <w:tc>
          <w:tcPr>
            <w:tcW w:w="5421" w:type="dxa"/>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cs="宋体"/>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pPr>
              <w:pStyle w:val="41"/>
              <w:spacing w:line="360" w:lineRule="auto"/>
              <w:jc w:val="center"/>
              <w:rPr>
                <w:rFonts w:hint="eastAsia"/>
              </w:rPr>
            </w:pPr>
            <w:r>
              <w:rPr>
                <w:rFonts w:hint="eastAsia"/>
              </w:rPr>
              <w:t>41.1</w:t>
            </w:r>
          </w:p>
        </w:tc>
        <w:tc>
          <w:tcPr>
            <w:tcW w:w="2144" w:type="dxa"/>
            <w:tcBorders>
              <w:top w:val="single" w:color="auto" w:sz="2" w:space="0"/>
              <w:left w:val="single" w:color="auto" w:sz="4" w:space="0"/>
              <w:bottom w:val="single" w:color="auto" w:sz="2" w:space="0"/>
              <w:right w:val="single" w:color="auto" w:sz="4" w:space="0"/>
            </w:tcBorders>
            <w:vAlign w:val="center"/>
          </w:tcPr>
          <w:p>
            <w:pPr>
              <w:pStyle w:val="41"/>
              <w:spacing w:line="360" w:lineRule="auto"/>
              <w:rPr>
                <w:rFonts w:hint="eastAsia"/>
              </w:rPr>
            </w:pPr>
            <w:r>
              <w:rPr>
                <w:rFonts w:hint="eastAsia"/>
              </w:rPr>
              <w:t>政府采购</w:t>
            </w:r>
          </w:p>
          <w:p>
            <w:pPr>
              <w:pStyle w:val="41"/>
              <w:spacing w:line="360" w:lineRule="auto"/>
              <w:rPr>
                <w:rFonts w:hint="eastAsia"/>
              </w:rPr>
            </w:pPr>
            <w:r>
              <w:rPr>
                <w:rFonts w:hint="eastAsia"/>
              </w:rPr>
              <w:t>合同融资政策</w:t>
            </w:r>
          </w:p>
        </w:tc>
        <w:tc>
          <w:tcPr>
            <w:tcW w:w="5421" w:type="dxa"/>
            <w:tcBorders>
              <w:top w:val="single" w:color="auto" w:sz="2" w:space="0"/>
              <w:left w:val="single" w:color="auto" w:sz="4" w:space="0"/>
              <w:bottom w:val="single" w:color="auto" w:sz="2" w:space="0"/>
              <w:right w:val="single" w:color="auto" w:sz="2" w:space="0"/>
            </w:tcBorders>
            <w:vAlign w:val="center"/>
          </w:tcPr>
          <w:p>
            <w:pPr>
              <w:pStyle w:val="41"/>
              <w:spacing w:line="360" w:lineRule="auto"/>
              <w:rPr>
                <w:rFonts w:hint="eastAsia"/>
              </w:rPr>
            </w:pPr>
            <w:r>
              <w:rPr>
                <w:rFonts w:hint="eastAsia" w:cs="宋体"/>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970" w:type="dxa"/>
            <w:tcBorders>
              <w:top w:val="single" w:color="auto" w:sz="2" w:space="0"/>
              <w:left w:val="single" w:color="auto" w:sz="2" w:space="0"/>
              <w:bottom w:val="single" w:color="auto" w:sz="2" w:space="0"/>
              <w:right w:val="single" w:color="auto" w:sz="4" w:space="0"/>
            </w:tcBorders>
            <w:vAlign w:val="center"/>
          </w:tcPr>
          <w:p>
            <w:pPr>
              <w:pStyle w:val="41"/>
              <w:spacing w:line="360" w:lineRule="auto"/>
              <w:jc w:val="center"/>
              <w:rPr>
                <w:rFonts w:hint="eastAsia"/>
              </w:rPr>
            </w:pPr>
            <w:r>
              <w:rPr>
                <w:rFonts w:hint="eastAsia"/>
              </w:rPr>
              <w:t>42.1</w:t>
            </w:r>
          </w:p>
        </w:tc>
        <w:tc>
          <w:tcPr>
            <w:tcW w:w="2144" w:type="dxa"/>
            <w:tcBorders>
              <w:top w:val="single" w:color="auto" w:sz="2" w:space="0"/>
              <w:left w:val="single" w:color="auto" w:sz="2" w:space="0"/>
              <w:bottom w:val="single" w:color="auto" w:sz="2" w:space="0"/>
              <w:right w:val="single" w:color="auto" w:sz="4" w:space="0"/>
            </w:tcBorders>
            <w:vAlign w:val="center"/>
          </w:tcPr>
          <w:p>
            <w:pPr>
              <w:pStyle w:val="41"/>
              <w:spacing w:line="360" w:lineRule="auto"/>
              <w:rPr>
                <w:rFonts w:hint="eastAsia"/>
              </w:rPr>
            </w:pPr>
            <w:r>
              <w:rPr>
                <w:rFonts w:hint="eastAsia"/>
              </w:rPr>
              <w:t>需要补充的其他内容</w:t>
            </w:r>
          </w:p>
        </w:tc>
        <w:tc>
          <w:tcPr>
            <w:tcW w:w="5421" w:type="dxa"/>
            <w:tcBorders>
              <w:top w:val="single" w:color="auto" w:sz="2" w:space="0"/>
              <w:left w:val="single" w:color="auto" w:sz="4" w:space="0"/>
              <w:bottom w:val="single" w:color="auto" w:sz="2" w:space="0"/>
              <w:right w:val="single" w:color="auto" w:sz="2" w:space="0"/>
            </w:tcBorders>
            <w:vAlign w:val="center"/>
          </w:tcPr>
          <w:p>
            <w:pPr>
              <w:pStyle w:val="41"/>
              <w:spacing w:line="360" w:lineRule="auto"/>
              <w:rPr>
                <w:rFonts w:hint="eastAsia"/>
              </w:rPr>
            </w:pPr>
            <w:r>
              <w:rPr>
                <w:rFonts w:hint="eastAsia"/>
              </w:rPr>
              <w:t>本项目采购标的所属行业类型</w:t>
            </w:r>
          </w:p>
          <w:p>
            <w:pPr>
              <w:pStyle w:val="41"/>
              <w:spacing w:line="360" w:lineRule="auto"/>
              <w:rPr>
                <w:rFonts w:hint="eastAsia"/>
                <w:highlight w:val="yellow"/>
              </w:rPr>
            </w:pPr>
            <w:r>
              <w:rPr>
                <w:rFonts w:hint="eastAsia"/>
              </w:rPr>
              <w:t>项目行业划型类别：其他未列明行业。</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57" w:type="dxa"/>
            <w:left w:w="108" w:type="dxa"/>
            <w:bottom w:w="57" w:type="dxa"/>
            <w:right w:w="108" w:type="dxa"/>
          </w:tblCellMar>
        </w:tblPrEx>
        <w:trPr>
          <w:trHeight w:val="454" w:hRule="atLeast"/>
        </w:trPr>
        <w:tc>
          <w:tcPr>
            <w:tcW w:w="8535" w:type="dxa"/>
            <w:gridSpan w:val="3"/>
            <w:tcBorders>
              <w:top w:val="single" w:color="auto" w:sz="2" w:space="0"/>
              <w:left w:val="single" w:color="auto" w:sz="2" w:space="0"/>
              <w:bottom w:val="single" w:color="auto" w:sz="2" w:space="0"/>
              <w:right w:val="single" w:color="auto" w:sz="2" w:space="0"/>
            </w:tcBorders>
            <w:vAlign w:val="center"/>
          </w:tcPr>
          <w:p>
            <w:pPr>
              <w:pStyle w:val="41"/>
              <w:spacing w:line="360" w:lineRule="auto"/>
              <w:rPr>
                <w:rFonts w:hint="eastAsia"/>
              </w:rPr>
            </w:pPr>
            <w:r>
              <w:rPr>
                <w:rFonts w:hint="eastAsia"/>
              </w:rPr>
              <w:t>1. 除本竞争性谈判文件另有规定外，竞争性谈判文件中出现的类似于“近三年”或“前三年”、“近五年”或“前五年”均指递交响应文件时间以前三年或前五年，以此类推。如：递交响应文件时间为2026年6月22日，则“近三年”是指 2024年6月21日至2026年6月22日。</w:t>
            </w:r>
          </w:p>
          <w:p>
            <w:pPr>
              <w:pStyle w:val="41"/>
              <w:spacing w:line="360" w:lineRule="auto"/>
              <w:rPr>
                <w:rFonts w:hint="eastAsia"/>
              </w:rPr>
            </w:pPr>
            <w:r>
              <w:rPr>
                <w:rFonts w:hint="eastAsia"/>
              </w:rPr>
              <w:t>2. 本竞争性谈判文件所称的“以上”、“以下”、“内”、“以内”，包括本数；所称的“不足”，不包括本数。</w:t>
            </w:r>
          </w:p>
          <w:p>
            <w:pPr>
              <w:pStyle w:val="41"/>
              <w:spacing w:line="360" w:lineRule="auto"/>
              <w:rPr>
                <w:rFonts w:hint="eastAsia"/>
              </w:rPr>
            </w:pPr>
            <w:r>
              <w:rPr>
                <w:rFonts w:hint="eastAsia"/>
              </w:rPr>
              <w:t>3. 供应商须知前附表中，“</w:t>
            </w:r>
            <w:r>
              <w:rPr/>
              <w:sym w:font="Wingdings" w:char="F0FE"/>
            </w:r>
            <w:r>
              <w:rPr>
                <w:rFonts w:hint="eastAsia"/>
              </w:rPr>
              <w:t>”代表选中，“</w:t>
            </w:r>
            <w:r>
              <w:rPr/>
              <w:sym w:font="Wingdings" w:char="F0A8"/>
            </w:r>
            <w:r>
              <w:rPr>
                <w:rFonts w:hint="eastAsia"/>
              </w:rPr>
              <w:t>”代表未选中。</w:t>
            </w:r>
          </w:p>
        </w:tc>
      </w:tr>
      <w:bookmarkEnd w:id="60"/>
    </w:tbl>
    <w:p>
      <w:pPr>
        <w:spacing w:line="500" w:lineRule="exact"/>
        <w:rPr>
          <w:rFonts w:hint="eastAsia"/>
          <w:b/>
          <w:bCs/>
        </w:rPr>
      </w:pPr>
    </w:p>
    <w:p>
      <w:pPr>
        <w:pStyle w:val="30"/>
        <w:ind w:firstLine="480"/>
        <w:rPr>
          <w:rFonts w:hint="eastAsia"/>
        </w:rPr>
      </w:pPr>
    </w:p>
    <w:p>
      <w:pPr>
        <w:rPr>
          <w:rFonts w:hint="eastAsia"/>
        </w:rPr>
        <w:sectPr>
          <w:pgSz w:w="11906" w:h="16838"/>
          <w:pgMar w:top="1440" w:right="1800" w:bottom="1440" w:left="1800" w:header="851" w:footer="992" w:gutter="0"/>
          <w:cols w:space="425" w:num="1"/>
          <w:docGrid w:type="lines" w:linePitch="312" w:charSpace="0"/>
        </w:sectPr>
      </w:pPr>
    </w:p>
    <w:p>
      <w:pPr>
        <w:rPr>
          <w:rFonts w:hint="eastAsia"/>
          <w:b/>
          <w:bCs/>
        </w:rPr>
      </w:pPr>
      <w:r>
        <w:rPr>
          <w:rFonts w:hint="eastAsia"/>
          <w:b/>
          <w:bCs/>
        </w:rPr>
        <w:t>附件：</w:t>
      </w:r>
    </w:p>
    <w:p>
      <w:pPr>
        <w:widowControl/>
        <w:shd w:val="clear" w:color="auto" w:fill="FFFFFF"/>
        <w:spacing w:before="100" w:beforeAutospacing="1" w:after="100" w:afterAutospacing="1"/>
        <w:jc w:val="center"/>
        <w:rPr>
          <w:rFonts w:hint="eastAsia" w:cs="宋体"/>
          <w:color w:val="000000"/>
          <w:sz w:val="21"/>
          <w:szCs w:val="21"/>
        </w:rPr>
      </w:pPr>
      <w:r>
        <w:rPr>
          <w:rFonts w:hint="eastAsia" w:cs="宋体"/>
          <w:b/>
          <w:bCs/>
          <w:color w:val="000000"/>
          <w:sz w:val="28"/>
          <w:szCs w:val="28"/>
        </w:rPr>
        <w:t>中小企业划型标准规定</w:t>
      </w:r>
    </w:p>
    <w:p>
      <w:pPr>
        <w:rPr>
          <w:rFonts w:hint="eastAsia"/>
        </w:rPr>
      </w:pPr>
      <w:r>
        <w:rPr>
          <w:rFonts w:hint="eastAsia"/>
        </w:rPr>
        <w:t>一、根据《中华人民共和国中小企业促进法》和《国务院关于进一步促进中小企业发展的若干意见》(国发〔2009〕36号)，制定本规定。</w:t>
      </w:r>
    </w:p>
    <w:p>
      <w:pPr>
        <w:rPr>
          <w:rFonts w:hint="eastAsia"/>
        </w:rPr>
      </w:pPr>
      <w:r>
        <w:rPr>
          <w:rFonts w:hint="eastAsia"/>
        </w:rPr>
        <w:t>二、中小企业划分为中型、小型、微型三种类型，具体标准根据企业从业人员、营业收入、资产总额等指标，结合行业特点制定。</w:t>
      </w:r>
    </w:p>
    <w:p>
      <w:pPr>
        <w:rPr>
          <w:rFonts w:hint="eastAsia"/>
        </w:rPr>
      </w:pPr>
      <w:r>
        <w:rPr>
          <w:rFonts w:hint="eastAsia"/>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pPr>
        <w:rPr>
          <w:rFonts w:hint="eastAsia"/>
        </w:rPr>
      </w:pPr>
      <w:r>
        <w:rPr>
          <w:rFonts w:hint="eastAsia"/>
        </w:rPr>
        <w:t>四、各行业划型标准为：</w:t>
      </w:r>
    </w:p>
    <w:p>
      <w:pPr>
        <w:rPr>
          <w:rFonts w:hint="eastAsia"/>
        </w:rPr>
      </w:pPr>
      <w:r>
        <w:rPr>
          <w:rFonts w:hint="eastAsia"/>
        </w:rPr>
        <w:t>（一）农、林、牧、渔业。营业收入20000万元以下的为中小微型企业。其中，营业收入500万元及以上的为中型企业，营业收入50万元及以上的为小型企业，营业收入50万元以下的为微型企业。</w:t>
      </w:r>
    </w:p>
    <w:p>
      <w:pPr>
        <w:rPr>
          <w:rFonts w:hint="eastAsia"/>
        </w:rPr>
      </w:pPr>
      <w:r>
        <w:rPr>
          <w:rFonts w:hint="eastAsi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pPr>
        <w:rPr>
          <w:rFonts w:hint="eastAsia"/>
        </w:rPr>
      </w:pPr>
      <w:r>
        <w:rPr>
          <w:rFonts w:hint="eastAsi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pPr>
        <w:rPr>
          <w:rFonts w:hint="eastAsia"/>
        </w:rPr>
      </w:pPr>
      <w:r>
        <w:rPr>
          <w:rFonts w:hint="eastAsi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pPr>
        <w:rPr>
          <w:rFonts w:hint="eastAsia"/>
        </w:rPr>
      </w:pPr>
      <w:r>
        <w:rPr>
          <w:rFonts w:hint="eastAsi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pPr>
        <w:rPr>
          <w:rFonts w:hint="eastAsia"/>
        </w:rPr>
      </w:pPr>
      <w:r>
        <w:rPr>
          <w:rFonts w:hint="eastAsi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pPr>
        <w:rPr>
          <w:rFonts w:hint="eastAsia"/>
        </w:rPr>
      </w:pPr>
      <w:r>
        <w:rPr>
          <w:rFonts w:hint="eastAsi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rPr>
          <w:rFonts w:hint="eastAsia"/>
        </w:rPr>
      </w:pPr>
      <w:r>
        <w:rPr>
          <w:rFonts w:hint="eastAsi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pPr>
        <w:rPr>
          <w:rFonts w:hint="eastAsia"/>
        </w:rPr>
      </w:pPr>
      <w:r>
        <w:rPr>
          <w:rFonts w:hint="eastAsi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pPr>
        <w:rPr>
          <w:rFonts w:hint="eastAsia"/>
        </w:rPr>
      </w:pPr>
      <w:r>
        <w:rPr>
          <w:rFonts w:hint="eastAsi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pPr>
        <w:rPr>
          <w:rFonts w:hint="eastAsia"/>
        </w:rPr>
      </w:pPr>
      <w:r>
        <w:rPr>
          <w:rFonts w:hint="eastAsi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pPr>
        <w:rPr>
          <w:rFonts w:hint="eastAsia"/>
        </w:rPr>
      </w:pPr>
      <w:r>
        <w:rPr>
          <w:rFonts w:hint="eastAsi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pPr>
        <w:rPr>
          <w:rFonts w:hint="eastAsia"/>
        </w:rPr>
      </w:pPr>
      <w:r>
        <w:rPr>
          <w:rFonts w:hint="eastAsi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pPr>
        <w:rPr>
          <w:rFonts w:hint="eastAsia"/>
        </w:rPr>
      </w:pPr>
      <w:r>
        <w:rPr>
          <w:rFonts w:hint="eastAsi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rPr>
          <w:rFonts w:hint="eastAsia"/>
        </w:rPr>
      </w:pPr>
      <w:r>
        <w:rPr>
          <w:rFonts w:hint="eastAsi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rPr>
          <w:rFonts w:hint="eastAsia"/>
        </w:rPr>
      </w:pPr>
      <w:r>
        <w:rPr>
          <w:rFonts w:hint="eastAsia"/>
        </w:rPr>
        <w:t>（十六）其他未列明行业。从业人员300人以下的为中小微型企业。其中，从业人员100人及以上的为中型企业；从业人员10人及以上的为小型企业；从业人员10人以下的为微型企业。</w:t>
      </w:r>
    </w:p>
    <w:p>
      <w:pPr>
        <w:rPr>
          <w:rFonts w:hint="eastAsia"/>
        </w:rPr>
      </w:pPr>
      <w:r>
        <w:rPr>
          <w:rFonts w:hint="eastAsia"/>
        </w:rPr>
        <w:t>五、企业类型的划分以统计部门的统计数据为依据。</w:t>
      </w:r>
    </w:p>
    <w:p>
      <w:pPr>
        <w:rPr>
          <w:rFonts w:hint="eastAsia"/>
        </w:rPr>
      </w:pPr>
      <w:r>
        <w:rPr>
          <w:rFonts w:hint="eastAsia"/>
        </w:rPr>
        <w:t>六、本规定适用于在中华人民共和国境内依法设立的各类所有制和各种组织形式的企业。个体工商户和本规定以外的行业，参照本规定进行划型。</w:t>
      </w:r>
    </w:p>
    <w:p>
      <w:pPr>
        <w:rPr>
          <w:rFonts w:hint="eastAsia"/>
        </w:rPr>
      </w:pPr>
      <w:r>
        <w:rPr>
          <w:rFonts w:hint="eastAsia"/>
        </w:rPr>
        <w:t>七、本规定的中型企业标准上限即为大型企业标准的下限，国家统计部门据此制定大中小微型企业的统计分类。国务院有关部门据此进行相关数据分析，不得制定与本规定不一致的企业划型标准。</w:t>
      </w:r>
    </w:p>
    <w:p>
      <w:pPr>
        <w:rPr>
          <w:rFonts w:hint="eastAsia"/>
        </w:rPr>
      </w:pPr>
      <w:r>
        <w:rPr>
          <w:rFonts w:hint="eastAsia"/>
        </w:rPr>
        <w:t>八、本规定由工业和信息化部、国家统计局会同有关部门根据《国民经济行业分类》修订情况和企业发展变化情况适时修订。</w:t>
      </w:r>
    </w:p>
    <w:p>
      <w:pPr>
        <w:rPr>
          <w:rFonts w:hint="eastAsia"/>
        </w:rPr>
      </w:pPr>
      <w:r>
        <w:rPr>
          <w:rFonts w:hint="eastAsia"/>
        </w:rPr>
        <w:t>九、本规定由工业和信息化部、国家统计局会同有关部门负责解释。</w:t>
      </w:r>
    </w:p>
    <w:p>
      <w:pPr>
        <w:rPr>
          <w:rFonts w:hint="eastAsia"/>
        </w:rPr>
      </w:pPr>
      <w:r>
        <w:rPr>
          <w:rFonts w:hint="eastAsia"/>
        </w:rPr>
        <w:t>十、本规定自发布之日起执行，原国家经贸委、原国家计委、财政部和国家统计局2003年颁布的《中小企业标准暂行规定》同时废止。</w:t>
      </w:r>
    </w:p>
    <w:p>
      <w:pPr>
        <w:rPr>
          <w:rFonts w:hint="eastAsia"/>
        </w:rPr>
        <w:sectPr>
          <w:pgSz w:w="11906" w:h="16838"/>
          <w:pgMar w:top="1440" w:right="1800" w:bottom="1440" w:left="1800" w:header="851" w:footer="992" w:gutter="0"/>
          <w:cols w:space="425" w:num="1"/>
          <w:docGrid w:type="lines" w:linePitch="312" w:charSpace="0"/>
        </w:sectPr>
      </w:pPr>
    </w:p>
    <w:p>
      <w:pPr>
        <w:pStyle w:val="3"/>
        <w:numPr>
          <w:ilvl w:val="0"/>
          <w:numId w:val="5"/>
        </w:numPr>
        <w:rPr>
          <w:rFonts w:hint="eastAsia"/>
        </w:rPr>
      </w:pPr>
      <w:bookmarkStart w:id="62" w:name="_Toc1242531599"/>
      <w:r>
        <w:rPr>
          <w:rFonts w:hint="eastAsia"/>
        </w:rPr>
        <w:t>供应商须知</w:t>
      </w:r>
      <w:bookmarkEnd w:id="62"/>
    </w:p>
    <w:p>
      <w:pPr>
        <w:pStyle w:val="4"/>
        <w:numPr>
          <w:ilvl w:val="0"/>
          <w:numId w:val="6"/>
        </w:numPr>
        <w:rPr>
          <w:rFonts w:hint="eastAsia"/>
        </w:rPr>
      </w:pPr>
      <w:bookmarkStart w:id="63" w:name="_Toc109897433"/>
      <w:bookmarkStart w:id="64" w:name="_Toc46771638"/>
      <w:bookmarkStart w:id="65" w:name="_Toc109899532"/>
      <w:bookmarkStart w:id="66" w:name="_Toc109899951"/>
      <w:bookmarkStart w:id="67" w:name="_Toc109900370"/>
      <w:bookmarkStart w:id="68" w:name="_Toc42683042"/>
      <w:bookmarkStart w:id="69" w:name="_Toc470172694"/>
      <w:r>
        <w:rPr>
          <w:rFonts w:hint="eastAsia"/>
        </w:rPr>
        <w:t>总则</w:t>
      </w:r>
      <w:bookmarkEnd w:id="63"/>
      <w:bookmarkEnd w:id="64"/>
      <w:bookmarkEnd w:id="65"/>
      <w:bookmarkEnd w:id="66"/>
      <w:bookmarkEnd w:id="67"/>
      <w:bookmarkEnd w:id="68"/>
    </w:p>
    <w:p>
      <w:pPr>
        <w:pStyle w:val="5"/>
        <w:numPr>
          <w:ilvl w:val="0"/>
          <w:numId w:val="7"/>
        </w:numPr>
        <w:rPr>
          <w:rFonts w:hint="eastAsia"/>
        </w:rPr>
      </w:pPr>
      <w:bookmarkStart w:id="70" w:name="_Toc48846108"/>
      <w:bookmarkStart w:id="71" w:name="_Toc52960552"/>
      <w:bookmarkStart w:id="72" w:name="_Toc470172664"/>
      <w:bookmarkStart w:id="73" w:name="_Toc109900371"/>
      <w:bookmarkStart w:id="74" w:name="_Toc48688788"/>
      <w:bookmarkStart w:id="75" w:name="_Toc46771639"/>
      <w:bookmarkStart w:id="76" w:name="_Toc27243"/>
      <w:bookmarkStart w:id="77" w:name="_Toc51674210"/>
      <w:bookmarkStart w:id="78" w:name="_Toc109897434"/>
      <w:bookmarkStart w:id="79" w:name="_Toc46772240"/>
      <w:bookmarkStart w:id="80" w:name="_Toc52962726"/>
      <w:bookmarkStart w:id="81" w:name="_Toc109899533"/>
      <w:bookmarkStart w:id="82" w:name="_Toc109899952"/>
      <w:r>
        <w:rPr>
          <w:rFonts w:hint="eastAsia"/>
        </w:rPr>
        <w:t>适用范围</w:t>
      </w:r>
      <w:bookmarkEnd w:id="70"/>
      <w:bookmarkEnd w:id="71"/>
      <w:bookmarkEnd w:id="72"/>
      <w:bookmarkEnd w:id="73"/>
      <w:bookmarkEnd w:id="74"/>
      <w:bookmarkEnd w:id="75"/>
      <w:bookmarkEnd w:id="76"/>
      <w:bookmarkEnd w:id="77"/>
      <w:bookmarkEnd w:id="78"/>
      <w:bookmarkEnd w:id="79"/>
      <w:bookmarkEnd w:id="80"/>
      <w:bookmarkEnd w:id="81"/>
      <w:bookmarkEnd w:id="82"/>
    </w:p>
    <w:p>
      <w:pPr>
        <w:pStyle w:val="30"/>
        <w:ind w:firstLine="480"/>
        <w:rPr>
          <w:rFonts w:hint="eastAsia"/>
          <w:snapToGrid w:val="0"/>
        </w:rPr>
      </w:pPr>
      <w:r>
        <w:rPr>
          <w:rFonts w:hint="eastAsia"/>
          <w:snapToGrid w:val="0"/>
        </w:rPr>
        <w:t>1.1本竞争性谈判文件</w:t>
      </w:r>
      <w:r>
        <w:rPr>
          <w:rFonts w:hint="eastAsia" w:cs="宋体"/>
          <w:snapToGrid w:val="0"/>
          <w:color w:val="4472C4" w:themeColor="accent1"/>
          <w14:textFill>
            <w14:solidFill>
              <w14:schemeClr w14:val="accent1"/>
            </w14:solidFill>
          </w14:textFill>
        </w:rPr>
        <w:t>（也称谈判文件或采购文件</w:t>
      </w:r>
      <w:r>
        <w:rPr>
          <w:rFonts w:hint="eastAsia" w:cs="宋体"/>
          <w:snapToGrid w:val="0"/>
        </w:rPr>
        <w:t>）</w:t>
      </w:r>
      <w:r>
        <w:rPr>
          <w:rFonts w:hint="eastAsia"/>
          <w:snapToGrid w:val="0"/>
        </w:rPr>
        <w:t>仅适用于本次竞争性谈判中所述项目的采购活动。</w:t>
      </w:r>
    </w:p>
    <w:p>
      <w:pPr>
        <w:pStyle w:val="5"/>
        <w:numPr>
          <w:ilvl w:val="0"/>
          <w:numId w:val="7"/>
        </w:numPr>
        <w:rPr>
          <w:rFonts w:hint="eastAsia"/>
        </w:rPr>
      </w:pPr>
      <w:bookmarkStart w:id="83" w:name="_Toc109900372"/>
      <w:bookmarkStart w:id="84" w:name="_Toc52960553"/>
      <w:bookmarkStart w:id="85" w:name="_Toc48688789"/>
      <w:bookmarkStart w:id="86" w:name="_Toc52962727"/>
      <w:bookmarkStart w:id="87" w:name="_Toc46771640"/>
      <w:bookmarkStart w:id="88" w:name="_Toc109899534"/>
      <w:bookmarkStart w:id="89" w:name="_Toc30547"/>
      <w:bookmarkStart w:id="90" w:name="_Toc109899953"/>
      <w:bookmarkStart w:id="91" w:name="_Toc46772241"/>
      <w:bookmarkStart w:id="92" w:name="_Toc48846109"/>
      <w:bookmarkStart w:id="93" w:name="_Toc51674211"/>
      <w:bookmarkStart w:id="94" w:name="_Toc109897435"/>
      <w:bookmarkStart w:id="95" w:name="_Toc470172665"/>
      <w:r>
        <w:rPr>
          <w:rFonts w:hint="eastAsia"/>
        </w:rPr>
        <w:t>定义</w:t>
      </w:r>
      <w:bookmarkEnd w:id="83"/>
      <w:bookmarkEnd w:id="84"/>
      <w:bookmarkEnd w:id="85"/>
      <w:bookmarkEnd w:id="86"/>
      <w:bookmarkEnd w:id="87"/>
      <w:bookmarkEnd w:id="88"/>
      <w:bookmarkEnd w:id="89"/>
      <w:bookmarkEnd w:id="90"/>
      <w:bookmarkEnd w:id="91"/>
      <w:bookmarkEnd w:id="92"/>
      <w:bookmarkEnd w:id="93"/>
      <w:bookmarkEnd w:id="94"/>
      <w:bookmarkEnd w:id="95"/>
    </w:p>
    <w:p>
      <w:pPr>
        <w:pStyle w:val="30"/>
        <w:ind w:firstLine="480"/>
        <w:rPr>
          <w:rFonts w:hint="eastAsia"/>
        </w:rPr>
      </w:pPr>
      <w:r>
        <w:rPr>
          <w:rFonts w:hint="eastAsia"/>
        </w:rPr>
        <w:t>2.1根据《中华人民共和国政府采购法》及其实施条例等有关法律、法规和规章的规定，制定本竞争性谈判文件。</w:t>
      </w:r>
    </w:p>
    <w:p>
      <w:pPr>
        <w:pStyle w:val="30"/>
        <w:ind w:firstLine="480"/>
        <w:rPr>
          <w:rFonts w:hint="eastAsia" w:cs="宋体"/>
          <w:snapToGrid w:val="0"/>
        </w:rPr>
      </w:pPr>
      <w:r>
        <w:rPr>
          <w:rFonts w:cs="宋体"/>
          <w:snapToGrid w:val="0"/>
        </w:rPr>
        <w:t>2.2采购人：见“供应商须知前附表”。</w:t>
      </w:r>
    </w:p>
    <w:p>
      <w:pPr>
        <w:pStyle w:val="30"/>
        <w:ind w:firstLine="480"/>
        <w:rPr>
          <w:rFonts w:hint="eastAsia" w:cs="宋体"/>
          <w:snapToGrid w:val="0"/>
        </w:rPr>
      </w:pPr>
      <w:r>
        <w:rPr>
          <w:rFonts w:cs="宋体"/>
          <w:snapToGrid w:val="0"/>
        </w:rPr>
        <w:t>2.3采购代理机构：见“供应商须知前附表”。</w:t>
      </w:r>
    </w:p>
    <w:p>
      <w:pPr>
        <w:pStyle w:val="30"/>
        <w:ind w:firstLine="480"/>
        <w:rPr>
          <w:rFonts w:hint="eastAsia" w:cs="宋体"/>
          <w:snapToGrid w:val="0"/>
        </w:rPr>
      </w:pPr>
      <w:r>
        <w:rPr>
          <w:rFonts w:cs="宋体"/>
          <w:snapToGrid w:val="0"/>
        </w:rPr>
        <w:t>2.4政府采购监督管理部门：见“供应商须知前附表”。</w:t>
      </w:r>
    </w:p>
    <w:p>
      <w:pPr>
        <w:pStyle w:val="30"/>
        <w:ind w:firstLine="480"/>
        <w:rPr>
          <w:rFonts w:hint="eastAsia" w:cs="宋体"/>
          <w:snapToGrid w:val="0"/>
        </w:rPr>
      </w:pPr>
      <w:r>
        <w:rPr>
          <w:rFonts w:cs="宋体"/>
          <w:snapToGrid w:val="0"/>
        </w:rPr>
        <w:t>2.5项目名称：见“供应商须知前附表”。</w:t>
      </w:r>
    </w:p>
    <w:p>
      <w:pPr>
        <w:pStyle w:val="30"/>
        <w:ind w:firstLine="480"/>
        <w:rPr>
          <w:rFonts w:hint="eastAsia" w:cs="宋体"/>
          <w:snapToGrid w:val="0"/>
        </w:rPr>
      </w:pPr>
      <w:r>
        <w:rPr>
          <w:rFonts w:cs="宋体"/>
          <w:snapToGrid w:val="0"/>
        </w:rPr>
        <w:t>2.6项目地点：见“供应商须知前附表”。</w:t>
      </w:r>
    </w:p>
    <w:p>
      <w:pPr>
        <w:pStyle w:val="30"/>
        <w:ind w:firstLine="480"/>
        <w:rPr>
          <w:rFonts w:hint="eastAsia" w:cs="宋体"/>
          <w:snapToGrid w:val="0"/>
        </w:rPr>
      </w:pPr>
      <w:r>
        <w:rPr>
          <w:rFonts w:cs="宋体"/>
          <w:snapToGrid w:val="0"/>
        </w:rPr>
        <w:t>2.7项目内容：见“供应商须知前附表”。</w:t>
      </w:r>
    </w:p>
    <w:p>
      <w:pPr>
        <w:pStyle w:val="30"/>
        <w:ind w:firstLine="480"/>
        <w:rPr>
          <w:rFonts w:hint="eastAsia" w:cs="宋体"/>
          <w:snapToGrid w:val="0"/>
        </w:rPr>
      </w:pPr>
      <w:r>
        <w:rPr>
          <w:rFonts w:cs="宋体"/>
          <w:snapToGrid w:val="0"/>
        </w:rPr>
        <w:t>2.8项目属性：见“供应商须知前附表”。</w:t>
      </w:r>
    </w:p>
    <w:p>
      <w:pPr>
        <w:pStyle w:val="5"/>
        <w:numPr>
          <w:ilvl w:val="0"/>
          <w:numId w:val="7"/>
        </w:numPr>
        <w:rPr>
          <w:rFonts w:hint="eastAsia"/>
        </w:rPr>
      </w:pPr>
      <w:bookmarkStart w:id="96" w:name="_Toc48846111"/>
      <w:bookmarkStart w:id="97" w:name="_Toc48688791"/>
      <w:bookmarkStart w:id="98" w:name="_Toc109897437"/>
      <w:bookmarkStart w:id="99" w:name="_Toc52962729"/>
      <w:bookmarkStart w:id="100" w:name="_Toc109900374"/>
      <w:bookmarkStart w:id="101" w:name="_Toc470172667"/>
      <w:bookmarkStart w:id="102" w:name="_Toc109899955"/>
      <w:bookmarkStart w:id="103" w:name="_Toc51674213"/>
      <w:bookmarkStart w:id="104" w:name="_Toc109899536"/>
      <w:bookmarkStart w:id="105" w:name="_Toc46771642"/>
      <w:bookmarkStart w:id="106" w:name="_Toc46772243"/>
      <w:bookmarkStart w:id="107" w:name="_Toc9974"/>
      <w:bookmarkStart w:id="108" w:name="_Toc52960555"/>
      <w:r>
        <w:t>资金来源</w:t>
      </w:r>
    </w:p>
    <w:p>
      <w:pPr>
        <w:pStyle w:val="30"/>
        <w:ind w:firstLine="480"/>
        <w:rPr>
          <w:rFonts w:hint="eastAsia"/>
        </w:rPr>
      </w:pPr>
      <w:r>
        <w:t>3.1资金来源：见“供应商须知前附表”。</w:t>
      </w:r>
    </w:p>
    <w:p>
      <w:pPr>
        <w:pStyle w:val="5"/>
        <w:numPr>
          <w:ilvl w:val="0"/>
          <w:numId w:val="7"/>
        </w:numPr>
        <w:rPr>
          <w:rFonts w:hint="eastAsia"/>
        </w:rPr>
      </w:pPr>
      <w:r>
        <w:rPr>
          <w:rFonts w:hint="eastAsia"/>
        </w:rPr>
        <w:t>供应商资格要求</w:t>
      </w:r>
    </w:p>
    <w:p>
      <w:pPr>
        <w:rPr>
          <w:rFonts w:hint="eastAsia"/>
        </w:rPr>
      </w:pPr>
      <w:r>
        <w:t>4.1供应商资格要求：见“供应商须知前附表”；</w:t>
      </w:r>
    </w:p>
    <w:p>
      <w:pPr>
        <w:rPr>
          <w:rFonts w:hint="eastAsia"/>
        </w:rPr>
      </w:pPr>
      <w:r>
        <w:t>4.2“供应商须知前附表”规定接受联合体</w:t>
      </w:r>
      <w:r>
        <w:rPr>
          <w:rFonts w:hint="eastAsia"/>
        </w:rPr>
        <w:t>谈判</w:t>
      </w:r>
      <w:r>
        <w:t xml:space="preserve">的，还应遵守以下规定： </w:t>
      </w:r>
    </w:p>
    <w:p>
      <w:pPr>
        <w:pStyle w:val="30"/>
        <w:ind w:firstLine="480"/>
        <w:rPr>
          <w:rFonts w:hint="eastAsia"/>
        </w:rPr>
      </w:pPr>
      <w:r>
        <w:rPr>
          <w:rFonts w:hint="eastAsia"/>
        </w:rPr>
        <w:t>（</w:t>
      </w:r>
      <w:r>
        <w:t>1）联合体各方应按竞争性谈判文件提供的格式签订联合体协议书，明确联合体牵头人和各方权利义务；</w:t>
      </w:r>
    </w:p>
    <w:p>
      <w:pPr>
        <w:pStyle w:val="30"/>
        <w:ind w:firstLine="480"/>
        <w:rPr>
          <w:rFonts w:hint="eastAsia"/>
        </w:rPr>
      </w:pPr>
      <w:r>
        <w:rPr>
          <w:rFonts w:hint="eastAsia"/>
        </w:rPr>
        <w:t>（</w:t>
      </w:r>
      <w:r>
        <w:t>2）由同一专业的单位组成的联合体，按照资质等级较低的单位确定资质等级；</w:t>
      </w:r>
    </w:p>
    <w:p>
      <w:pPr>
        <w:pStyle w:val="30"/>
        <w:ind w:firstLine="480"/>
        <w:rPr>
          <w:rFonts w:hint="eastAsia"/>
        </w:rPr>
      </w:pPr>
      <w:r>
        <w:rPr>
          <w:rFonts w:hint="eastAsia"/>
        </w:rPr>
        <w:t>（</w:t>
      </w:r>
      <w:r>
        <w:t>3）联合体各方不得再以自己名义单独或参加其他联合体</w:t>
      </w:r>
      <w:r>
        <w:rPr>
          <w:rFonts w:hint="eastAsia"/>
        </w:rPr>
        <w:t>参与本项目</w:t>
      </w:r>
      <w:r>
        <w:t>。</w:t>
      </w:r>
    </w:p>
    <w:p>
      <w:pPr>
        <w:pStyle w:val="5"/>
        <w:numPr>
          <w:ilvl w:val="0"/>
          <w:numId w:val="7"/>
        </w:numPr>
        <w:rPr>
          <w:rFonts w:hint="eastAsia"/>
        </w:rPr>
      </w:pPr>
      <w:r>
        <w:rPr>
          <w:rFonts w:hint="eastAsia"/>
        </w:rPr>
        <w:t>费用</w:t>
      </w:r>
      <w:bookmarkEnd w:id="96"/>
      <w:bookmarkEnd w:id="97"/>
      <w:bookmarkEnd w:id="98"/>
      <w:bookmarkEnd w:id="99"/>
      <w:bookmarkEnd w:id="100"/>
      <w:bookmarkEnd w:id="101"/>
      <w:bookmarkEnd w:id="102"/>
      <w:bookmarkEnd w:id="103"/>
      <w:bookmarkEnd w:id="104"/>
      <w:bookmarkEnd w:id="105"/>
      <w:bookmarkEnd w:id="106"/>
      <w:bookmarkEnd w:id="107"/>
      <w:bookmarkEnd w:id="108"/>
      <w:r>
        <w:rPr>
          <w:rFonts w:hint="eastAsia"/>
        </w:rPr>
        <w:t>承担</w:t>
      </w:r>
    </w:p>
    <w:p>
      <w:pPr>
        <w:pStyle w:val="30"/>
        <w:ind w:firstLine="480"/>
        <w:rPr>
          <w:rFonts w:hint="eastAsia"/>
          <w:snapToGrid w:val="0"/>
          <w:lang w:val="zh-CN"/>
        </w:rPr>
      </w:pPr>
      <w:r>
        <w:rPr>
          <w:snapToGrid w:val="0"/>
          <w:lang w:val="zh-CN"/>
        </w:rPr>
        <w:t>5</w:t>
      </w:r>
      <w:r>
        <w:rPr>
          <w:rFonts w:hint="eastAsia"/>
          <w:snapToGrid w:val="0"/>
          <w:lang w:val="zh-CN"/>
        </w:rPr>
        <w:t>.1供应商应承担所有与准备和参加谈判有关的费用，不论谈判的结果如何，采购人和采购代理机构均无义务和责任承担这些费用。</w:t>
      </w:r>
    </w:p>
    <w:p>
      <w:pPr>
        <w:pStyle w:val="5"/>
        <w:numPr>
          <w:ilvl w:val="0"/>
          <w:numId w:val="7"/>
        </w:numPr>
        <w:rPr>
          <w:rFonts w:hint="eastAsia"/>
        </w:rPr>
      </w:pPr>
      <w:bookmarkStart w:id="109" w:name="_Toc161600293"/>
      <w:bookmarkStart w:id="110" w:name="_Toc140132761"/>
      <w:r>
        <w:rPr>
          <w:rFonts w:hint="eastAsia"/>
        </w:rPr>
        <w:t>保密</w:t>
      </w:r>
      <w:bookmarkEnd w:id="109"/>
      <w:bookmarkEnd w:id="110"/>
    </w:p>
    <w:p>
      <w:pPr>
        <w:pStyle w:val="30"/>
        <w:ind w:firstLine="480"/>
        <w:rPr>
          <w:rFonts w:hint="eastAsia"/>
        </w:rPr>
      </w:pPr>
      <w:r>
        <w:rPr>
          <w:rFonts w:hint="eastAsia"/>
        </w:rPr>
        <w:t xml:space="preserve">6.1参与谈判活动的各方应对竞争性谈判文件和响应文件中的商业和技术等秘密保密，否则应承担相应的法律责任。 </w:t>
      </w:r>
    </w:p>
    <w:p>
      <w:pPr>
        <w:pStyle w:val="5"/>
        <w:numPr>
          <w:ilvl w:val="0"/>
          <w:numId w:val="7"/>
        </w:numPr>
        <w:rPr>
          <w:rFonts w:hint="eastAsia"/>
        </w:rPr>
      </w:pPr>
      <w:bookmarkStart w:id="111" w:name="_Toc140132762"/>
      <w:bookmarkStart w:id="112" w:name="_Toc161600294"/>
      <w:r>
        <w:rPr>
          <w:rFonts w:hint="eastAsia"/>
        </w:rPr>
        <w:t>语言文字</w:t>
      </w:r>
      <w:bookmarkEnd w:id="111"/>
      <w:bookmarkEnd w:id="112"/>
    </w:p>
    <w:p>
      <w:pPr>
        <w:pStyle w:val="30"/>
        <w:ind w:firstLine="480"/>
        <w:rPr>
          <w:rFonts w:hint="eastAsia"/>
        </w:rPr>
      </w:pPr>
      <w:r>
        <w:rPr>
          <w:rFonts w:hint="eastAsia"/>
        </w:rPr>
        <w:t>7.1响应文件使用的语言文字应为中文。专用术语使用外文的，应附有中文注释。</w:t>
      </w:r>
    </w:p>
    <w:p>
      <w:pPr>
        <w:pStyle w:val="5"/>
        <w:numPr>
          <w:ilvl w:val="0"/>
          <w:numId w:val="7"/>
        </w:numPr>
        <w:rPr>
          <w:rFonts w:hint="eastAsia"/>
        </w:rPr>
      </w:pPr>
      <w:bookmarkStart w:id="113" w:name="_Toc140132763"/>
      <w:bookmarkStart w:id="114" w:name="_Toc161600295"/>
      <w:r>
        <w:rPr>
          <w:rFonts w:hint="eastAsia"/>
        </w:rPr>
        <w:t>计量单位</w:t>
      </w:r>
      <w:bookmarkEnd w:id="113"/>
      <w:bookmarkEnd w:id="114"/>
    </w:p>
    <w:p>
      <w:pPr>
        <w:pStyle w:val="30"/>
        <w:ind w:firstLine="480"/>
        <w:rPr>
          <w:rFonts w:hint="eastAsia"/>
        </w:rPr>
      </w:pPr>
      <w:r>
        <w:rPr>
          <w:rFonts w:hint="eastAsia"/>
        </w:rPr>
        <w:t>8.1所有计量均采用中华人民共和国法定计量单位。</w:t>
      </w:r>
    </w:p>
    <w:p>
      <w:pPr>
        <w:pStyle w:val="5"/>
        <w:numPr>
          <w:ilvl w:val="0"/>
          <w:numId w:val="7"/>
        </w:numPr>
        <w:rPr>
          <w:rFonts w:hint="eastAsia"/>
        </w:rPr>
      </w:pPr>
      <w:bookmarkStart w:id="115" w:name="_Toc161600296"/>
      <w:bookmarkStart w:id="116" w:name="_Toc140132764"/>
      <w:r>
        <w:rPr>
          <w:rFonts w:hint="eastAsia"/>
        </w:rPr>
        <w:t>现场考察和答疑会</w:t>
      </w:r>
      <w:bookmarkEnd w:id="115"/>
      <w:bookmarkEnd w:id="116"/>
    </w:p>
    <w:p>
      <w:pPr>
        <w:pStyle w:val="30"/>
        <w:ind w:firstLine="480"/>
        <w:rPr>
          <w:rFonts w:hint="eastAsia"/>
        </w:rPr>
      </w:pPr>
      <w:bookmarkStart w:id="117" w:name="_Hlk143529198"/>
      <w:r>
        <w:rPr>
          <w:rFonts w:hint="eastAsia"/>
        </w:rPr>
        <w:t xml:space="preserve">9.1 “供应商须知前附表”规定组织现场考察的，采购代理机构按“供应商须知前附表”规定的时间、地点组织供应商项目现场考察。 </w:t>
      </w:r>
    </w:p>
    <w:p>
      <w:pPr>
        <w:pStyle w:val="30"/>
        <w:ind w:firstLine="480"/>
        <w:rPr>
          <w:rFonts w:hint="eastAsia"/>
        </w:rPr>
      </w:pPr>
      <w:r>
        <w:rPr>
          <w:rFonts w:hint="eastAsia"/>
        </w:rPr>
        <w:t>9.2 供应商现场考察发生的费用自理。</w:t>
      </w:r>
    </w:p>
    <w:p>
      <w:pPr>
        <w:pStyle w:val="30"/>
        <w:ind w:firstLine="480"/>
        <w:rPr>
          <w:rFonts w:hint="eastAsia"/>
        </w:rPr>
      </w:pPr>
      <w:r>
        <w:rPr>
          <w:rFonts w:hint="eastAsia"/>
        </w:rPr>
        <w:t>9.3 在现场考察中，因供应商自身原因发生的人员伤亡和财产损失，由供应商自行负责。</w:t>
      </w:r>
    </w:p>
    <w:p>
      <w:pPr>
        <w:pStyle w:val="30"/>
        <w:ind w:firstLine="480"/>
        <w:rPr>
          <w:rFonts w:hint="eastAsia"/>
        </w:rPr>
      </w:pPr>
      <w:r>
        <w:rPr>
          <w:rFonts w:hint="eastAsia"/>
        </w:rPr>
        <w:t>9.4 采购人在现场考察中介绍的项目场地和相关的周边环境情况，仅供供应商在编制响应文件时参考，采购人和采购代理机构不对供应商据此作出的判断和决策负责。</w:t>
      </w:r>
    </w:p>
    <w:p>
      <w:pPr>
        <w:pStyle w:val="30"/>
        <w:ind w:firstLine="480"/>
        <w:rPr>
          <w:rFonts w:hint="eastAsia"/>
        </w:rPr>
      </w:pPr>
      <w:r>
        <w:rPr>
          <w:rFonts w:hint="eastAsia"/>
        </w:rPr>
        <w:t>9.5 “供应商须知前附表”规定召开答疑会的，采购代理机构按“供应商须知前附表”规定的时间和地点召开答疑会，澄清供应商提出的问题。</w:t>
      </w:r>
    </w:p>
    <w:p>
      <w:pPr>
        <w:pStyle w:val="5"/>
        <w:numPr>
          <w:ilvl w:val="0"/>
          <w:numId w:val="7"/>
        </w:numPr>
        <w:rPr>
          <w:rFonts w:hint="eastAsia"/>
        </w:rPr>
      </w:pPr>
      <w:bookmarkStart w:id="118" w:name="_Toc161600297"/>
      <w:bookmarkStart w:id="119" w:name="_Toc140132765"/>
      <w:r>
        <w:rPr>
          <w:rFonts w:hint="eastAsia"/>
        </w:rPr>
        <w:t>合同分包</w:t>
      </w:r>
      <w:bookmarkEnd w:id="118"/>
      <w:bookmarkEnd w:id="119"/>
    </w:p>
    <w:p>
      <w:pPr>
        <w:pStyle w:val="30"/>
        <w:ind w:firstLine="480"/>
        <w:rPr>
          <w:rFonts w:hint="eastAsia"/>
        </w:rPr>
      </w:pPr>
      <w:r>
        <w:rPr>
          <w:rFonts w:hint="eastAsia"/>
        </w:rPr>
        <w:t>10.1“供应商须知前附表”规定允许分包的，供应商应当遵守其分包规定。</w:t>
      </w:r>
    </w:p>
    <w:p>
      <w:pPr>
        <w:pStyle w:val="30"/>
        <w:ind w:firstLine="480"/>
        <w:rPr>
          <w:rFonts w:hint="eastAsia"/>
        </w:rPr>
      </w:pPr>
      <w:r>
        <w:rPr>
          <w:rFonts w:hint="eastAsia"/>
        </w:rPr>
        <w:t>10.2 供应商未遵守竞争性谈判文件分包规定的，其</w:t>
      </w:r>
      <w:r>
        <w:rPr>
          <w:rFonts w:hint="eastAsia"/>
          <w:b/>
          <w:bCs/>
        </w:rPr>
        <w:t>响应无效</w:t>
      </w:r>
      <w:r>
        <w:rPr>
          <w:rFonts w:hint="eastAsia"/>
        </w:rPr>
        <w:t>。分包规定见“供应商须知前附表”。</w:t>
      </w:r>
    </w:p>
    <w:p>
      <w:pPr>
        <w:pStyle w:val="5"/>
        <w:numPr>
          <w:ilvl w:val="0"/>
          <w:numId w:val="7"/>
        </w:numPr>
        <w:rPr>
          <w:rFonts w:hint="eastAsia"/>
        </w:rPr>
      </w:pPr>
      <w:bookmarkStart w:id="120" w:name="_Toc161600298"/>
      <w:bookmarkStart w:id="121" w:name="_Toc155185858"/>
      <w:r>
        <w:rPr>
          <w:rFonts w:hint="eastAsia"/>
        </w:rPr>
        <w:t>电子标说明</w:t>
      </w:r>
      <w:bookmarkEnd w:id="120"/>
      <w:bookmarkEnd w:id="121"/>
    </w:p>
    <w:p>
      <w:pPr>
        <w:pStyle w:val="30"/>
        <w:ind w:firstLine="480"/>
        <w:rPr>
          <w:rFonts w:hint="eastAsia"/>
        </w:rPr>
      </w:pPr>
      <w:r>
        <w:rPr>
          <w:rFonts w:hint="eastAsia"/>
          <w:color w:val="000000"/>
        </w:rPr>
        <w:t>本项目不接受电子标。</w:t>
      </w:r>
    </w:p>
    <w:bookmarkEnd w:id="117"/>
    <w:p>
      <w:pPr>
        <w:pStyle w:val="4"/>
        <w:numPr>
          <w:ilvl w:val="0"/>
          <w:numId w:val="6"/>
        </w:numPr>
        <w:rPr>
          <w:rFonts w:hint="eastAsia"/>
        </w:rPr>
      </w:pPr>
      <w:bookmarkStart w:id="122" w:name="_Toc46771643"/>
      <w:bookmarkStart w:id="123" w:name="_Toc470172668"/>
      <w:bookmarkStart w:id="124" w:name="_Toc109900375"/>
      <w:bookmarkStart w:id="125" w:name="_Toc109897438"/>
      <w:bookmarkStart w:id="126" w:name="_Toc109899956"/>
      <w:bookmarkStart w:id="127" w:name="_Toc109899537"/>
      <w:bookmarkStart w:id="128" w:name="_Toc1690769042"/>
      <w:r>
        <w:rPr>
          <w:rFonts w:hint="eastAsia"/>
        </w:rPr>
        <w:t>谈判文件</w:t>
      </w:r>
      <w:bookmarkEnd w:id="122"/>
      <w:bookmarkEnd w:id="123"/>
      <w:bookmarkEnd w:id="124"/>
      <w:bookmarkEnd w:id="125"/>
      <w:bookmarkEnd w:id="126"/>
      <w:bookmarkEnd w:id="127"/>
      <w:bookmarkEnd w:id="128"/>
    </w:p>
    <w:p>
      <w:pPr>
        <w:pStyle w:val="5"/>
        <w:numPr>
          <w:ilvl w:val="0"/>
          <w:numId w:val="7"/>
        </w:numPr>
        <w:rPr>
          <w:rFonts w:hint="eastAsia"/>
        </w:rPr>
      </w:pPr>
      <w:bookmarkStart w:id="129" w:name="_Toc470172669"/>
      <w:bookmarkStart w:id="130" w:name="_Toc109899538"/>
      <w:bookmarkStart w:id="131" w:name="_Toc48688793"/>
      <w:bookmarkStart w:id="132" w:name="_Toc109897439"/>
      <w:bookmarkStart w:id="133" w:name="_Toc46772245"/>
      <w:bookmarkStart w:id="134" w:name="_Toc52960557"/>
      <w:bookmarkStart w:id="135" w:name="_Toc46771644"/>
      <w:bookmarkStart w:id="136" w:name="_Toc52962731"/>
      <w:bookmarkStart w:id="137" w:name="_Toc109899957"/>
      <w:bookmarkStart w:id="138" w:name="_Toc48846113"/>
      <w:bookmarkStart w:id="139" w:name="_Toc109900376"/>
      <w:bookmarkStart w:id="140" w:name="_Toc4547"/>
      <w:bookmarkStart w:id="141" w:name="_Toc51674215"/>
      <w:r>
        <w:rPr>
          <w:rFonts w:hint="eastAsia"/>
        </w:rPr>
        <w:t>谈判文件的构成</w:t>
      </w:r>
      <w:bookmarkEnd w:id="129"/>
      <w:bookmarkEnd w:id="130"/>
      <w:bookmarkEnd w:id="131"/>
      <w:bookmarkEnd w:id="132"/>
      <w:bookmarkEnd w:id="133"/>
      <w:bookmarkEnd w:id="134"/>
      <w:bookmarkEnd w:id="135"/>
      <w:bookmarkEnd w:id="136"/>
      <w:bookmarkEnd w:id="137"/>
      <w:bookmarkEnd w:id="138"/>
      <w:bookmarkEnd w:id="139"/>
      <w:bookmarkEnd w:id="140"/>
      <w:bookmarkEnd w:id="141"/>
    </w:p>
    <w:p>
      <w:pPr>
        <w:ind w:firstLine="480" w:firstLineChars="200"/>
        <w:rPr>
          <w:rFonts w:hint="eastAsia" w:cs="仿宋_GB2312"/>
          <w:szCs w:val="24"/>
        </w:rPr>
      </w:pPr>
      <w:bookmarkStart w:id="142" w:name="_Toc109899958"/>
      <w:bookmarkStart w:id="143" w:name="_Toc48688794"/>
      <w:bookmarkStart w:id="144" w:name="_Toc52960558"/>
      <w:bookmarkStart w:id="145" w:name="_Toc46771645"/>
      <w:bookmarkStart w:id="146" w:name="_Toc46772246"/>
      <w:bookmarkStart w:id="147" w:name="_Toc52962732"/>
      <w:bookmarkStart w:id="148" w:name="_Toc109897440"/>
      <w:bookmarkStart w:id="149" w:name="_Toc478415174"/>
      <w:bookmarkStart w:id="150" w:name="_Toc109899539"/>
      <w:bookmarkStart w:id="151" w:name="_Toc51674216"/>
      <w:bookmarkStart w:id="152" w:name="_Toc109900377"/>
      <w:bookmarkStart w:id="153" w:name="_Toc48846114"/>
      <w:r>
        <w:rPr>
          <w:rFonts w:hint="eastAsia" w:cs="仿宋_GB2312"/>
          <w:szCs w:val="24"/>
        </w:rPr>
        <w:t>第一章 竞争性谈判邀请</w:t>
      </w:r>
    </w:p>
    <w:p>
      <w:pPr>
        <w:ind w:firstLine="480" w:firstLineChars="200"/>
        <w:rPr>
          <w:rFonts w:hint="eastAsia" w:cs="仿宋_GB2312"/>
          <w:szCs w:val="24"/>
        </w:rPr>
      </w:pPr>
      <w:r>
        <w:rPr>
          <w:rFonts w:hint="eastAsia" w:cs="仿宋_GB2312"/>
          <w:szCs w:val="24"/>
        </w:rPr>
        <w:t>第二章 供应商须知</w:t>
      </w:r>
    </w:p>
    <w:p>
      <w:pPr>
        <w:ind w:firstLine="480" w:firstLineChars="200"/>
        <w:rPr>
          <w:rFonts w:hint="eastAsia" w:cs="仿宋_GB2312"/>
          <w:szCs w:val="24"/>
        </w:rPr>
      </w:pPr>
      <w:r>
        <w:rPr>
          <w:rFonts w:hint="eastAsia" w:cs="仿宋_GB2312"/>
          <w:szCs w:val="24"/>
        </w:rPr>
        <w:t>第三章 采购需求</w:t>
      </w:r>
    </w:p>
    <w:p>
      <w:pPr>
        <w:ind w:firstLine="480" w:firstLineChars="200"/>
        <w:rPr>
          <w:rFonts w:hint="eastAsia" w:cs="仿宋_GB2312"/>
          <w:szCs w:val="24"/>
        </w:rPr>
      </w:pPr>
      <w:r>
        <w:rPr>
          <w:rFonts w:hint="eastAsia" w:cs="仿宋_GB2312"/>
          <w:szCs w:val="24"/>
        </w:rPr>
        <w:t>第四章 评审办法及标准</w:t>
      </w:r>
    </w:p>
    <w:p>
      <w:pPr>
        <w:ind w:firstLine="480" w:firstLineChars="200"/>
        <w:rPr>
          <w:rFonts w:hint="eastAsia" w:cs="仿宋_GB2312"/>
          <w:szCs w:val="24"/>
        </w:rPr>
      </w:pPr>
      <w:r>
        <w:rPr>
          <w:rFonts w:hint="eastAsia" w:cs="仿宋_GB2312"/>
          <w:szCs w:val="24"/>
        </w:rPr>
        <w:t>第五章 合同草案</w:t>
      </w:r>
    </w:p>
    <w:p>
      <w:pPr>
        <w:ind w:firstLine="480" w:firstLineChars="200"/>
        <w:rPr>
          <w:rFonts w:hint="eastAsia" w:cs="仿宋_GB2312"/>
          <w:szCs w:val="24"/>
        </w:rPr>
      </w:pPr>
      <w:r>
        <w:rPr>
          <w:rFonts w:hint="eastAsia" w:cs="仿宋_GB2312"/>
          <w:szCs w:val="24"/>
        </w:rPr>
        <w:t>第六章 响应文件的格式</w:t>
      </w:r>
    </w:p>
    <w:p>
      <w:pPr>
        <w:pStyle w:val="5"/>
        <w:numPr>
          <w:ilvl w:val="0"/>
          <w:numId w:val="7"/>
        </w:numPr>
        <w:rPr>
          <w:rFonts w:hint="eastAsia"/>
        </w:rPr>
      </w:pPr>
      <w:r>
        <w:rPr>
          <w:rFonts w:hint="eastAsia"/>
        </w:rPr>
        <w:t>谈判文件的澄清或修改</w:t>
      </w:r>
      <w:bookmarkEnd w:id="142"/>
      <w:bookmarkEnd w:id="143"/>
      <w:bookmarkEnd w:id="144"/>
      <w:bookmarkEnd w:id="145"/>
      <w:bookmarkEnd w:id="146"/>
      <w:bookmarkEnd w:id="147"/>
      <w:bookmarkEnd w:id="148"/>
      <w:bookmarkEnd w:id="149"/>
      <w:bookmarkEnd w:id="150"/>
      <w:bookmarkEnd w:id="151"/>
      <w:bookmarkEnd w:id="152"/>
      <w:bookmarkEnd w:id="153"/>
    </w:p>
    <w:p>
      <w:pPr>
        <w:ind w:firstLine="480" w:firstLineChars="200"/>
        <w:rPr>
          <w:rFonts w:hint="eastAsia" w:cs="仿宋_GB2312"/>
          <w:szCs w:val="24"/>
        </w:rPr>
      </w:pPr>
      <w:r>
        <w:rPr>
          <w:rFonts w:hint="eastAsia" w:cs="仿宋_GB2312"/>
          <w:szCs w:val="24"/>
        </w:rPr>
        <w:t>11.1 供应商对采购项目有疑问的，可以按照“供应商须知前附表”中的规定提出询问。采购人或采购代理机构将在收到询问后依法予以答复。对竞争性谈判文件询问的答复，在必要时将以澄清形式推送给每个获取竞争性谈判文件的潜在供应商(答复中不包括问题的来源)。</w:t>
      </w:r>
    </w:p>
    <w:p>
      <w:pPr>
        <w:ind w:firstLine="480" w:firstLineChars="200"/>
        <w:rPr>
          <w:rFonts w:hint="eastAsia" w:cs="仿宋_GB2312"/>
          <w:szCs w:val="24"/>
        </w:rPr>
      </w:pPr>
      <w:r>
        <w:rPr>
          <w:rFonts w:hint="eastAsia" w:cs="仿宋_GB2312"/>
          <w:szCs w:val="24"/>
        </w:rPr>
        <w:t>11.2 采购人或者采购代理机构可以对已发出的竞争性谈判文件进行必要的澄清或者修改。</w:t>
      </w:r>
      <w:r>
        <w:rPr>
          <w:rFonts w:hint="eastAsia"/>
        </w:rPr>
        <w:t>澄清或修改的内容为竞争性谈判文件的组成部分，并对所有获取竞争性谈判文件的潜在供应商具有约束力。</w:t>
      </w:r>
    </w:p>
    <w:p>
      <w:pPr>
        <w:ind w:firstLine="480" w:firstLineChars="200"/>
        <w:rPr>
          <w:rFonts w:hint="eastAsia" w:cs="仿宋_GB2312"/>
          <w:szCs w:val="24"/>
        </w:rPr>
      </w:pPr>
      <w:r>
        <w:rPr>
          <w:rFonts w:hint="eastAsia" w:cs="仿宋_GB2312"/>
          <w:szCs w:val="24"/>
        </w:rPr>
        <w:t>11.3 竞争性谈判文件的澄清或者修改以书面形式发给所有领取竞争性谈判文件的供应商。</w:t>
      </w:r>
      <w:r>
        <w:rPr>
          <w:rFonts w:hint="eastAsia"/>
          <w:snapToGrid w:val="0"/>
          <w:lang w:val="zh-CN"/>
        </w:rPr>
        <w:t>对谈判文件澄清或者修改的内容可能影响响应文件编制的，采购人、采购代理机构或者谈判小组应当在提交首次响应文件截止之日5日前，以书面形式通知所有接收谈判文件的供应商，不足5日的，应当顺延提交首次响应文件截止时间</w:t>
      </w:r>
      <w:r>
        <w:rPr>
          <w:rFonts w:hint="eastAsia" w:cs="仿宋_GB2312"/>
          <w:szCs w:val="24"/>
        </w:rPr>
        <w:t>。</w:t>
      </w:r>
    </w:p>
    <w:p>
      <w:pPr>
        <w:pStyle w:val="30"/>
        <w:ind w:firstLine="480"/>
        <w:rPr>
          <w:rFonts w:hint="eastAsia"/>
        </w:rPr>
      </w:pPr>
      <w:r>
        <w:rPr>
          <w:rFonts w:hint="eastAsia"/>
        </w:rPr>
        <w:t xml:space="preserve">11.4 </w:t>
      </w:r>
      <w:bookmarkStart w:id="154" w:name="_Hlk161707660"/>
      <w:r>
        <w:rPr>
          <w:rFonts w:hint="eastAsia" w:cs="仿宋_GB2312"/>
          <w:szCs w:val="24"/>
        </w:rPr>
        <w:t>本“供应商须知”所称“</w:t>
      </w:r>
      <w:r>
        <w:rPr>
          <w:rFonts w:hint="eastAsia"/>
        </w:rPr>
        <w:t>书面形式</w:t>
      </w:r>
      <w:r>
        <w:rPr>
          <w:rFonts w:hint="eastAsia" w:cs="仿宋_GB2312"/>
          <w:szCs w:val="24"/>
        </w:rPr>
        <w:t>”</w:t>
      </w:r>
      <w:r>
        <w:rPr>
          <w:rFonts w:hint="eastAsia"/>
        </w:rPr>
        <w:t>包括系统消息、湖北省政府采购网中发布的公告。</w:t>
      </w:r>
      <w:bookmarkEnd w:id="154"/>
    </w:p>
    <w:p>
      <w:pPr>
        <w:pStyle w:val="4"/>
        <w:numPr>
          <w:ilvl w:val="0"/>
          <w:numId w:val="6"/>
        </w:numPr>
        <w:rPr>
          <w:rFonts w:hint="eastAsia"/>
        </w:rPr>
      </w:pPr>
      <w:bookmarkStart w:id="155" w:name="_Toc109899960"/>
      <w:bookmarkStart w:id="156" w:name="_Toc470172672"/>
      <w:bookmarkStart w:id="157" w:name="_Toc109899541"/>
      <w:bookmarkStart w:id="158" w:name="_Toc1211512129"/>
      <w:bookmarkStart w:id="159" w:name="_Toc109897442"/>
      <w:bookmarkStart w:id="160" w:name="_Toc46771647"/>
      <w:bookmarkStart w:id="161" w:name="_Toc109900379"/>
      <w:r>
        <w:rPr>
          <w:rFonts w:hint="eastAsia"/>
        </w:rPr>
        <w:t>响应文件</w:t>
      </w:r>
      <w:bookmarkEnd w:id="155"/>
      <w:bookmarkEnd w:id="156"/>
      <w:bookmarkEnd w:id="157"/>
      <w:bookmarkEnd w:id="158"/>
      <w:bookmarkEnd w:id="159"/>
      <w:bookmarkEnd w:id="160"/>
      <w:bookmarkEnd w:id="161"/>
    </w:p>
    <w:p>
      <w:pPr>
        <w:pStyle w:val="5"/>
        <w:numPr>
          <w:ilvl w:val="0"/>
          <w:numId w:val="7"/>
        </w:numPr>
        <w:rPr>
          <w:rFonts w:hint="eastAsia"/>
        </w:rPr>
      </w:pPr>
      <w:bookmarkStart w:id="162" w:name="_Toc51674220"/>
      <w:bookmarkStart w:id="163" w:name="_Toc46772250"/>
      <w:bookmarkStart w:id="164" w:name="_Toc470172674"/>
      <w:bookmarkStart w:id="165" w:name="_Toc109899962"/>
      <w:bookmarkStart w:id="166" w:name="_Toc52960562"/>
      <w:bookmarkStart w:id="167" w:name="_Toc52962736"/>
      <w:bookmarkStart w:id="168" w:name="_Toc46771649"/>
      <w:bookmarkStart w:id="169" w:name="_Toc109899543"/>
      <w:bookmarkStart w:id="170" w:name="_Toc109900381"/>
      <w:bookmarkStart w:id="171" w:name="_Toc48846118"/>
      <w:bookmarkStart w:id="172" w:name="_Toc109897444"/>
      <w:bookmarkStart w:id="173" w:name="_Toc32272"/>
      <w:bookmarkStart w:id="174" w:name="_Toc48688798"/>
      <w:r>
        <w:rPr>
          <w:rFonts w:hint="eastAsia"/>
        </w:rPr>
        <w:t>响应文件的</w:t>
      </w:r>
      <w:bookmarkEnd w:id="162"/>
      <w:bookmarkEnd w:id="163"/>
      <w:bookmarkEnd w:id="164"/>
      <w:bookmarkEnd w:id="165"/>
      <w:bookmarkEnd w:id="166"/>
      <w:bookmarkEnd w:id="167"/>
      <w:bookmarkEnd w:id="168"/>
      <w:bookmarkEnd w:id="169"/>
      <w:bookmarkEnd w:id="170"/>
      <w:bookmarkEnd w:id="171"/>
      <w:bookmarkEnd w:id="172"/>
      <w:bookmarkEnd w:id="173"/>
      <w:bookmarkEnd w:id="174"/>
      <w:r>
        <w:rPr>
          <w:rFonts w:hint="eastAsia"/>
        </w:rPr>
        <w:t>组成</w:t>
      </w:r>
    </w:p>
    <w:p>
      <w:pPr>
        <w:rPr>
          <w:rFonts w:hint="eastAsia"/>
        </w:rPr>
      </w:pPr>
      <w:r>
        <w:rPr>
          <w:rFonts w:hint="eastAsia"/>
        </w:rPr>
        <w:t>一、</w:t>
      </w:r>
      <w:r>
        <w:t xml:space="preserve"> 谈判书及附件</w:t>
      </w:r>
      <w:r>
        <w:tab/>
      </w:r>
    </w:p>
    <w:p>
      <w:pPr>
        <w:rPr>
          <w:rFonts w:hint="eastAsia"/>
        </w:rPr>
      </w:pPr>
      <w:r>
        <w:rPr>
          <w:rFonts w:hint="eastAsia"/>
        </w:rPr>
        <w:t>（一）</w:t>
      </w:r>
      <w:r>
        <w:t xml:space="preserve"> 响应函</w:t>
      </w:r>
      <w:r>
        <w:tab/>
      </w:r>
    </w:p>
    <w:p>
      <w:pPr>
        <w:rPr>
          <w:rFonts w:hint="eastAsia"/>
        </w:rPr>
      </w:pPr>
      <w:r>
        <w:rPr>
          <w:rFonts w:hint="eastAsia"/>
        </w:rPr>
        <w:t>（二）</w:t>
      </w:r>
      <w:r>
        <w:t xml:space="preserve"> 法定代表人</w:t>
      </w:r>
      <w:r>
        <w:rPr>
          <w:rFonts w:hint="eastAsia"/>
        </w:rPr>
        <w:t>（负责人）</w:t>
      </w:r>
      <w:r>
        <w:t>身份证明</w:t>
      </w:r>
    </w:p>
    <w:p>
      <w:pPr>
        <w:rPr>
          <w:rFonts w:hint="eastAsia"/>
        </w:rPr>
      </w:pPr>
      <w:r>
        <w:rPr>
          <w:rFonts w:hint="eastAsia"/>
        </w:rPr>
        <w:t>（三）</w:t>
      </w:r>
      <w:r>
        <w:t xml:space="preserve"> 法定代表人</w:t>
      </w:r>
      <w:r>
        <w:rPr>
          <w:rFonts w:hint="eastAsia"/>
        </w:rPr>
        <w:t>（负责人）</w:t>
      </w:r>
      <w:r>
        <w:t>授权书</w:t>
      </w:r>
    </w:p>
    <w:p>
      <w:pPr>
        <w:rPr>
          <w:rFonts w:hint="eastAsia"/>
        </w:rPr>
      </w:pPr>
      <w:r>
        <w:rPr>
          <w:rFonts w:hint="eastAsia"/>
        </w:rPr>
        <w:t>二、</w:t>
      </w:r>
      <w:r>
        <w:t xml:space="preserve"> 报价部分</w:t>
      </w:r>
    </w:p>
    <w:p>
      <w:pPr>
        <w:rPr>
          <w:rFonts w:hint="eastAsia"/>
        </w:rPr>
      </w:pPr>
      <w:r>
        <w:rPr>
          <w:rFonts w:hint="eastAsia"/>
        </w:rPr>
        <w:t>（一）</w:t>
      </w:r>
      <w:r>
        <w:t xml:space="preserve"> 报价一览表</w:t>
      </w:r>
    </w:p>
    <w:p>
      <w:pPr>
        <w:rPr>
          <w:rFonts w:hint="eastAsia"/>
        </w:rPr>
      </w:pPr>
      <w:r>
        <w:rPr>
          <w:rFonts w:hint="eastAsia"/>
        </w:rPr>
        <w:t>三、</w:t>
      </w:r>
      <w:r>
        <w:t xml:space="preserve"> 商务部分</w:t>
      </w:r>
    </w:p>
    <w:p>
      <w:pPr>
        <w:rPr>
          <w:rFonts w:hint="eastAsia"/>
        </w:rPr>
      </w:pPr>
      <w:r>
        <w:rPr>
          <w:rFonts w:hint="eastAsia"/>
        </w:rPr>
        <w:t>（一）</w:t>
      </w:r>
      <w:r>
        <w:t xml:space="preserve"> 供应商基本情况表</w:t>
      </w:r>
    </w:p>
    <w:p>
      <w:pPr>
        <w:rPr>
          <w:rFonts w:hint="eastAsia"/>
        </w:rPr>
      </w:pPr>
      <w:r>
        <w:rPr>
          <w:rFonts w:hint="eastAsia"/>
        </w:rPr>
        <w:t>（二）</w:t>
      </w:r>
      <w:r>
        <w:t xml:space="preserve"> 关于资格条件的有关承诺及声明</w:t>
      </w:r>
    </w:p>
    <w:p>
      <w:pPr>
        <w:rPr>
          <w:rFonts w:hint="eastAsia"/>
        </w:rPr>
      </w:pPr>
      <w:r>
        <w:rPr>
          <w:rFonts w:hint="eastAsia"/>
        </w:rPr>
        <w:t>（三）</w:t>
      </w:r>
      <w:r>
        <w:t xml:space="preserve"> 资格证明文件</w:t>
      </w:r>
    </w:p>
    <w:p>
      <w:pPr>
        <w:rPr>
          <w:rFonts w:hint="eastAsia"/>
        </w:rPr>
      </w:pPr>
      <w:r>
        <w:rPr>
          <w:rFonts w:hint="eastAsia"/>
        </w:rPr>
        <w:t>（四）</w:t>
      </w:r>
      <w:r>
        <w:t xml:space="preserve"> 信誉、荣誉状况证明文件</w:t>
      </w:r>
    </w:p>
    <w:p>
      <w:pPr>
        <w:rPr>
          <w:rFonts w:hint="eastAsia"/>
        </w:rPr>
      </w:pPr>
      <w:r>
        <w:rPr>
          <w:rFonts w:hint="eastAsia"/>
        </w:rPr>
        <w:t>（五）</w:t>
      </w:r>
      <w:r>
        <w:t xml:space="preserve"> 商务响应偏离表</w:t>
      </w:r>
    </w:p>
    <w:p>
      <w:pPr>
        <w:rPr>
          <w:rFonts w:hint="eastAsia"/>
        </w:rPr>
      </w:pPr>
      <w:r>
        <w:rPr>
          <w:rFonts w:hint="eastAsia"/>
        </w:rPr>
        <w:t>（六）</w:t>
      </w:r>
      <w:r>
        <w:t xml:space="preserve"> 其它商务文件</w:t>
      </w:r>
    </w:p>
    <w:p>
      <w:pPr>
        <w:rPr>
          <w:rFonts w:hint="eastAsia"/>
        </w:rPr>
      </w:pPr>
      <w:r>
        <w:rPr>
          <w:rFonts w:hint="eastAsia"/>
        </w:rPr>
        <w:t>四、</w:t>
      </w:r>
      <w:r>
        <w:t xml:space="preserve"> 技术部分</w:t>
      </w:r>
    </w:p>
    <w:p>
      <w:pPr>
        <w:rPr>
          <w:rFonts w:hint="eastAsia"/>
        </w:rPr>
      </w:pPr>
      <w:r>
        <w:rPr>
          <w:rFonts w:hint="eastAsia"/>
        </w:rPr>
        <w:t>（一）</w:t>
      </w:r>
      <w:r>
        <w:t xml:space="preserve"> 技术响应偏离表</w:t>
      </w:r>
    </w:p>
    <w:p>
      <w:pPr>
        <w:rPr>
          <w:rFonts w:hint="eastAsia"/>
        </w:rPr>
      </w:pPr>
      <w:r>
        <w:rPr>
          <w:rFonts w:hint="eastAsia"/>
        </w:rPr>
        <w:t>（二）</w:t>
      </w:r>
      <w:r>
        <w:t xml:space="preserve"> 其它技术文件</w:t>
      </w:r>
    </w:p>
    <w:p>
      <w:pPr>
        <w:rPr>
          <w:rFonts w:hint="eastAsia"/>
        </w:rPr>
      </w:pPr>
      <w:r>
        <w:rPr>
          <w:rFonts w:hint="eastAsia"/>
        </w:rPr>
        <w:t>五、</w:t>
      </w:r>
      <w:r>
        <w:t xml:space="preserve"> 落实政府采购政策相关证明文件</w:t>
      </w:r>
    </w:p>
    <w:p>
      <w:pPr>
        <w:rPr>
          <w:rFonts w:hint="eastAsia"/>
        </w:rPr>
      </w:pPr>
      <w:r>
        <w:rPr>
          <w:rFonts w:hint="eastAsia"/>
        </w:rPr>
        <w:t>（一）</w:t>
      </w:r>
      <w:r>
        <w:t xml:space="preserve"> 节能环保产品清单及证明材料（如适用）</w:t>
      </w:r>
    </w:p>
    <w:p>
      <w:pPr>
        <w:rPr>
          <w:rFonts w:hint="eastAsia"/>
        </w:rPr>
      </w:pPr>
      <w:r>
        <w:rPr>
          <w:rFonts w:hint="eastAsia"/>
        </w:rPr>
        <w:t>（二）</w:t>
      </w:r>
      <w:r>
        <w:t xml:space="preserve"> 中小企业声明函（如适用）</w:t>
      </w:r>
    </w:p>
    <w:p>
      <w:pPr>
        <w:rPr>
          <w:rFonts w:hint="eastAsia"/>
        </w:rPr>
      </w:pPr>
      <w:r>
        <w:rPr>
          <w:rFonts w:hint="eastAsia"/>
        </w:rPr>
        <w:t>（三）</w:t>
      </w:r>
      <w:r>
        <w:t xml:space="preserve"> 监狱企业证明文件（如适用）</w:t>
      </w:r>
    </w:p>
    <w:p>
      <w:pPr>
        <w:rPr>
          <w:rFonts w:hint="eastAsia"/>
        </w:rPr>
      </w:pPr>
      <w:r>
        <w:rPr>
          <w:rFonts w:hint="eastAsia"/>
        </w:rPr>
        <w:t>（四）</w:t>
      </w:r>
      <w:r>
        <w:t xml:space="preserve"> 残疾人福利性单位声明函（如适用）</w:t>
      </w:r>
    </w:p>
    <w:p>
      <w:pPr>
        <w:rPr>
          <w:rFonts w:hint="eastAsia"/>
        </w:rPr>
      </w:pPr>
      <w:r>
        <w:rPr>
          <w:rFonts w:hint="eastAsia"/>
        </w:rPr>
        <w:t>六、</w:t>
      </w:r>
      <w:r>
        <w:t xml:space="preserve"> 供应商认为需要提供的其他资料</w:t>
      </w:r>
    </w:p>
    <w:p>
      <w:pPr>
        <w:pStyle w:val="5"/>
        <w:numPr>
          <w:ilvl w:val="0"/>
          <w:numId w:val="7"/>
        </w:numPr>
        <w:rPr>
          <w:rFonts w:hint="eastAsia"/>
        </w:rPr>
      </w:pPr>
      <w:bookmarkStart w:id="175" w:name="_Toc46771651"/>
      <w:bookmarkStart w:id="176" w:name="_Toc109899964"/>
      <w:bookmarkStart w:id="177" w:name="_Toc24544"/>
      <w:bookmarkStart w:id="178" w:name="_Toc46772252"/>
      <w:bookmarkStart w:id="179" w:name="_Toc52962738"/>
      <w:bookmarkStart w:id="180" w:name="_Toc109897446"/>
      <w:bookmarkStart w:id="181" w:name="_Toc48846120"/>
      <w:bookmarkStart w:id="182" w:name="_Toc470172676"/>
      <w:bookmarkStart w:id="183" w:name="_Toc48688800"/>
      <w:bookmarkStart w:id="184" w:name="_Toc52960564"/>
      <w:bookmarkStart w:id="185" w:name="_Toc51674222"/>
      <w:bookmarkStart w:id="186" w:name="_Toc109900383"/>
      <w:bookmarkStart w:id="187" w:name="_Toc109899545"/>
      <w:bookmarkStart w:id="188" w:name="_Toc48688799"/>
      <w:bookmarkStart w:id="189" w:name="_Toc52962737"/>
      <w:bookmarkStart w:id="190" w:name="_Toc109899963"/>
      <w:bookmarkStart w:id="191" w:name="_Toc109897445"/>
      <w:bookmarkStart w:id="192" w:name="_Toc46772251"/>
      <w:bookmarkStart w:id="193" w:name="_Toc109900382"/>
      <w:bookmarkStart w:id="194" w:name="_Toc25217"/>
      <w:bookmarkStart w:id="195" w:name="_Toc52960563"/>
      <w:bookmarkStart w:id="196" w:name="_Toc46771650"/>
      <w:bookmarkStart w:id="197" w:name="_Toc109899544"/>
      <w:bookmarkStart w:id="198" w:name="_Toc470172675"/>
      <w:bookmarkStart w:id="199" w:name="_Toc48846119"/>
      <w:bookmarkStart w:id="200" w:name="_Toc51674221"/>
      <w:r>
        <w:rPr>
          <w:rFonts w:hint="eastAsia"/>
        </w:rPr>
        <w:t>谈判报价</w:t>
      </w:r>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30"/>
        <w:ind w:firstLine="480"/>
        <w:rPr>
          <w:rFonts w:hint="eastAsia"/>
          <w:snapToGrid w:val="0"/>
          <w:lang w:val="zh-CN"/>
        </w:rPr>
      </w:pPr>
      <w:r>
        <w:rPr>
          <w:snapToGrid w:val="0"/>
          <w:lang w:val="zh-CN"/>
        </w:rPr>
        <w:t>1</w:t>
      </w:r>
      <w:r>
        <w:rPr>
          <w:rFonts w:hint="eastAsia"/>
          <w:snapToGrid w:val="0"/>
          <w:lang w:val="zh-CN"/>
        </w:rPr>
        <w:t>3.1谈判报价包括谈判供应商在首次提交的响应文件中的报价、谈判过程中的报价和最后报价。谈判供应商的报价均应以人民币报价。</w:t>
      </w:r>
    </w:p>
    <w:p>
      <w:pPr>
        <w:pStyle w:val="30"/>
        <w:ind w:firstLine="480"/>
        <w:rPr>
          <w:rFonts w:hint="eastAsia"/>
          <w:snapToGrid w:val="0"/>
          <w:lang w:val="zh-CN"/>
        </w:rPr>
      </w:pPr>
      <w:r>
        <w:rPr>
          <w:snapToGrid w:val="0"/>
          <w:lang w:val="zh-CN"/>
        </w:rPr>
        <w:t>1</w:t>
      </w:r>
      <w:r>
        <w:rPr>
          <w:rFonts w:hint="eastAsia"/>
          <w:snapToGrid w:val="0"/>
          <w:lang w:val="zh-CN"/>
        </w:rPr>
        <w:t>3.2供应商应按照本谈判文件规定的采购需求及合同条款进行报价，并按谈判文件确定的格式报出。报价中不得包含谈判文件要求以外的内容，否则，在评审时不予核减。报价中也不得缺漏谈判文件所要求的内容，否则，其响应文件将被视为</w:t>
      </w:r>
      <w:r>
        <w:rPr>
          <w:rFonts w:hint="eastAsia"/>
          <w:b/>
          <w:bCs/>
          <w:snapToGrid w:val="0"/>
          <w:lang w:val="zh-CN"/>
        </w:rPr>
        <w:t>无效文件</w:t>
      </w:r>
      <w:r>
        <w:rPr>
          <w:rFonts w:hint="eastAsia"/>
          <w:snapToGrid w:val="0"/>
          <w:lang w:val="zh-CN"/>
        </w:rPr>
        <w:t>。</w:t>
      </w:r>
    </w:p>
    <w:p>
      <w:pPr>
        <w:pStyle w:val="30"/>
        <w:ind w:firstLine="480"/>
        <w:rPr>
          <w:rFonts w:hint="eastAsia"/>
          <w:snapToGrid w:val="0"/>
          <w:lang w:val="zh-CN"/>
        </w:rPr>
      </w:pPr>
      <w:r>
        <w:rPr>
          <w:snapToGrid w:val="0"/>
          <w:lang w:val="zh-CN"/>
        </w:rPr>
        <w:t>1</w:t>
      </w:r>
      <w:r>
        <w:rPr>
          <w:rFonts w:hint="eastAsia"/>
          <w:snapToGrid w:val="0"/>
          <w:lang w:val="zh-CN"/>
        </w:rPr>
        <w:t>3.3供应商应根据本谈判文件的规定和要求、市场价格水平及其走势、谈判供应商的管理水平、谈判供应商的方案和由这些因素决定的谈判供应商之于本项目的成本水平等提出自己的报价。报价应包含完成本谈判文件采购需求全部内容的所有费用，所有根据本谈判文件或其它原因应由谈判供应商支付的税款和其他应交纳的费用都应包括在报价中。</w:t>
      </w:r>
    </w:p>
    <w:p>
      <w:pPr>
        <w:pStyle w:val="30"/>
        <w:ind w:firstLine="480"/>
        <w:rPr>
          <w:rFonts w:hint="eastAsia"/>
          <w:snapToGrid w:val="0"/>
          <w:lang w:val="zh-CN"/>
        </w:rPr>
      </w:pPr>
      <w:r>
        <w:rPr>
          <w:snapToGrid w:val="0"/>
          <w:lang w:val="zh-CN"/>
        </w:rPr>
        <w:t>1</w:t>
      </w:r>
      <w:r>
        <w:rPr>
          <w:rFonts w:hint="eastAsia"/>
          <w:snapToGrid w:val="0"/>
          <w:lang w:val="zh-CN"/>
        </w:rPr>
        <w:t>3.4供应商在响应文件中注明免费的项目将视为包含在报价中。</w:t>
      </w:r>
    </w:p>
    <w:p>
      <w:pPr>
        <w:pStyle w:val="30"/>
        <w:ind w:firstLine="480"/>
        <w:rPr>
          <w:rFonts w:hint="eastAsia"/>
          <w:snapToGrid w:val="0"/>
          <w:lang w:val="zh-CN"/>
        </w:rPr>
      </w:pPr>
      <w:r>
        <w:rPr>
          <w:snapToGrid w:val="0"/>
          <w:lang w:val="zh-CN"/>
        </w:rPr>
        <w:t>1</w:t>
      </w:r>
      <w:r>
        <w:rPr>
          <w:rFonts w:hint="eastAsia"/>
          <w:snapToGrid w:val="0"/>
          <w:lang w:val="zh-CN"/>
        </w:rPr>
        <w:t>3.5每一种采购内容只允许有一个报价，否则其响应文件将被视为</w:t>
      </w:r>
      <w:r>
        <w:rPr>
          <w:rFonts w:hint="eastAsia"/>
          <w:b/>
          <w:bCs/>
          <w:snapToGrid w:val="0"/>
          <w:lang w:val="zh-CN"/>
        </w:rPr>
        <w:t>无效文件</w:t>
      </w:r>
      <w:r>
        <w:rPr>
          <w:rFonts w:hint="eastAsia"/>
          <w:snapToGrid w:val="0"/>
          <w:lang w:val="zh-CN"/>
        </w:rPr>
        <w:t>。</w:t>
      </w:r>
    </w:p>
    <w:p>
      <w:pPr>
        <w:pStyle w:val="30"/>
        <w:ind w:firstLine="480"/>
        <w:rPr>
          <w:rFonts w:hint="eastAsia"/>
          <w:snapToGrid w:val="0"/>
          <w:lang w:val="zh-CN"/>
        </w:rPr>
      </w:pPr>
      <w:r>
        <w:rPr>
          <w:snapToGrid w:val="0"/>
          <w:lang w:val="zh-CN"/>
        </w:rPr>
        <w:t>1</w:t>
      </w:r>
      <w:r>
        <w:rPr>
          <w:rFonts w:hint="eastAsia"/>
          <w:snapToGrid w:val="0"/>
          <w:lang w:val="zh-CN"/>
        </w:rPr>
        <w:t>3.6</w:t>
      </w:r>
      <w:bookmarkStart w:id="201" w:name="_Hlk161707807"/>
      <w:r>
        <w:rPr>
          <w:rFonts w:hint="eastAsia" w:cs="仿宋_GB2312"/>
          <w:szCs w:val="24"/>
        </w:rPr>
        <w:t>报价不得超过“供应商须知前附表”中规定的最高限价，</w:t>
      </w:r>
      <w:r>
        <w:rPr>
          <w:rFonts w:hint="eastAsia"/>
          <w:snapToGrid w:val="0"/>
          <w:lang w:val="zh-CN"/>
        </w:rPr>
        <w:t>否则其响应文件将被视为</w:t>
      </w:r>
      <w:r>
        <w:rPr>
          <w:rFonts w:hint="eastAsia"/>
          <w:b/>
          <w:bCs/>
          <w:snapToGrid w:val="0"/>
          <w:lang w:val="zh-CN"/>
        </w:rPr>
        <w:t>无效文件</w:t>
      </w:r>
      <w:r>
        <w:rPr>
          <w:rFonts w:hint="eastAsia"/>
          <w:snapToGrid w:val="0"/>
          <w:lang w:val="zh-CN"/>
        </w:rPr>
        <w:t>。</w:t>
      </w:r>
      <w:bookmarkEnd w:id="201"/>
    </w:p>
    <w:p>
      <w:pPr>
        <w:pStyle w:val="5"/>
        <w:numPr>
          <w:ilvl w:val="0"/>
          <w:numId w:val="7"/>
        </w:numPr>
        <w:rPr>
          <w:rFonts w:hint="eastAsia"/>
        </w:rPr>
      </w:pPr>
      <w:bookmarkStart w:id="202" w:name="_Toc51674228"/>
      <w:bookmarkStart w:id="203" w:name="_Toc48846126"/>
      <w:bookmarkStart w:id="204" w:name="_Toc470172682"/>
      <w:bookmarkStart w:id="205" w:name="_Toc109899550"/>
      <w:bookmarkStart w:id="206" w:name="_Toc48688806"/>
      <w:bookmarkStart w:id="207" w:name="_Toc109897451"/>
      <w:bookmarkStart w:id="208" w:name="_Toc52960570"/>
      <w:bookmarkStart w:id="209" w:name="_Toc109899969"/>
      <w:bookmarkStart w:id="210" w:name="_Toc5668"/>
      <w:bookmarkStart w:id="211" w:name="_Toc52962744"/>
      <w:bookmarkStart w:id="212" w:name="_Toc46771657"/>
      <w:bookmarkStart w:id="213" w:name="_Toc109900388"/>
      <w:bookmarkStart w:id="214" w:name="_Toc46772258"/>
      <w:bookmarkStart w:id="215" w:name="_Toc109900385"/>
      <w:bookmarkStart w:id="216" w:name="_Toc109899547"/>
      <w:bookmarkStart w:id="217" w:name="_Toc46772254"/>
      <w:bookmarkStart w:id="218" w:name="_Toc470172678"/>
      <w:bookmarkStart w:id="219" w:name="_Toc48688802"/>
      <w:bookmarkStart w:id="220" w:name="_Toc46771653"/>
      <w:bookmarkStart w:id="221" w:name="_Toc109899966"/>
      <w:bookmarkStart w:id="222" w:name="_Toc52960566"/>
      <w:bookmarkStart w:id="223" w:name="_Toc51674224"/>
      <w:bookmarkStart w:id="224" w:name="_Toc48846122"/>
      <w:bookmarkStart w:id="225" w:name="_Toc109897448"/>
      <w:bookmarkStart w:id="226" w:name="_Toc3324"/>
      <w:bookmarkStart w:id="227" w:name="_Toc52962740"/>
      <w:r>
        <w:rPr>
          <w:rFonts w:hint="eastAsia"/>
        </w:rPr>
        <w:t>响应文件有效期</w:t>
      </w:r>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30"/>
        <w:ind w:firstLine="480"/>
        <w:rPr>
          <w:rFonts w:hint="eastAsia"/>
          <w:snapToGrid w:val="0"/>
          <w:lang w:val="zh-CN"/>
        </w:rPr>
      </w:pPr>
      <w:r>
        <w:rPr>
          <w:snapToGrid w:val="0"/>
          <w:lang w:val="zh-CN"/>
        </w:rPr>
        <w:t>1</w:t>
      </w:r>
      <w:r>
        <w:rPr>
          <w:rFonts w:hint="eastAsia"/>
          <w:snapToGrid w:val="0"/>
          <w:lang w:val="zh-CN"/>
        </w:rPr>
        <w:t>4.1采购响应文件有效期见”供应商须知前附表”，谈判供应商承诺的响应文件有效期不足的，其响应文件将被视为</w:t>
      </w:r>
      <w:r>
        <w:rPr>
          <w:rFonts w:hint="eastAsia"/>
          <w:b/>
          <w:bCs/>
          <w:snapToGrid w:val="0"/>
          <w:lang w:val="zh-CN"/>
        </w:rPr>
        <w:t>无效文件</w:t>
      </w:r>
      <w:r>
        <w:rPr>
          <w:rFonts w:hint="eastAsia"/>
          <w:snapToGrid w:val="0"/>
          <w:lang w:val="zh-CN"/>
        </w:rPr>
        <w:t>。</w:t>
      </w:r>
    </w:p>
    <w:p>
      <w:pPr>
        <w:pStyle w:val="30"/>
        <w:ind w:firstLine="480"/>
        <w:rPr>
          <w:rFonts w:hint="eastAsia"/>
          <w:snapToGrid w:val="0"/>
          <w:lang w:val="zh-CN"/>
        </w:rPr>
      </w:pPr>
      <w:r>
        <w:rPr>
          <w:rFonts w:hint="eastAsia"/>
          <w:snapToGrid w:val="0"/>
          <w:lang w:val="zh-CN"/>
        </w:rPr>
        <w:t>14.2特殊情况下，在原响应文件有效期截止之前，采购代理机构或采购人可要求供应商延长响应文件有效期。需要延长响应文件有效期时，采购代理机构或采购人将以书面形式通知所有谈判供应商，供应商应以书面形式答复是否同意延长响应文件有效期。</w:t>
      </w:r>
    </w:p>
    <w:p>
      <w:pPr>
        <w:tabs>
          <w:tab w:val="left" w:pos="426"/>
        </w:tabs>
        <w:autoSpaceDE w:val="0"/>
        <w:autoSpaceDN w:val="0"/>
        <w:adjustRightInd w:val="0"/>
        <w:snapToGrid w:val="0"/>
        <w:ind w:firstLine="480" w:firstLineChars="200"/>
        <w:rPr>
          <w:rFonts w:hint="eastAsia" w:cs="宋体"/>
          <w:snapToGrid w:val="0"/>
          <w:szCs w:val="24"/>
          <w:lang w:val="zh-CN"/>
        </w:rPr>
      </w:pPr>
      <w:r>
        <w:rPr>
          <w:rFonts w:cs="宋体"/>
          <w:snapToGrid w:val="0"/>
          <w:szCs w:val="24"/>
          <w:lang w:val="zh-CN"/>
        </w:rPr>
        <w:t>1</w:t>
      </w:r>
      <w:r>
        <w:rPr>
          <w:rFonts w:hint="eastAsia" w:cs="宋体"/>
          <w:snapToGrid w:val="0"/>
          <w:szCs w:val="24"/>
          <w:lang w:val="zh-CN"/>
        </w:rPr>
        <w:t>4</w:t>
      </w:r>
      <w:r>
        <w:rPr>
          <w:rFonts w:cs="宋体"/>
          <w:snapToGrid w:val="0"/>
          <w:szCs w:val="24"/>
          <w:lang w:val="zh-CN"/>
        </w:rPr>
        <w:t>.3</w:t>
      </w:r>
      <w:r>
        <w:rPr>
          <w:rFonts w:hint="eastAsia" w:cs="宋体"/>
          <w:snapToGrid w:val="0"/>
          <w:szCs w:val="24"/>
          <w:lang w:val="zh-CN"/>
        </w:rPr>
        <w:t>供应商同意延长的，不得要求或被允许修改或撤销其响应文件；供应商拒绝延长的，其响应文件在原响应文件有效期满后将不再有效。</w:t>
      </w:r>
    </w:p>
    <w:bookmarkEnd w:id="215"/>
    <w:bookmarkEnd w:id="216"/>
    <w:bookmarkEnd w:id="217"/>
    <w:bookmarkEnd w:id="218"/>
    <w:bookmarkEnd w:id="219"/>
    <w:bookmarkEnd w:id="220"/>
    <w:bookmarkEnd w:id="221"/>
    <w:bookmarkEnd w:id="222"/>
    <w:bookmarkEnd w:id="223"/>
    <w:bookmarkEnd w:id="224"/>
    <w:bookmarkEnd w:id="225"/>
    <w:bookmarkEnd w:id="226"/>
    <w:bookmarkEnd w:id="227"/>
    <w:p>
      <w:pPr>
        <w:pStyle w:val="5"/>
        <w:numPr>
          <w:ilvl w:val="0"/>
          <w:numId w:val="7"/>
        </w:numPr>
        <w:rPr>
          <w:rFonts w:hint="eastAsia"/>
        </w:rPr>
      </w:pPr>
      <w:r>
        <w:rPr>
          <w:rFonts w:hint="eastAsia"/>
        </w:rPr>
        <w:t>响应文件的编制</w:t>
      </w:r>
      <w:bookmarkEnd w:id="188"/>
      <w:bookmarkEnd w:id="189"/>
      <w:bookmarkEnd w:id="190"/>
      <w:bookmarkEnd w:id="191"/>
      <w:bookmarkEnd w:id="192"/>
      <w:bookmarkEnd w:id="193"/>
      <w:bookmarkEnd w:id="194"/>
      <w:bookmarkEnd w:id="195"/>
      <w:bookmarkEnd w:id="196"/>
      <w:bookmarkEnd w:id="197"/>
      <w:bookmarkEnd w:id="198"/>
      <w:bookmarkEnd w:id="199"/>
      <w:bookmarkEnd w:id="200"/>
    </w:p>
    <w:p>
      <w:pPr>
        <w:rPr>
          <w:rFonts w:hint="eastAsia"/>
        </w:rPr>
      </w:pPr>
      <w:r>
        <w:rPr>
          <w:rFonts w:hint="eastAsia"/>
        </w:rPr>
        <w:t>15.1谈判供应商对竞争性谈判响应文件的编制应按要求装订和封装。</w:t>
      </w:r>
    </w:p>
    <w:p>
      <w:pPr>
        <w:rPr>
          <w:rFonts w:hint="eastAsia"/>
        </w:rPr>
      </w:pPr>
      <w:r>
        <w:rPr>
          <w:rFonts w:hint="eastAsia"/>
        </w:rPr>
        <w:t>15.2谈判供应商提交的竞争性谈判响应文件以及谈判供应商与代理机构和采购人就有关谈判的所有来往函电均应使用中文。谈判供应商提交的支持文件和印刷的文献可以使用别的语言，但其相应的内容必须附有中文翻译文本，在解释竞争性谈判响应文件时以翻译文本为主。</w:t>
      </w:r>
    </w:p>
    <w:p>
      <w:pPr>
        <w:rPr>
          <w:rFonts w:hint="eastAsia"/>
        </w:rPr>
      </w:pPr>
      <w:r>
        <w:rPr>
          <w:rFonts w:hint="eastAsia"/>
        </w:rPr>
        <w:t>15.3参加谈判的供应商应认真阅读、并充分理解本谈判文件的全部内容（包括所有代理机构的补充、修改内容），承诺并履行本文件中各项条款规定及要求，并保证所提供的全部资料的真实性。</w:t>
      </w:r>
    </w:p>
    <w:p>
      <w:pPr>
        <w:rPr>
          <w:rFonts w:hint="eastAsia"/>
        </w:rPr>
      </w:pPr>
      <w:r>
        <w:rPr>
          <w:rFonts w:hint="eastAsia"/>
        </w:rPr>
        <w:t>15.4竞争性谈判响应文件应按本谈判文件的全部内容包括所有的补充通知及附件进行编制。</w:t>
      </w:r>
    </w:p>
    <w:p>
      <w:pPr>
        <w:rPr>
          <w:rFonts w:hint="eastAsia"/>
        </w:rPr>
      </w:pPr>
      <w:r>
        <w:rPr>
          <w:rFonts w:hint="eastAsia"/>
        </w:rPr>
        <w:t>15.5如因谈判供应商只填写和提交了本文件要求的部分内容和附件，而给评审造成困难，其可能导致的结果和责任由谈判供应商承担。</w:t>
      </w:r>
    </w:p>
    <w:p>
      <w:pPr>
        <w:pStyle w:val="4"/>
        <w:numPr>
          <w:ilvl w:val="0"/>
          <w:numId w:val="6"/>
        </w:numPr>
        <w:rPr>
          <w:rFonts w:hint="eastAsia"/>
        </w:rPr>
      </w:pPr>
      <w:bookmarkStart w:id="228" w:name="_Toc175300661"/>
      <w:bookmarkStart w:id="229" w:name="_Toc939339367"/>
      <w:bookmarkStart w:id="230" w:name="_Toc155095709"/>
      <w:bookmarkStart w:id="231" w:name="_Toc156490298"/>
      <w:r>
        <w:rPr>
          <w:rFonts w:hint="eastAsia"/>
        </w:rPr>
        <w:t>响应文件的递交</w:t>
      </w:r>
      <w:bookmarkEnd w:id="228"/>
      <w:bookmarkEnd w:id="229"/>
    </w:p>
    <w:p>
      <w:pPr>
        <w:pStyle w:val="5"/>
        <w:numPr>
          <w:ilvl w:val="0"/>
          <w:numId w:val="7"/>
        </w:numPr>
        <w:rPr>
          <w:rFonts w:hint="eastAsia"/>
        </w:rPr>
      </w:pPr>
      <w:bookmarkStart w:id="232" w:name="_Toc109899651"/>
      <w:bookmarkStart w:id="233" w:name="_Toc109900489"/>
      <w:bookmarkStart w:id="234" w:name="_Toc109897552"/>
      <w:bookmarkStart w:id="235" w:name="_Toc156490296"/>
      <w:bookmarkStart w:id="236" w:name="_Toc155095707"/>
      <w:bookmarkStart w:id="237" w:name="_Toc109900070"/>
      <w:bookmarkStart w:id="238" w:name="_Toc156490297"/>
      <w:bookmarkStart w:id="239" w:name="_Toc109897553"/>
      <w:bookmarkStart w:id="240" w:name="_Toc109900490"/>
      <w:bookmarkStart w:id="241" w:name="_Toc155095708"/>
      <w:bookmarkStart w:id="242" w:name="_Toc109900071"/>
      <w:bookmarkStart w:id="243" w:name="_Toc109899652"/>
      <w:r>
        <w:rPr>
          <w:rFonts w:hint="eastAsia"/>
        </w:rPr>
        <w:t>响应文件的</w:t>
      </w:r>
      <w:bookmarkEnd w:id="232"/>
      <w:bookmarkEnd w:id="233"/>
      <w:bookmarkEnd w:id="234"/>
      <w:bookmarkEnd w:id="235"/>
      <w:bookmarkEnd w:id="236"/>
      <w:bookmarkEnd w:id="237"/>
      <w:r>
        <w:rPr>
          <w:rFonts w:hint="eastAsia"/>
        </w:rPr>
        <w:t>递交</w:t>
      </w:r>
    </w:p>
    <w:p>
      <w:pPr>
        <w:pStyle w:val="30"/>
        <w:ind w:firstLine="480"/>
        <w:rPr>
          <w:rFonts w:hint="eastAsia"/>
          <w:snapToGrid w:val="0"/>
          <w:lang w:val="zh-CN"/>
        </w:rPr>
      </w:pPr>
      <w:bookmarkStart w:id="244" w:name="_Hlk161707944"/>
      <w:r>
        <w:rPr>
          <w:snapToGrid w:val="0"/>
          <w:color w:val="000000"/>
          <w:lang w:val="zh-CN"/>
        </w:rPr>
        <w:t>18.1</w:t>
      </w:r>
      <w:r>
        <w:rPr>
          <w:rFonts w:hint="eastAsia"/>
          <w:snapToGrid w:val="0"/>
          <w:color w:val="000000"/>
        </w:rPr>
        <w:t>供应商递交响应文件的截止时间和地点见第一章“竞争性谈判邀请”。</w:t>
      </w:r>
    </w:p>
    <w:bookmarkEnd w:id="238"/>
    <w:bookmarkEnd w:id="239"/>
    <w:bookmarkEnd w:id="240"/>
    <w:bookmarkEnd w:id="241"/>
    <w:bookmarkEnd w:id="242"/>
    <w:bookmarkEnd w:id="243"/>
    <w:bookmarkEnd w:id="244"/>
    <w:p>
      <w:pPr>
        <w:ind w:firstLine="480" w:firstLineChars="200"/>
        <w:rPr>
          <w:rFonts w:hint="eastAsia" w:cs="仿宋_GB2312"/>
          <w:szCs w:val="24"/>
        </w:rPr>
      </w:pPr>
      <w:bookmarkStart w:id="245" w:name="_Hlk161707970"/>
      <w:r>
        <w:rPr>
          <w:rFonts w:hint="eastAsia" w:cs="仿宋_GB2312"/>
          <w:szCs w:val="24"/>
        </w:rPr>
        <w:t>18.1供应商所递交的响应文件不予退还。</w:t>
      </w:r>
    </w:p>
    <w:bookmarkEnd w:id="245"/>
    <w:p>
      <w:pPr>
        <w:pStyle w:val="5"/>
        <w:numPr>
          <w:ilvl w:val="0"/>
          <w:numId w:val="7"/>
        </w:numPr>
        <w:rPr>
          <w:rFonts w:hint="eastAsia"/>
        </w:rPr>
      </w:pPr>
      <w:r>
        <w:rPr>
          <w:rFonts w:hint="eastAsia"/>
        </w:rPr>
        <w:t>拒收</w:t>
      </w:r>
      <w:bookmarkEnd w:id="230"/>
      <w:bookmarkEnd w:id="231"/>
    </w:p>
    <w:p>
      <w:pPr>
        <w:pStyle w:val="30"/>
        <w:ind w:firstLine="480"/>
        <w:rPr>
          <w:rFonts w:hint="eastAsia"/>
          <w:snapToGrid w:val="0"/>
          <w:lang w:val="zh-CN"/>
        </w:rPr>
      </w:pPr>
      <w:r>
        <w:rPr>
          <w:rFonts w:hint="eastAsia"/>
          <w:snapToGrid w:val="0"/>
          <w:lang w:val="zh-CN"/>
        </w:rPr>
        <w:t>1</w:t>
      </w:r>
      <w:r>
        <w:rPr>
          <w:rFonts w:hint="eastAsia"/>
          <w:snapToGrid w:val="0"/>
        </w:rPr>
        <w:t>9</w:t>
      </w:r>
      <w:r>
        <w:rPr>
          <w:rFonts w:hint="eastAsia"/>
          <w:snapToGrid w:val="0"/>
          <w:lang w:val="zh-CN"/>
        </w:rPr>
        <w:t>.1</w:t>
      </w:r>
      <w:bookmarkStart w:id="246" w:name="_Hlk161707988"/>
      <w:r>
        <w:rPr>
          <w:rFonts w:hint="eastAsia"/>
          <w:snapToGrid w:val="0"/>
          <w:lang w:val="zh-CN"/>
        </w:rPr>
        <w:t>按《中华人民共和国政府采购法》的规定，采购人将拒绝或原封退回在其规定的递交竞争性谈判响应文件截止时间之后及未按上述第17条要求提供的任何竞争性谈判响应文件。</w:t>
      </w:r>
      <w:bookmarkEnd w:id="246"/>
    </w:p>
    <w:p>
      <w:pPr>
        <w:pStyle w:val="5"/>
        <w:numPr>
          <w:ilvl w:val="0"/>
          <w:numId w:val="7"/>
        </w:numPr>
        <w:rPr>
          <w:rFonts w:hint="eastAsia"/>
        </w:rPr>
      </w:pPr>
      <w:bookmarkStart w:id="247" w:name="_Toc156490299"/>
      <w:bookmarkStart w:id="248" w:name="_Toc109899654"/>
      <w:bookmarkStart w:id="249" w:name="_Toc109900492"/>
      <w:bookmarkStart w:id="250" w:name="_Toc109897555"/>
      <w:bookmarkStart w:id="251" w:name="_Toc109900073"/>
      <w:bookmarkStart w:id="252" w:name="_Toc155095710"/>
      <w:r>
        <w:rPr>
          <w:rFonts w:hint="eastAsia"/>
        </w:rPr>
        <w:t>响应文件的修改与撤回</w:t>
      </w:r>
      <w:bookmarkEnd w:id="247"/>
      <w:bookmarkEnd w:id="248"/>
      <w:bookmarkEnd w:id="249"/>
      <w:bookmarkEnd w:id="250"/>
      <w:bookmarkEnd w:id="251"/>
      <w:bookmarkEnd w:id="252"/>
    </w:p>
    <w:p>
      <w:pPr>
        <w:pStyle w:val="30"/>
        <w:ind w:firstLine="480"/>
        <w:rPr>
          <w:rFonts w:hint="eastAsia"/>
          <w:snapToGrid w:val="0"/>
          <w:lang w:val="zh-CN"/>
        </w:rPr>
      </w:pPr>
      <w:r>
        <w:rPr>
          <w:snapToGrid w:val="0"/>
          <w:lang w:val="zh-CN"/>
        </w:rPr>
        <w:t>20</w:t>
      </w:r>
      <w:r>
        <w:rPr>
          <w:rFonts w:hint="eastAsia"/>
          <w:snapToGrid w:val="0"/>
          <w:lang w:val="zh-CN"/>
        </w:rPr>
        <w:t>.1</w:t>
      </w:r>
      <w:r>
        <w:rPr>
          <w:rFonts w:hint="eastAsia" w:cs="宋体"/>
          <w:snapToGrid w:val="0"/>
          <w:color w:val="000000"/>
          <w:lang w:val="zh-CN"/>
        </w:rPr>
        <w:t>在</w:t>
      </w:r>
      <w:r>
        <w:rPr>
          <w:rFonts w:hint="eastAsia"/>
          <w:snapToGrid w:val="0"/>
          <w:lang w:val="zh-CN"/>
        </w:rPr>
        <w:t>谈判</w:t>
      </w:r>
      <w:r>
        <w:rPr>
          <w:rFonts w:hint="eastAsia" w:cs="宋体"/>
          <w:snapToGrid w:val="0"/>
          <w:color w:val="000000"/>
          <w:lang w:val="zh-CN"/>
        </w:rPr>
        <w:t>递交响应文件的截止时间前</w:t>
      </w:r>
      <w:r>
        <w:rPr>
          <w:rFonts w:hint="eastAsia" w:cs="宋体"/>
          <w:snapToGrid w:val="0"/>
          <w:color w:val="000000"/>
          <w:highlight w:val="none"/>
          <w:lang w:val="zh-CN"/>
        </w:rPr>
        <w:t>，供应商不可撤回已提交的响应文件。如需修订响应文件内容，则在递交响应文件截止时间前递交修订文件，修订文件按照响应文件要求编制和密封，评审时如响应文</w:t>
      </w:r>
      <w:r>
        <w:rPr>
          <w:rFonts w:hint="eastAsia" w:cs="宋体"/>
          <w:snapToGrid w:val="0"/>
          <w:color w:val="000000"/>
          <w:lang w:val="zh-CN"/>
        </w:rPr>
        <w:t>件与修订文件内容不符，则以修订文件内容为准。</w:t>
      </w:r>
    </w:p>
    <w:p>
      <w:pPr>
        <w:pStyle w:val="5"/>
        <w:numPr>
          <w:ilvl w:val="0"/>
          <w:numId w:val="7"/>
        </w:numPr>
        <w:rPr>
          <w:rFonts w:hint="eastAsia"/>
        </w:rPr>
      </w:pPr>
      <w:bookmarkStart w:id="253" w:name="_Toc158888664"/>
      <w:bookmarkStart w:id="254" w:name="_Toc155185874"/>
      <w:bookmarkStart w:id="255" w:name="_Toc155185973"/>
      <w:r>
        <w:rPr>
          <w:rFonts w:hint="eastAsia"/>
        </w:rPr>
        <w:t>实物样品</w:t>
      </w:r>
      <w:bookmarkEnd w:id="253"/>
      <w:bookmarkEnd w:id="254"/>
      <w:bookmarkEnd w:id="255"/>
    </w:p>
    <w:p>
      <w:pPr>
        <w:pStyle w:val="30"/>
        <w:ind w:firstLine="480"/>
        <w:rPr>
          <w:rFonts w:hint="eastAsia"/>
        </w:rPr>
      </w:pPr>
      <w:r>
        <w:rPr>
          <w:rFonts w:hint="eastAsia"/>
        </w:rPr>
        <w:t>21.1“供应商须知前附表”要求提供样品的，样品的具体要求及评审详见“第三章 采购需求”和“第四章 评审办法及标准”。</w:t>
      </w:r>
    </w:p>
    <w:p>
      <w:pPr>
        <w:pStyle w:val="30"/>
        <w:ind w:firstLine="480"/>
        <w:rPr>
          <w:rFonts w:hint="eastAsia"/>
        </w:rPr>
      </w:pPr>
      <w:r>
        <w:rPr>
          <w:rFonts w:hint="eastAsia"/>
        </w:rPr>
        <w:t>21.2样品退还：未成交的供应商应于成交结果公告发布之日起10日内自行联系采购人取回递交样品；成交供应商的样品由采购人进行保管、封存，并作为履约验收的参考（竞争性谈判文件另有规定的从其规定）。</w:t>
      </w:r>
    </w:p>
    <w:p>
      <w:pPr>
        <w:pStyle w:val="5"/>
        <w:numPr>
          <w:ilvl w:val="0"/>
          <w:numId w:val="7"/>
        </w:numPr>
        <w:rPr>
          <w:rFonts w:hint="eastAsia"/>
        </w:rPr>
      </w:pPr>
      <w:bookmarkStart w:id="256" w:name="_Toc155185875"/>
      <w:bookmarkStart w:id="257" w:name="_Toc155185974"/>
      <w:bookmarkStart w:id="258" w:name="_Toc158888665"/>
      <w:r>
        <w:rPr>
          <w:rFonts w:hint="eastAsia"/>
        </w:rPr>
        <w:t>项目演示</w:t>
      </w:r>
      <w:bookmarkEnd w:id="256"/>
      <w:bookmarkEnd w:id="257"/>
      <w:bookmarkEnd w:id="258"/>
    </w:p>
    <w:p>
      <w:pPr>
        <w:pStyle w:val="30"/>
        <w:ind w:firstLine="480"/>
        <w:rPr>
          <w:rFonts w:hint="eastAsia"/>
        </w:rPr>
      </w:pPr>
      <w:r>
        <w:rPr>
          <w:rFonts w:hint="eastAsia"/>
        </w:rPr>
        <w:t>22.1要求供应商进行演示的，演示要求详见“供应商须知前附表”。</w:t>
      </w:r>
    </w:p>
    <w:p>
      <w:pPr>
        <w:pStyle w:val="30"/>
        <w:ind w:firstLine="480"/>
        <w:rPr>
          <w:rFonts w:hint="eastAsia"/>
        </w:rPr>
      </w:pPr>
      <w:r>
        <w:rPr>
          <w:rFonts w:hint="eastAsia"/>
        </w:rPr>
        <w:t>22.2演示的评审详见“第三章 采购需求”和“第四章 评审办法及标准”。</w:t>
      </w:r>
    </w:p>
    <w:p>
      <w:pPr>
        <w:pStyle w:val="4"/>
        <w:numPr>
          <w:ilvl w:val="0"/>
          <w:numId w:val="6"/>
        </w:numPr>
        <w:rPr>
          <w:rFonts w:hint="eastAsia"/>
        </w:rPr>
      </w:pPr>
      <w:bookmarkStart w:id="259" w:name="_Toc1075718244"/>
      <w:bookmarkStart w:id="260" w:name="_Toc175300662"/>
      <w:bookmarkStart w:id="261" w:name="_Toc46771664"/>
      <w:bookmarkStart w:id="262" w:name="_Toc109900395"/>
      <w:bookmarkStart w:id="263" w:name="_Toc109897458"/>
      <w:bookmarkStart w:id="264" w:name="_Toc109899557"/>
      <w:bookmarkStart w:id="265" w:name="_Toc470172689"/>
      <w:bookmarkStart w:id="266" w:name="_Toc109899976"/>
      <w:r>
        <w:rPr>
          <w:rFonts w:hint="eastAsia"/>
        </w:rPr>
        <w:t>项目评审</w:t>
      </w:r>
      <w:bookmarkEnd w:id="259"/>
      <w:bookmarkEnd w:id="260"/>
    </w:p>
    <w:p>
      <w:pPr>
        <w:pStyle w:val="5"/>
        <w:numPr>
          <w:ilvl w:val="0"/>
          <w:numId w:val="7"/>
        </w:numPr>
        <w:rPr>
          <w:rFonts w:hint="eastAsia"/>
        </w:rPr>
      </w:pPr>
      <w:r>
        <w:t>响应文件开启</w:t>
      </w:r>
    </w:p>
    <w:p>
      <w:pPr>
        <w:ind w:firstLine="480" w:firstLineChars="200"/>
        <w:rPr>
          <w:rFonts w:hint="eastAsia" w:cs="仿宋_GB2312"/>
          <w:bCs/>
          <w:szCs w:val="24"/>
        </w:rPr>
      </w:pPr>
      <w:bookmarkStart w:id="267" w:name="_Toc140132781"/>
      <w:r>
        <w:rPr>
          <w:rFonts w:hint="eastAsia" w:cs="仿宋_GB2312"/>
          <w:szCs w:val="24"/>
        </w:rPr>
        <w:t>23.1供应商应按照“供应商须知前附表”中的要求参与开启。</w:t>
      </w:r>
      <w:bookmarkEnd w:id="267"/>
    </w:p>
    <w:p>
      <w:pPr>
        <w:pStyle w:val="5"/>
        <w:numPr>
          <w:ilvl w:val="0"/>
          <w:numId w:val="7"/>
        </w:numPr>
        <w:rPr>
          <w:rFonts w:hint="eastAsia"/>
        </w:rPr>
      </w:pPr>
      <w:bookmarkStart w:id="268" w:name="_Toc140132782"/>
      <w:bookmarkStart w:id="269" w:name="_Toc161600316"/>
      <w:r>
        <w:rPr>
          <w:rFonts w:hint="eastAsia"/>
        </w:rPr>
        <w:t>开启时间和地点</w:t>
      </w:r>
      <w:bookmarkEnd w:id="268"/>
      <w:bookmarkEnd w:id="269"/>
    </w:p>
    <w:p>
      <w:pPr>
        <w:ind w:firstLine="480" w:firstLineChars="200"/>
        <w:rPr>
          <w:rFonts w:hint="eastAsia" w:cs="仿宋_GB2312"/>
          <w:szCs w:val="24"/>
        </w:rPr>
      </w:pPr>
      <w:r>
        <w:rPr>
          <w:rFonts w:hint="eastAsia" w:cs="仿宋_GB2312"/>
          <w:szCs w:val="24"/>
        </w:rPr>
        <w:t>24.1开启时间和地点</w:t>
      </w:r>
    </w:p>
    <w:p>
      <w:pPr>
        <w:ind w:firstLine="480" w:firstLineChars="200"/>
        <w:rPr>
          <w:rFonts w:hint="eastAsia" w:cs="仿宋_GB2312"/>
          <w:color w:val="000000"/>
          <w:szCs w:val="24"/>
        </w:rPr>
      </w:pPr>
      <w:r>
        <w:rPr>
          <w:rFonts w:hint="eastAsia" w:cs="仿宋_GB2312"/>
          <w:color w:val="000000"/>
          <w:szCs w:val="24"/>
        </w:rPr>
        <w:t>（1）提交响应文件截止时间前，供应商按照“供应商须知前附表”中的要求递交响应文件。</w:t>
      </w:r>
    </w:p>
    <w:p>
      <w:pPr>
        <w:ind w:firstLine="480" w:firstLineChars="200"/>
        <w:rPr>
          <w:rFonts w:hint="eastAsia" w:cs="仿宋_GB2312"/>
          <w:color w:val="000000"/>
          <w:szCs w:val="24"/>
        </w:rPr>
      </w:pPr>
      <w:r>
        <w:rPr>
          <w:rFonts w:hint="eastAsia" w:cs="仿宋_GB2312"/>
          <w:color w:val="000000"/>
          <w:szCs w:val="24"/>
        </w:rPr>
        <w:t>（2）在“供应商须知前附表”约定的提交响应文件截止时间、开启时间及地点，采购人组织询价评审小组成员现场开启响应文件工作。</w:t>
      </w:r>
    </w:p>
    <w:p>
      <w:pPr>
        <w:pStyle w:val="30"/>
        <w:ind w:firstLine="480"/>
        <w:rPr>
          <w:rFonts w:hint="eastAsia"/>
        </w:rPr>
      </w:pPr>
      <w:r>
        <w:rPr>
          <w:rFonts w:hint="eastAsia"/>
          <w:color w:val="000000"/>
        </w:rPr>
        <w:t>24</w:t>
      </w:r>
      <w:r>
        <w:rPr>
          <w:color w:val="000000"/>
        </w:rPr>
        <w:t>.2</w:t>
      </w:r>
      <w:r>
        <w:rPr>
          <w:rFonts w:hint="eastAsia"/>
          <w:color w:val="000000"/>
        </w:rPr>
        <w:t>规定的时间内，响应文件不足3家的，应当终止采购活动。</w:t>
      </w:r>
    </w:p>
    <w:p>
      <w:pPr>
        <w:pStyle w:val="5"/>
        <w:numPr>
          <w:ilvl w:val="0"/>
          <w:numId w:val="7"/>
        </w:numPr>
        <w:rPr>
          <w:rFonts w:hint="eastAsia"/>
        </w:rPr>
      </w:pPr>
      <w:r>
        <w:t>评审方法、程序及标准</w:t>
      </w:r>
    </w:p>
    <w:bookmarkEnd w:id="261"/>
    <w:bookmarkEnd w:id="262"/>
    <w:bookmarkEnd w:id="263"/>
    <w:bookmarkEnd w:id="264"/>
    <w:bookmarkEnd w:id="265"/>
    <w:bookmarkEnd w:id="266"/>
    <w:p>
      <w:pPr>
        <w:tabs>
          <w:tab w:val="left" w:pos="426"/>
        </w:tabs>
        <w:autoSpaceDE w:val="0"/>
        <w:autoSpaceDN w:val="0"/>
        <w:adjustRightInd w:val="0"/>
        <w:snapToGrid w:val="0"/>
        <w:ind w:firstLine="480" w:firstLineChars="200"/>
        <w:rPr>
          <w:rFonts w:hint="eastAsia" w:cs="仿宋_GB2312"/>
          <w:snapToGrid w:val="0"/>
          <w:lang w:val="zh-CN"/>
        </w:rPr>
      </w:pPr>
      <w:r>
        <w:rPr>
          <w:rFonts w:cs="仿宋_GB2312"/>
          <w:snapToGrid w:val="0"/>
          <w:lang w:val="zh-CN"/>
        </w:rPr>
        <w:t>2</w:t>
      </w:r>
      <w:r>
        <w:rPr>
          <w:rFonts w:hint="eastAsia" w:cs="仿宋_GB2312"/>
          <w:snapToGrid w:val="0"/>
          <w:lang w:val="zh-CN"/>
        </w:rPr>
        <w:t>5</w:t>
      </w:r>
      <w:r>
        <w:rPr>
          <w:rFonts w:cs="仿宋_GB2312"/>
          <w:snapToGrid w:val="0"/>
          <w:lang w:val="zh-CN"/>
        </w:rPr>
        <w:t>.1项目评审方法、程序及标准详见“第</w:t>
      </w:r>
      <w:r>
        <w:rPr>
          <w:rFonts w:hint="eastAsia" w:cs="仿宋_GB2312"/>
          <w:snapToGrid w:val="0"/>
          <w:lang w:val="zh-CN"/>
        </w:rPr>
        <w:t>四</w:t>
      </w:r>
      <w:r>
        <w:rPr>
          <w:rFonts w:cs="仿宋_GB2312"/>
          <w:snapToGrid w:val="0"/>
          <w:lang w:val="zh-CN"/>
        </w:rPr>
        <w:t>章 评审办法</w:t>
      </w:r>
      <w:r>
        <w:rPr>
          <w:rFonts w:hint="eastAsia" w:cs="仿宋_GB2312"/>
          <w:snapToGrid w:val="0"/>
          <w:lang w:val="zh-CN"/>
        </w:rPr>
        <w:t>及标准</w:t>
      </w:r>
      <w:r>
        <w:rPr>
          <w:rFonts w:cs="仿宋_GB2312"/>
          <w:snapToGrid w:val="0"/>
          <w:lang w:val="zh-CN"/>
        </w:rPr>
        <w:t>”。</w:t>
      </w:r>
    </w:p>
    <w:p>
      <w:pPr>
        <w:pStyle w:val="4"/>
        <w:numPr>
          <w:ilvl w:val="0"/>
          <w:numId w:val="6"/>
        </w:numPr>
        <w:rPr>
          <w:rFonts w:hint="eastAsia"/>
        </w:rPr>
      </w:pPr>
      <w:bookmarkStart w:id="270" w:name="_Toc175300663"/>
      <w:bookmarkStart w:id="271" w:name="_Toc109899563"/>
      <w:bookmarkStart w:id="272" w:name="_Toc1669194827"/>
      <w:bookmarkStart w:id="273" w:name="_Toc470172692"/>
      <w:bookmarkStart w:id="274" w:name="_Toc46771670"/>
      <w:bookmarkStart w:id="275" w:name="_Toc109900401"/>
      <w:bookmarkStart w:id="276" w:name="_Toc109899982"/>
      <w:bookmarkStart w:id="277" w:name="_Toc109897464"/>
      <w:r>
        <w:rPr>
          <w:rFonts w:hint="eastAsia"/>
        </w:rPr>
        <w:t>成交</w:t>
      </w:r>
      <w:bookmarkEnd w:id="270"/>
      <w:bookmarkEnd w:id="271"/>
      <w:bookmarkEnd w:id="272"/>
      <w:bookmarkEnd w:id="273"/>
      <w:bookmarkEnd w:id="274"/>
      <w:bookmarkEnd w:id="275"/>
      <w:bookmarkEnd w:id="276"/>
      <w:bookmarkEnd w:id="277"/>
    </w:p>
    <w:p>
      <w:pPr>
        <w:pStyle w:val="5"/>
        <w:numPr>
          <w:ilvl w:val="0"/>
          <w:numId w:val="7"/>
        </w:numPr>
        <w:rPr>
          <w:rFonts w:hint="eastAsia"/>
        </w:rPr>
      </w:pPr>
      <w:bookmarkStart w:id="278" w:name="_Toc46771671"/>
      <w:bookmarkStart w:id="279" w:name="_Toc46772272"/>
      <w:bookmarkStart w:id="280" w:name="_Toc109900402"/>
      <w:bookmarkStart w:id="281" w:name="_Toc48846140"/>
      <w:bookmarkStart w:id="282" w:name="_Toc109897465"/>
      <w:bookmarkStart w:id="283" w:name="_Toc109899983"/>
      <w:bookmarkStart w:id="284" w:name="_Toc52962758"/>
      <w:bookmarkStart w:id="285" w:name="_Toc109899564"/>
      <w:bookmarkStart w:id="286" w:name="_Toc48688820"/>
      <w:bookmarkStart w:id="287" w:name="_Toc52960584"/>
      <w:bookmarkStart w:id="288" w:name="_Toc51674242"/>
      <w:bookmarkStart w:id="289" w:name="_Hlk143533953"/>
      <w:r>
        <w:rPr>
          <w:rFonts w:hint="eastAsia"/>
        </w:rPr>
        <w:t>确定成交供应商</w:t>
      </w:r>
      <w:bookmarkEnd w:id="278"/>
      <w:bookmarkEnd w:id="279"/>
      <w:bookmarkEnd w:id="280"/>
      <w:bookmarkEnd w:id="281"/>
      <w:bookmarkEnd w:id="282"/>
      <w:bookmarkEnd w:id="283"/>
      <w:bookmarkEnd w:id="284"/>
      <w:bookmarkEnd w:id="285"/>
      <w:bookmarkEnd w:id="286"/>
      <w:bookmarkEnd w:id="287"/>
      <w:bookmarkEnd w:id="288"/>
    </w:p>
    <w:p>
      <w:pPr>
        <w:tabs>
          <w:tab w:val="left" w:pos="426"/>
        </w:tabs>
        <w:autoSpaceDE w:val="0"/>
        <w:autoSpaceDN w:val="0"/>
        <w:adjustRightInd w:val="0"/>
        <w:snapToGrid w:val="0"/>
        <w:ind w:firstLine="480" w:firstLineChars="200"/>
        <w:rPr>
          <w:rFonts w:hint="eastAsia"/>
          <w:snapToGrid w:val="0"/>
          <w:lang w:val="zh-CN"/>
        </w:rPr>
      </w:pPr>
      <w:r>
        <w:rPr>
          <w:rFonts w:hint="eastAsia" w:cs="仿宋_GB2312"/>
          <w:snapToGrid w:val="0"/>
          <w:lang w:val="zh-CN"/>
        </w:rPr>
        <w:t>26.1</w:t>
      </w:r>
      <w:r>
        <w:rPr>
          <w:rFonts w:hint="eastAsia"/>
          <w:snapToGrid w:val="0"/>
          <w:lang w:val="zh-CN"/>
        </w:rPr>
        <w:t>确定成交供应商详见”供应商须知前附表”。</w:t>
      </w:r>
    </w:p>
    <w:p>
      <w:pPr>
        <w:pStyle w:val="5"/>
        <w:numPr>
          <w:ilvl w:val="0"/>
          <w:numId w:val="7"/>
        </w:numPr>
        <w:rPr>
          <w:rFonts w:hint="eastAsia"/>
        </w:rPr>
      </w:pPr>
      <w:r>
        <w:rPr>
          <w:rFonts w:hint="eastAsia"/>
        </w:rPr>
        <w:t>成交结果公告</w:t>
      </w:r>
    </w:p>
    <w:p>
      <w:pPr>
        <w:pStyle w:val="30"/>
        <w:ind w:firstLine="480"/>
        <w:rPr>
          <w:rFonts w:hint="eastAsia"/>
        </w:rPr>
      </w:pPr>
      <w:r>
        <w:rPr>
          <w:rFonts w:cs="仿宋_GB2312"/>
          <w:snapToGrid w:val="0"/>
          <w:lang w:val="zh-CN"/>
        </w:rPr>
        <w:t>2</w:t>
      </w:r>
      <w:r>
        <w:rPr>
          <w:rFonts w:hint="eastAsia" w:cs="仿宋_GB2312"/>
          <w:snapToGrid w:val="0"/>
          <w:lang w:val="zh-CN"/>
        </w:rPr>
        <w:t>7.</w:t>
      </w:r>
      <w:r>
        <w:rPr>
          <w:rFonts w:cs="仿宋_GB2312"/>
          <w:snapToGrid w:val="0"/>
          <w:lang w:val="zh-CN"/>
        </w:rPr>
        <w:t>1</w:t>
      </w:r>
      <w:r>
        <w:t>采购人应当在成交供应商确定后2个工作日内，</w:t>
      </w:r>
      <w:r>
        <w:rPr>
          <w:rFonts w:hint="eastAsia"/>
          <w:color w:val="000000"/>
        </w:rPr>
        <w:t>在湖北省公安厅官方网站上公告成交结果。</w:t>
      </w:r>
    </w:p>
    <w:p>
      <w:pPr>
        <w:pStyle w:val="30"/>
        <w:ind w:firstLine="480"/>
        <w:rPr>
          <w:rFonts w:hint="eastAsia"/>
        </w:rPr>
      </w:pPr>
      <w:r>
        <w:t>2</w:t>
      </w:r>
      <w:r>
        <w:rPr>
          <w:rFonts w:hint="eastAsia"/>
        </w:rPr>
        <w:t>7</w:t>
      </w:r>
      <w:r>
        <w:t>.2</w:t>
      </w:r>
      <w:r>
        <w:rPr>
          <w:rFonts w:hint="eastAsia"/>
        </w:rPr>
        <w:t>公告成交结果时同时公告因落实政府采购政策等原因进行价格扣除后成交供应商的评审报价。</w:t>
      </w:r>
    </w:p>
    <w:p>
      <w:pPr>
        <w:pStyle w:val="5"/>
        <w:numPr>
          <w:ilvl w:val="0"/>
          <w:numId w:val="7"/>
        </w:numPr>
        <w:rPr>
          <w:rFonts w:hint="eastAsia"/>
        </w:rPr>
      </w:pPr>
      <w:r>
        <w:rPr>
          <w:rFonts w:hint="eastAsia"/>
        </w:rPr>
        <w:t>成交通知书</w:t>
      </w:r>
    </w:p>
    <w:p>
      <w:pPr>
        <w:pStyle w:val="30"/>
        <w:ind w:firstLine="480"/>
        <w:rPr>
          <w:rFonts w:hint="eastAsia" w:cs="仿宋_GB2312"/>
          <w:snapToGrid w:val="0"/>
          <w:lang w:val="zh-CN"/>
        </w:rPr>
      </w:pPr>
      <w:r>
        <w:rPr>
          <w:rFonts w:cs="仿宋_GB2312"/>
          <w:snapToGrid w:val="0"/>
          <w:lang w:val="zh-CN"/>
        </w:rPr>
        <w:t>2</w:t>
      </w:r>
      <w:r>
        <w:rPr>
          <w:rFonts w:hint="eastAsia" w:cs="仿宋_GB2312"/>
          <w:snapToGrid w:val="0"/>
          <w:lang w:val="zh-CN"/>
        </w:rPr>
        <w:t>8</w:t>
      </w:r>
      <w:r>
        <w:rPr>
          <w:rFonts w:cs="仿宋_GB2312"/>
          <w:snapToGrid w:val="0"/>
          <w:lang w:val="zh-CN"/>
        </w:rPr>
        <w:t>.1</w:t>
      </w:r>
      <w:r>
        <w:rPr>
          <w:rFonts w:hint="eastAsia" w:cs="仿宋_GB2312"/>
          <w:snapToGrid w:val="0"/>
          <w:lang w:val="zh-CN"/>
        </w:rPr>
        <w:t>发布成交结果公告同时向成交供应商发出成交通知书。成交通知书是合同的组成部分,对成交供应商和采购人具有同等法律效力。</w:t>
      </w:r>
    </w:p>
    <w:p>
      <w:pPr>
        <w:pStyle w:val="4"/>
        <w:numPr>
          <w:ilvl w:val="0"/>
          <w:numId w:val="6"/>
        </w:numPr>
        <w:rPr>
          <w:rFonts w:hint="eastAsia"/>
        </w:rPr>
      </w:pPr>
      <w:bookmarkStart w:id="290" w:name="_Toc175300664"/>
      <w:bookmarkStart w:id="291" w:name="_Toc907173197"/>
      <w:r>
        <w:rPr>
          <w:rFonts w:hint="eastAsia"/>
        </w:rPr>
        <w:t>签订合同</w:t>
      </w:r>
      <w:bookmarkEnd w:id="290"/>
      <w:bookmarkEnd w:id="291"/>
    </w:p>
    <w:p>
      <w:pPr>
        <w:pStyle w:val="5"/>
        <w:numPr>
          <w:ilvl w:val="0"/>
          <w:numId w:val="7"/>
        </w:numPr>
        <w:rPr>
          <w:rFonts w:hint="eastAsia"/>
        </w:rPr>
      </w:pPr>
      <w:bookmarkStart w:id="292" w:name="_Toc109899984"/>
      <w:bookmarkStart w:id="293" w:name="_Toc109899565"/>
      <w:bookmarkStart w:id="294" w:name="_Toc46772273"/>
      <w:bookmarkStart w:id="295" w:name="_Toc52960585"/>
      <w:bookmarkStart w:id="296" w:name="_Toc48846141"/>
      <w:bookmarkStart w:id="297" w:name="_Toc52962759"/>
      <w:bookmarkStart w:id="298" w:name="_Toc51674243"/>
      <w:bookmarkStart w:id="299" w:name="_Toc109897466"/>
      <w:bookmarkStart w:id="300" w:name="_Toc109900403"/>
      <w:bookmarkStart w:id="301" w:name="_Toc46771672"/>
      <w:bookmarkStart w:id="302" w:name="_Toc48688821"/>
      <w:r>
        <w:rPr>
          <w:rFonts w:hint="eastAsia"/>
        </w:rPr>
        <w:t>履约保证金</w:t>
      </w:r>
    </w:p>
    <w:p>
      <w:pPr>
        <w:pStyle w:val="30"/>
        <w:ind w:firstLine="480"/>
        <w:rPr>
          <w:rFonts w:hint="eastAsia"/>
        </w:rPr>
      </w:pPr>
      <w:r>
        <w:rPr>
          <w:rFonts w:hint="eastAsia"/>
        </w:rPr>
        <w:t>/</w:t>
      </w:r>
    </w:p>
    <w:p>
      <w:pPr>
        <w:pStyle w:val="5"/>
        <w:numPr>
          <w:ilvl w:val="0"/>
          <w:numId w:val="7"/>
        </w:numPr>
        <w:rPr>
          <w:rFonts w:hint="eastAsia"/>
        </w:rPr>
      </w:pPr>
      <w:r>
        <w:rPr>
          <w:rFonts w:hint="eastAsia"/>
        </w:rPr>
        <w:t>签订合同</w:t>
      </w:r>
      <w:bookmarkEnd w:id="292"/>
      <w:bookmarkEnd w:id="293"/>
      <w:bookmarkEnd w:id="294"/>
      <w:bookmarkEnd w:id="295"/>
      <w:bookmarkEnd w:id="296"/>
      <w:bookmarkEnd w:id="297"/>
      <w:bookmarkEnd w:id="298"/>
      <w:bookmarkEnd w:id="299"/>
      <w:bookmarkEnd w:id="300"/>
      <w:bookmarkEnd w:id="301"/>
      <w:bookmarkEnd w:id="302"/>
    </w:p>
    <w:p>
      <w:pPr>
        <w:pStyle w:val="30"/>
        <w:ind w:firstLine="480"/>
        <w:rPr>
          <w:rFonts w:hint="eastAsia"/>
        </w:rPr>
      </w:pPr>
      <w:r>
        <w:rPr>
          <w:snapToGrid w:val="0"/>
          <w:lang w:val="zh-CN"/>
        </w:rPr>
        <w:t>3</w:t>
      </w:r>
      <w:r>
        <w:rPr>
          <w:rFonts w:hint="eastAsia"/>
          <w:snapToGrid w:val="0"/>
          <w:lang w:val="zh-CN"/>
        </w:rPr>
        <w:t>0</w:t>
      </w:r>
      <w:r>
        <w:rPr>
          <w:snapToGrid w:val="0"/>
          <w:lang w:val="zh-CN"/>
        </w:rPr>
        <w:t>.1</w:t>
      </w:r>
      <w:r>
        <w:rPr>
          <w:rFonts w:hint="eastAsia"/>
          <w:snapToGrid w:val="0"/>
          <w:lang w:val="zh-CN"/>
        </w:rPr>
        <w:t>采购人与成交供应商应当在成交通知书发出之日起30日内，按照谈判文件确定的合同文本以及采购标的、规格型号、采购金额、采购数量、技术和服务要求等事项签订政府采购合同。</w:t>
      </w:r>
      <w:r>
        <w:rPr>
          <w:rFonts w:hint="eastAsia"/>
        </w:rPr>
        <w:t>采购人因不可抗力原因迟延签订合同的，应当自不可抗力事由消除之日起</w:t>
      </w:r>
      <w:r>
        <w:t>7日内完成合同签订事宜。</w:t>
      </w:r>
    </w:p>
    <w:p>
      <w:pPr>
        <w:pStyle w:val="30"/>
        <w:ind w:firstLine="480"/>
        <w:rPr>
          <w:rFonts w:hint="eastAsia"/>
          <w:lang w:val="zh-CN"/>
        </w:rPr>
      </w:pPr>
      <w:r>
        <w:t>3</w:t>
      </w:r>
      <w:r>
        <w:rPr>
          <w:rFonts w:hint="eastAsia"/>
        </w:rPr>
        <w:t>0</w:t>
      </w:r>
      <w:r>
        <w:t>.2</w:t>
      </w:r>
      <w:r>
        <w:rPr>
          <w:rFonts w:hint="eastAsia"/>
          <w:lang w:val="zh-CN"/>
        </w:rPr>
        <w:t>成交供应商拒绝签订政府采购合同的，采购人可以按照《政府采购非招标采购方式管理办法》第三十六条第二款、第四十九条第二款规定的原则确定其他供应商作为成交供应商并签订政府采购合同，也可以重新开展采购活动。拒绝签订政府采购合同的成交供应商不得参加对该项目重新开展的采购活动。</w:t>
      </w:r>
    </w:p>
    <w:p>
      <w:pPr>
        <w:pStyle w:val="30"/>
        <w:ind w:firstLine="480"/>
        <w:rPr>
          <w:rFonts w:hint="eastAsia"/>
        </w:rPr>
      </w:pPr>
      <w:r>
        <w:rPr>
          <w:bCs/>
        </w:rPr>
        <w:t>3</w:t>
      </w:r>
      <w:r>
        <w:rPr>
          <w:rFonts w:hint="eastAsia"/>
          <w:bCs/>
        </w:rPr>
        <w:t>0</w:t>
      </w:r>
      <w:r>
        <w:rPr>
          <w:bCs/>
        </w:rPr>
        <w:t>.3</w:t>
      </w:r>
      <w:r>
        <w:rPr>
          <w:rFonts w:hint="eastAsia"/>
        </w:rPr>
        <w:t>采购人和供应商不得向对方提出任何不合理的要求，作为签订合同的条件，双方不得私下订立背离合同实质性内容的协议。</w:t>
      </w:r>
    </w:p>
    <w:p>
      <w:pPr>
        <w:pStyle w:val="30"/>
        <w:ind w:firstLine="480"/>
        <w:rPr>
          <w:rFonts w:hint="eastAsia"/>
        </w:rPr>
      </w:pPr>
      <w:r>
        <w:rPr>
          <w:bCs/>
        </w:rPr>
        <w:t>3</w:t>
      </w:r>
      <w:r>
        <w:rPr>
          <w:rFonts w:hint="eastAsia"/>
          <w:bCs/>
        </w:rPr>
        <w:t>0</w:t>
      </w:r>
      <w:r>
        <w:rPr>
          <w:rFonts w:hint="eastAsia"/>
        </w:rPr>
        <w:t>.</w:t>
      </w:r>
      <w:r>
        <w:t>4</w:t>
      </w:r>
      <w:r>
        <w:rPr>
          <w:rFonts w:hint="eastAsia"/>
        </w:rPr>
        <w:t>采购合同履行中，采购人需追加与合同标的相同的服务的，在不改变合同其他条款的前提下，可以与成交供应商协商签订补充合同，但所有补充合同的采购金额不得超过原合同采购金额的百分之十。</w:t>
      </w:r>
    </w:p>
    <w:bookmarkEnd w:id="289"/>
    <w:p>
      <w:pPr>
        <w:pStyle w:val="4"/>
        <w:numPr>
          <w:ilvl w:val="0"/>
          <w:numId w:val="6"/>
        </w:numPr>
        <w:rPr>
          <w:rFonts w:hint="eastAsia"/>
        </w:rPr>
      </w:pPr>
      <w:bookmarkStart w:id="303" w:name="_Toc109900404"/>
      <w:bookmarkStart w:id="304" w:name="_Toc46771673"/>
      <w:bookmarkStart w:id="305" w:name="_Toc109899566"/>
      <w:bookmarkStart w:id="306" w:name="_Toc746923947"/>
      <w:bookmarkStart w:id="307" w:name="_Toc175300665"/>
      <w:bookmarkStart w:id="308" w:name="_Toc109899985"/>
      <w:bookmarkStart w:id="309" w:name="_Toc109897467"/>
      <w:bookmarkStart w:id="310" w:name="_Toc470172693"/>
      <w:r>
        <w:rPr>
          <w:rFonts w:hint="eastAsia"/>
        </w:rPr>
        <w:t>质疑和投诉</w:t>
      </w:r>
      <w:bookmarkEnd w:id="303"/>
      <w:bookmarkEnd w:id="304"/>
      <w:bookmarkEnd w:id="305"/>
      <w:bookmarkEnd w:id="306"/>
      <w:bookmarkEnd w:id="307"/>
      <w:bookmarkEnd w:id="308"/>
      <w:bookmarkEnd w:id="309"/>
    </w:p>
    <w:p>
      <w:pPr>
        <w:pStyle w:val="5"/>
        <w:numPr>
          <w:ilvl w:val="0"/>
          <w:numId w:val="7"/>
        </w:numPr>
        <w:rPr>
          <w:rFonts w:hint="eastAsia"/>
        </w:rPr>
      </w:pPr>
      <w:bookmarkStart w:id="311" w:name="_Toc109899986"/>
      <w:bookmarkStart w:id="312" w:name="_Toc48846143"/>
      <w:bookmarkStart w:id="313" w:name="_Toc109899567"/>
      <w:bookmarkStart w:id="314" w:name="_Toc48688823"/>
      <w:bookmarkStart w:id="315" w:name="_Toc46772275"/>
      <w:bookmarkStart w:id="316" w:name="_Toc51674245"/>
      <w:bookmarkStart w:id="317" w:name="_Toc52960587"/>
      <w:bookmarkStart w:id="318" w:name="_Toc46771674"/>
      <w:bookmarkStart w:id="319" w:name="_Toc109900405"/>
      <w:bookmarkStart w:id="320" w:name="_Toc52962761"/>
      <w:bookmarkStart w:id="321" w:name="_Toc109897468"/>
      <w:r>
        <w:rPr>
          <w:rFonts w:hint="eastAsia"/>
        </w:rPr>
        <w:t>质疑</w:t>
      </w:r>
      <w:bookmarkEnd w:id="311"/>
      <w:bookmarkEnd w:id="312"/>
      <w:bookmarkEnd w:id="313"/>
      <w:bookmarkEnd w:id="314"/>
      <w:bookmarkEnd w:id="315"/>
      <w:bookmarkEnd w:id="316"/>
      <w:bookmarkEnd w:id="317"/>
      <w:bookmarkEnd w:id="318"/>
      <w:bookmarkEnd w:id="319"/>
      <w:bookmarkEnd w:id="320"/>
      <w:bookmarkEnd w:id="321"/>
    </w:p>
    <w:p>
      <w:pPr>
        <w:pStyle w:val="30"/>
        <w:ind w:firstLine="480"/>
        <w:rPr>
          <w:rFonts w:hint="eastAsia"/>
          <w:snapToGrid w:val="0"/>
          <w:lang w:val="zh-CN"/>
        </w:rPr>
      </w:pPr>
      <w:r>
        <w:rPr>
          <w:snapToGrid w:val="0"/>
        </w:rPr>
        <w:t>3</w:t>
      </w:r>
      <w:r>
        <w:rPr>
          <w:rFonts w:hint="eastAsia"/>
          <w:snapToGrid w:val="0"/>
        </w:rPr>
        <w:t>1</w:t>
      </w:r>
      <w:r>
        <w:rPr>
          <w:rFonts w:hint="eastAsia"/>
          <w:snapToGrid w:val="0"/>
          <w:lang w:val="zh-CN"/>
        </w:rPr>
        <w:t>.1供应商认为谈判文件、谈判过程和成交结果使自己的权益受到损害的，</w:t>
      </w:r>
      <w:r>
        <w:rPr>
          <w:rFonts w:hint="eastAsia"/>
        </w:rPr>
        <w:t>可以在知道或者应知其权益受到损害之日起7个工作日内</w:t>
      </w:r>
      <w:bookmarkStart w:id="322" w:name="_Hlk143534740"/>
      <w:r>
        <w:rPr>
          <w:rFonts w:hint="eastAsia"/>
        </w:rPr>
        <w:t>，向采购人提出质疑</w:t>
      </w:r>
      <w:bookmarkEnd w:id="322"/>
      <w:r>
        <w:rPr>
          <w:rFonts w:hint="eastAsia"/>
        </w:rPr>
        <w:t>。质疑函可在供应商客户端中编制、提交。</w:t>
      </w:r>
    </w:p>
    <w:p>
      <w:pPr>
        <w:pStyle w:val="30"/>
        <w:ind w:firstLine="480"/>
        <w:rPr>
          <w:rFonts w:hint="eastAsia"/>
          <w:snapToGrid w:val="0"/>
          <w:lang w:val="zh-CN"/>
        </w:rPr>
      </w:pPr>
      <w:r>
        <w:rPr>
          <w:snapToGrid w:val="0"/>
        </w:rPr>
        <w:t>3</w:t>
      </w:r>
      <w:r>
        <w:rPr>
          <w:rFonts w:hint="eastAsia"/>
          <w:snapToGrid w:val="0"/>
        </w:rPr>
        <w:t>1</w:t>
      </w:r>
      <w:r>
        <w:rPr>
          <w:rFonts w:hint="eastAsia"/>
          <w:snapToGrid w:val="0"/>
          <w:lang w:val="zh-CN"/>
        </w:rPr>
        <w:t>.2</w:t>
      </w:r>
      <w:r>
        <w:rPr>
          <w:rFonts w:hint="eastAsia" w:ascii="Segoe UI" w:hAnsi="Segoe UI" w:cs="Segoe UI"/>
          <w:color w:val="333333"/>
        </w:rPr>
        <w:t>供应商</w:t>
      </w:r>
      <w:r>
        <w:rPr>
          <w:rFonts w:ascii="Segoe UI" w:hAnsi="Segoe UI" w:cs="Segoe UI"/>
          <w:color w:val="333333"/>
        </w:rPr>
        <w:t>提出质疑应当提交质疑函和必要的证明材料。质疑函应当包括下列内容：</w:t>
      </w:r>
    </w:p>
    <w:p>
      <w:pPr>
        <w:pStyle w:val="30"/>
        <w:ind w:firstLine="480"/>
        <w:rPr>
          <w:rFonts w:hint="eastAsia"/>
        </w:rPr>
      </w:pPr>
      <w:r>
        <w:rPr>
          <w:rFonts w:hint="eastAsia"/>
        </w:rPr>
        <w:t>（1）质疑人的姓名或者名称、地址、邮编、联系人及联系电话；</w:t>
      </w:r>
    </w:p>
    <w:p>
      <w:pPr>
        <w:pStyle w:val="30"/>
        <w:ind w:firstLine="480"/>
        <w:rPr>
          <w:rFonts w:hint="eastAsia"/>
        </w:rPr>
      </w:pPr>
      <w:r>
        <w:rPr>
          <w:rFonts w:hint="eastAsia"/>
        </w:rPr>
        <w:t>（2）质疑项目的名称、编号；</w:t>
      </w:r>
    </w:p>
    <w:p>
      <w:pPr>
        <w:pStyle w:val="30"/>
        <w:ind w:firstLine="480"/>
        <w:rPr>
          <w:rFonts w:hint="eastAsia"/>
        </w:rPr>
      </w:pPr>
      <w:r>
        <w:rPr>
          <w:rFonts w:hint="eastAsia"/>
        </w:rPr>
        <w:t>（3）具体、明确的质疑事项和与质疑事项相关的请求；</w:t>
      </w:r>
    </w:p>
    <w:p>
      <w:pPr>
        <w:pStyle w:val="30"/>
        <w:ind w:firstLine="480"/>
        <w:rPr>
          <w:rFonts w:hint="eastAsia"/>
        </w:rPr>
      </w:pPr>
      <w:r>
        <w:rPr>
          <w:rFonts w:hint="eastAsia"/>
        </w:rPr>
        <w:t>（4）事实依据；</w:t>
      </w:r>
    </w:p>
    <w:p>
      <w:pPr>
        <w:pStyle w:val="30"/>
        <w:ind w:firstLine="480"/>
        <w:rPr>
          <w:rFonts w:hint="eastAsia"/>
        </w:rPr>
      </w:pPr>
      <w:r>
        <w:rPr>
          <w:rFonts w:hint="eastAsia"/>
        </w:rPr>
        <w:t>（5）必要的法律依据；</w:t>
      </w:r>
    </w:p>
    <w:p>
      <w:pPr>
        <w:pStyle w:val="30"/>
        <w:ind w:firstLine="480"/>
        <w:rPr>
          <w:rFonts w:hint="eastAsia"/>
        </w:rPr>
      </w:pPr>
      <w:r>
        <w:rPr>
          <w:rFonts w:hint="eastAsia"/>
        </w:rPr>
        <w:t>（6）提出质疑的日期。</w:t>
      </w:r>
    </w:p>
    <w:p>
      <w:pPr>
        <w:pStyle w:val="30"/>
        <w:ind w:firstLine="480"/>
        <w:rPr>
          <w:rFonts w:hint="eastAsia"/>
        </w:rPr>
      </w:pPr>
      <w:r>
        <w:t>3</w:t>
      </w:r>
      <w:r>
        <w:rPr>
          <w:rFonts w:hint="eastAsia"/>
        </w:rPr>
        <w:t>1.3质疑人为自然人的，应当由本人签字；质疑人为法人或者其他组织的，应当由法定代表人、主要负责人，或者其授权代表签字或者盖章，并加盖公章。</w:t>
      </w:r>
    </w:p>
    <w:p>
      <w:pPr>
        <w:pStyle w:val="30"/>
        <w:ind w:firstLine="480"/>
        <w:rPr>
          <w:rFonts w:hint="eastAsia"/>
        </w:rPr>
      </w:pPr>
      <w:r>
        <w:t>3</w:t>
      </w:r>
      <w:r>
        <w:rPr>
          <w:rFonts w:hint="eastAsia"/>
        </w:rPr>
        <w:t>1.4质疑函不符合上述要求的，采购人或代理机构应书面告知具体事项，质疑人应当按要求进行修改或补充，并在质疑有效期限内提交。</w:t>
      </w:r>
    </w:p>
    <w:p>
      <w:pPr>
        <w:pStyle w:val="30"/>
        <w:ind w:firstLine="480"/>
        <w:rPr>
          <w:rFonts w:hint="eastAsia"/>
        </w:rPr>
      </w:pPr>
    </w:p>
    <w:p>
      <w:pPr>
        <w:pStyle w:val="5"/>
        <w:numPr>
          <w:ilvl w:val="0"/>
          <w:numId w:val="7"/>
        </w:numPr>
        <w:rPr>
          <w:rFonts w:hint="eastAsia"/>
        </w:rPr>
      </w:pPr>
      <w:bookmarkStart w:id="323" w:name="_Toc52960588"/>
      <w:bookmarkStart w:id="324" w:name="_Toc48846144"/>
      <w:bookmarkStart w:id="325" w:name="_Toc109900406"/>
      <w:bookmarkStart w:id="326" w:name="_Toc52962762"/>
      <w:bookmarkStart w:id="327" w:name="_Toc51674246"/>
      <w:bookmarkStart w:id="328" w:name="_Toc109899568"/>
      <w:bookmarkStart w:id="329" w:name="_Toc48688824"/>
      <w:bookmarkStart w:id="330" w:name="_Toc46772276"/>
      <w:bookmarkStart w:id="331" w:name="_Toc109899987"/>
      <w:bookmarkStart w:id="332" w:name="_Toc46771675"/>
      <w:bookmarkStart w:id="333" w:name="_Toc109897469"/>
      <w:r>
        <w:rPr>
          <w:rFonts w:hint="eastAsia"/>
        </w:rPr>
        <w:t>质疑答复</w:t>
      </w:r>
      <w:bookmarkEnd w:id="323"/>
      <w:bookmarkEnd w:id="324"/>
      <w:bookmarkEnd w:id="325"/>
      <w:bookmarkEnd w:id="326"/>
      <w:bookmarkEnd w:id="327"/>
      <w:bookmarkEnd w:id="328"/>
      <w:bookmarkEnd w:id="329"/>
      <w:bookmarkEnd w:id="330"/>
      <w:bookmarkEnd w:id="331"/>
      <w:bookmarkEnd w:id="332"/>
      <w:bookmarkEnd w:id="333"/>
    </w:p>
    <w:p>
      <w:pPr>
        <w:pStyle w:val="30"/>
        <w:ind w:firstLine="480"/>
        <w:rPr>
          <w:rFonts w:hint="eastAsia"/>
          <w:snapToGrid w:val="0"/>
          <w:lang w:val="zh-CN"/>
        </w:rPr>
      </w:pPr>
      <w:r>
        <w:rPr>
          <w:snapToGrid w:val="0"/>
        </w:rPr>
        <w:t>3</w:t>
      </w:r>
      <w:r>
        <w:rPr>
          <w:rFonts w:hint="eastAsia"/>
          <w:snapToGrid w:val="0"/>
        </w:rPr>
        <w:t>2</w:t>
      </w:r>
      <w:r>
        <w:rPr>
          <w:rFonts w:hint="eastAsia"/>
          <w:snapToGrid w:val="0"/>
          <w:lang w:val="zh-CN"/>
        </w:rPr>
        <w:t>.1采购人应当在收到供应商的书面质疑后7个工作日内作出答复，并以书面形式通知质疑供应商和其他有关供应商，但答复的内容不得涉及商业秘密。</w:t>
      </w:r>
    </w:p>
    <w:p>
      <w:pPr>
        <w:pStyle w:val="30"/>
        <w:ind w:firstLine="480"/>
        <w:rPr>
          <w:rFonts w:hint="eastAsia"/>
          <w:snapToGrid w:val="0"/>
          <w:lang w:val="zh-CN"/>
        </w:rPr>
      </w:pPr>
      <w:r>
        <w:rPr>
          <w:snapToGrid w:val="0"/>
          <w:lang w:val="zh-CN"/>
        </w:rPr>
        <w:t>3</w:t>
      </w:r>
      <w:r>
        <w:rPr>
          <w:rFonts w:hint="eastAsia"/>
          <w:snapToGrid w:val="0"/>
          <w:lang w:val="zh-CN"/>
        </w:rPr>
        <w:t>2.2质疑答复应当包括下列内容：</w:t>
      </w:r>
    </w:p>
    <w:p>
      <w:pPr>
        <w:pStyle w:val="30"/>
        <w:ind w:firstLine="480"/>
        <w:rPr>
          <w:rFonts w:hint="eastAsia" w:cs="宋体"/>
          <w:snapToGrid w:val="0"/>
          <w:lang w:val="zh-CN"/>
        </w:rPr>
      </w:pPr>
      <w:bookmarkStart w:id="334" w:name="_Toc46771676"/>
      <w:bookmarkStart w:id="335" w:name="_Toc48688825"/>
      <w:bookmarkStart w:id="336" w:name="_Toc52962763"/>
      <w:bookmarkStart w:id="337" w:name="_Toc52960589"/>
      <w:bookmarkStart w:id="338" w:name="_Toc51674247"/>
      <w:bookmarkStart w:id="339" w:name="_Toc48846145"/>
      <w:bookmarkStart w:id="340" w:name="_Toc46772277"/>
      <w:r>
        <w:rPr>
          <w:rFonts w:hint="eastAsia" w:cs="宋体"/>
          <w:snapToGrid w:val="0"/>
          <w:lang w:val="zh-CN"/>
        </w:rPr>
        <w:t>（1）质疑人的姓名或者名称；</w:t>
      </w:r>
    </w:p>
    <w:p>
      <w:pPr>
        <w:pStyle w:val="30"/>
        <w:ind w:firstLine="480"/>
        <w:rPr>
          <w:rFonts w:hint="eastAsia" w:cs="宋体"/>
          <w:snapToGrid w:val="0"/>
          <w:lang w:val="zh-CN"/>
        </w:rPr>
      </w:pPr>
      <w:r>
        <w:rPr>
          <w:rFonts w:hint="eastAsia" w:cs="宋体"/>
          <w:snapToGrid w:val="0"/>
          <w:lang w:val="zh-CN"/>
        </w:rPr>
        <w:t>（2）收到质疑函的日期、质疑项目名称及编号；</w:t>
      </w:r>
    </w:p>
    <w:p>
      <w:pPr>
        <w:pStyle w:val="30"/>
        <w:ind w:firstLine="480"/>
        <w:rPr>
          <w:rFonts w:hint="eastAsia" w:cs="宋体"/>
          <w:snapToGrid w:val="0"/>
          <w:lang w:val="zh-CN"/>
        </w:rPr>
      </w:pPr>
      <w:r>
        <w:rPr>
          <w:rFonts w:hint="eastAsia" w:cs="宋体"/>
          <w:snapToGrid w:val="0"/>
          <w:lang w:val="zh-CN"/>
        </w:rPr>
        <w:t>（3）质疑事项、质疑答复的具体内容、事实依据和法律依据；</w:t>
      </w:r>
    </w:p>
    <w:p>
      <w:pPr>
        <w:pStyle w:val="30"/>
        <w:ind w:firstLine="480"/>
        <w:rPr>
          <w:rFonts w:hint="eastAsia" w:cs="宋体"/>
          <w:snapToGrid w:val="0"/>
          <w:lang w:val="zh-CN"/>
        </w:rPr>
      </w:pPr>
      <w:r>
        <w:rPr>
          <w:rFonts w:hint="eastAsia" w:cs="宋体"/>
          <w:snapToGrid w:val="0"/>
          <w:lang w:val="zh-CN"/>
        </w:rPr>
        <w:t>（4）告知质疑人依法投诉的权利；</w:t>
      </w:r>
    </w:p>
    <w:p>
      <w:pPr>
        <w:pStyle w:val="30"/>
        <w:ind w:firstLine="480"/>
        <w:rPr>
          <w:rFonts w:hint="eastAsia" w:cs="宋体"/>
          <w:snapToGrid w:val="0"/>
          <w:lang w:val="zh-CN"/>
        </w:rPr>
      </w:pPr>
      <w:r>
        <w:rPr>
          <w:rFonts w:hint="eastAsia" w:cs="宋体"/>
          <w:snapToGrid w:val="0"/>
          <w:lang w:val="zh-CN"/>
        </w:rPr>
        <w:t>（5）质疑答复人名称；</w:t>
      </w:r>
    </w:p>
    <w:p>
      <w:pPr>
        <w:pStyle w:val="30"/>
        <w:ind w:firstLine="480"/>
        <w:rPr>
          <w:rFonts w:hint="eastAsia" w:cs="宋体"/>
          <w:snapToGrid w:val="0"/>
          <w:lang w:val="zh-CN"/>
        </w:rPr>
      </w:pPr>
      <w:r>
        <w:rPr>
          <w:rFonts w:hint="eastAsia" w:cs="宋体"/>
          <w:snapToGrid w:val="0"/>
          <w:lang w:val="zh-CN"/>
        </w:rPr>
        <w:t>（6）答复质疑的日期。</w:t>
      </w:r>
    </w:p>
    <w:p>
      <w:pPr>
        <w:pStyle w:val="5"/>
        <w:numPr>
          <w:ilvl w:val="0"/>
          <w:numId w:val="7"/>
        </w:numPr>
        <w:rPr>
          <w:rFonts w:hint="eastAsia"/>
        </w:rPr>
      </w:pPr>
      <w:bookmarkStart w:id="341" w:name="_Toc109899569"/>
      <w:bookmarkStart w:id="342" w:name="_Toc109900407"/>
      <w:bookmarkStart w:id="343" w:name="_Toc109899988"/>
      <w:bookmarkStart w:id="344" w:name="_Toc109897470"/>
      <w:r>
        <w:rPr>
          <w:rFonts w:hint="eastAsia"/>
        </w:rPr>
        <w:t>投诉</w:t>
      </w:r>
      <w:bookmarkEnd w:id="334"/>
      <w:bookmarkEnd w:id="335"/>
      <w:bookmarkEnd w:id="336"/>
      <w:bookmarkEnd w:id="337"/>
      <w:bookmarkEnd w:id="338"/>
      <w:bookmarkEnd w:id="339"/>
      <w:bookmarkEnd w:id="340"/>
      <w:bookmarkEnd w:id="341"/>
      <w:bookmarkEnd w:id="342"/>
      <w:bookmarkEnd w:id="343"/>
      <w:bookmarkEnd w:id="344"/>
    </w:p>
    <w:p>
      <w:pPr>
        <w:pStyle w:val="30"/>
        <w:ind w:firstLine="480"/>
        <w:rPr>
          <w:rFonts w:hint="eastAsia"/>
          <w:snapToGrid w:val="0"/>
          <w:lang w:val="zh-CN"/>
        </w:rPr>
      </w:pPr>
      <w:r>
        <w:rPr>
          <w:snapToGrid w:val="0"/>
          <w:lang w:val="zh-CN"/>
        </w:rPr>
        <w:t>34</w:t>
      </w:r>
      <w:r>
        <w:rPr>
          <w:rFonts w:hint="eastAsia"/>
          <w:snapToGrid w:val="0"/>
          <w:lang w:val="zh-CN"/>
        </w:rPr>
        <w:t>.1质疑供应商对采购人的答复不满意或者采购人未在规定的时间内作出答复的，可以在答复期满后15个工作日内向同级政府采购监督管理部门投诉。供应商投诉应当有明确的请求和必要的证明材料，且投诉的事项不得超出已质疑事项的范围。</w:t>
      </w:r>
    </w:p>
    <w:p>
      <w:pPr>
        <w:pStyle w:val="30"/>
        <w:ind w:firstLine="480"/>
        <w:rPr>
          <w:rFonts w:hint="eastAsia"/>
          <w:snapToGrid w:val="0"/>
          <w:lang w:val="zh-CN"/>
        </w:rPr>
      </w:pPr>
      <w:r>
        <w:rPr>
          <w:snapToGrid w:val="0"/>
          <w:lang w:val="zh-CN"/>
        </w:rPr>
        <w:t>34</w:t>
      </w:r>
      <w:r>
        <w:rPr>
          <w:rFonts w:hint="eastAsia"/>
          <w:snapToGrid w:val="0"/>
          <w:lang w:val="zh-CN"/>
        </w:rPr>
        <w:t>.2政府采购监督管理部门应当在收到投诉后30个工作日内，对投诉事项作出处理决定，并以书面形式通知投诉人和与投诉事项有关的当事人。财政部门处理投诉事项，需要检验、检测、鉴定、专家评审以及需要投诉人补正材料的，所需时间不计算在投诉处理期限内。</w:t>
      </w:r>
    </w:p>
    <w:bookmarkEnd w:id="310"/>
    <w:p>
      <w:pPr>
        <w:pStyle w:val="4"/>
        <w:numPr>
          <w:ilvl w:val="0"/>
          <w:numId w:val="6"/>
        </w:numPr>
        <w:rPr>
          <w:rFonts w:hint="eastAsia"/>
        </w:rPr>
      </w:pPr>
      <w:bookmarkStart w:id="345" w:name="_Toc175300666"/>
      <w:bookmarkStart w:id="346" w:name="_Toc1414579677"/>
      <w:bookmarkStart w:id="347" w:name="_Toc109897471"/>
      <w:bookmarkStart w:id="348" w:name="_Toc109900408"/>
      <w:bookmarkStart w:id="349" w:name="_Toc109899570"/>
      <w:bookmarkStart w:id="350" w:name="_Toc109899989"/>
      <w:bookmarkStart w:id="351" w:name="_Hlk60570485"/>
      <w:r>
        <w:rPr>
          <w:rFonts w:hint="eastAsia"/>
        </w:rPr>
        <w:t>采购代理服务费</w:t>
      </w:r>
      <w:bookmarkEnd w:id="345"/>
      <w:bookmarkEnd w:id="346"/>
    </w:p>
    <w:p>
      <w:pPr>
        <w:pStyle w:val="5"/>
        <w:numPr>
          <w:ilvl w:val="0"/>
          <w:numId w:val="7"/>
        </w:numPr>
        <w:rPr>
          <w:rFonts w:hint="eastAsia"/>
        </w:rPr>
      </w:pPr>
      <w:r>
        <w:rPr>
          <w:rFonts w:hint="eastAsia"/>
        </w:rPr>
        <w:t>收取方式和标准</w:t>
      </w:r>
    </w:p>
    <w:p>
      <w:pPr>
        <w:pStyle w:val="30"/>
        <w:ind w:firstLine="480"/>
        <w:rPr>
          <w:rFonts w:hint="eastAsia"/>
        </w:rPr>
      </w:pPr>
      <w:r>
        <w:rPr>
          <w:rFonts w:hint="eastAsia"/>
          <w:bCs/>
        </w:rPr>
        <w:t>/</w:t>
      </w:r>
    </w:p>
    <w:p>
      <w:pPr>
        <w:pStyle w:val="4"/>
        <w:numPr>
          <w:ilvl w:val="0"/>
          <w:numId w:val="6"/>
        </w:numPr>
        <w:rPr>
          <w:rFonts w:hint="eastAsia"/>
        </w:rPr>
      </w:pPr>
      <w:bookmarkStart w:id="352" w:name="_Toc1032780300"/>
      <w:bookmarkStart w:id="353" w:name="_Toc175300667"/>
      <w:r>
        <w:rPr>
          <w:rFonts w:hint="eastAsia"/>
        </w:rPr>
        <w:t>无效响应和终止采购活动</w:t>
      </w:r>
      <w:bookmarkEnd w:id="352"/>
      <w:bookmarkEnd w:id="353"/>
    </w:p>
    <w:p>
      <w:pPr>
        <w:pStyle w:val="5"/>
        <w:numPr>
          <w:ilvl w:val="0"/>
          <w:numId w:val="7"/>
        </w:numPr>
        <w:rPr>
          <w:rFonts w:hint="eastAsia"/>
        </w:rPr>
      </w:pPr>
      <w:bookmarkStart w:id="354" w:name="_Toc161600338"/>
      <w:bookmarkStart w:id="355" w:name="_Toc140132806"/>
      <w:r>
        <w:rPr>
          <w:rFonts w:hint="eastAsia"/>
        </w:rPr>
        <w:t>无效</w:t>
      </w:r>
      <w:bookmarkEnd w:id="354"/>
      <w:bookmarkEnd w:id="355"/>
      <w:r>
        <w:rPr>
          <w:rFonts w:hint="eastAsia"/>
        </w:rPr>
        <w:t>响应</w:t>
      </w:r>
    </w:p>
    <w:p>
      <w:pPr>
        <w:pStyle w:val="30"/>
        <w:ind w:firstLine="480"/>
        <w:rPr>
          <w:rFonts w:hint="eastAsia"/>
        </w:rPr>
      </w:pPr>
      <w:r>
        <w:t>3</w:t>
      </w:r>
      <w:r>
        <w:rPr>
          <w:rFonts w:hint="eastAsia"/>
        </w:rPr>
        <w:t>5.1响应文件存在第四章“评审方法及标准”规定的</w:t>
      </w:r>
      <w:r>
        <w:rPr>
          <w:rFonts w:hint="eastAsia"/>
          <w:b/>
          <w:bCs/>
        </w:rPr>
        <w:t>响应无效</w:t>
      </w:r>
      <w:r>
        <w:rPr>
          <w:rFonts w:hint="eastAsia"/>
        </w:rPr>
        <w:t>情形的，做</w:t>
      </w:r>
      <w:r>
        <w:rPr>
          <w:rFonts w:hint="eastAsia"/>
          <w:b/>
          <w:bCs/>
        </w:rPr>
        <w:t>无效响应</w:t>
      </w:r>
      <w:r>
        <w:rPr>
          <w:rFonts w:hint="eastAsia"/>
        </w:rPr>
        <w:t>处理。</w:t>
      </w:r>
    </w:p>
    <w:p>
      <w:pPr>
        <w:pStyle w:val="5"/>
        <w:numPr>
          <w:ilvl w:val="0"/>
          <w:numId w:val="7"/>
        </w:numPr>
        <w:rPr>
          <w:rFonts w:hint="eastAsia"/>
        </w:rPr>
      </w:pPr>
      <w:r>
        <w:rPr>
          <w:rFonts w:hint="eastAsia"/>
        </w:rPr>
        <w:t>终止采购活动</w:t>
      </w:r>
    </w:p>
    <w:p>
      <w:pPr>
        <w:pStyle w:val="30"/>
        <w:ind w:firstLine="480"/>
        <w:rPr>
          <w:rFonts w:hint="eastAsia"/>
        </w:rPr>
      </w:pPr>
      <w:r>
        <w:t>3</w:t>
      </w:r>
      <w:r>
        <w:rPr>
          <w:rFonts w:hint="eastAsia"/>
        </w:rPr>
        <w:t>6.1出现下列情形之一的，应当终止竞争性谈判采购活动，发布项目终止公告并说明原因，重新开展采购活动：</w:t>
      </w:r>
    </w:p>
    <w:p>
      <w:pPr>
        <w:pStyle w:val="30"/>
        <w:ind w:firstLine="480"/>
        <w:rPr>
          <w:rFonts w:hint="eastAsia"/>
        </w:rPr>
      </w:pPr>
      <w:r>
        <w:rPr>
          <w:rFonts w:hint="eastAsia"/>
        </w:rPr>
        <w:t>（1）因情况变化，不再符合规定的竞争性谈判采购方式适用情形的；</w:t>
      </w:r>
    </w:p>
    <w:p>
      <w:pPr>
        <w:pStyle w:val="30"/>
        <w:ind w:firstLine="480"/>
        <w:rPr>
          <w:rFonts w:hint="eastAsia"/>
        </w:rPr>
      </w:pPr>
      <w:r>
        <w:rPr>
          <w:rFonts w:hint="eastAsia"/>
        </w:rPr>
        <w:t>（2）出现影响采购公正的违法、违规行为的；</w:t>
      </w:r>
    </w:p>
    <w:p>
      <w:pPr>
        <w:pStyle w:val="30"/>
        <w:ind w:firstLine="480"/>
        <w:rPr>
          <w:rFonts w:hint="eastAsia"/>
        </w:rPr>
      </w:pPr>
      <w:r>
        <w:rPr>
          <w:rFonts w:hint="eastAsia"/>
        </w:rPr>
        <w:t>（3）在采购过程中符合竞争要求的供应商或者报价未超过采购预算的供应商不足</w:t>
      </w:r>
      <w:r>
        <w:t>3家的</w:t>
      </w:r>
      <w:r>
        <w:rPr>
          <w:rFonts w:hint="eastAsia"/>
          <w:szCs w:val="24"/>
          <w:lang w:val="zh-CN"/>
        </w:rPr>
        <w:t>（</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r>
        <w:rPr>
          <w:szCs w:val="24"/>
          <w:lang w:val="zh-CN"/>
        </w:rPr>
        <w:t>）</w:t>
      </w:r>
      <w:r>
        <w:rPr>
          <w:rFonts w:hint="eastAsia"/>
        </w:rPr>
        <w:t>。</w:t>
      </w:r>
    </w:p>
    <w:p>
      <w:pPr>
        <w:pStyle w:val="4"/>
        <w:numPr>
          <w:ilvl w:val="0"/>
          <w:numId w:val="6"/>
        </w:numPr>
        <w:rPr>
          <w:rFonts w:hint="eastAsia"/>
        </w:rPr>
      </w:pPr>
      <w:bookmarkStart w:id="356" w:name="_Toc1074619747"/>
      <w:bookmarkStart w:id="357" w:name="_Toc140132766"/>
      <w:bookmarkStart w:id="358" w:name="_Toc161600340"/>
      <w:bookmarkStart w:id="359" w:name="_Toc175300668"/>
      <w:r>
        <w:rPr>
          <w:rFonts w:hint="eastAsia"/>
        </w:rPr>
        <w:t>落实政府采购政策</w:t>
      </w:r>
      <w:bookmarkEnd w:id="356"/>
      <w:bookmarkEnd w:id="357"/>
      <w:bookmarkEnd w:id="358"/>
      <w:bookmarkEnd w:id="359"/>
    </w:p>
    <w:p>
      <w:pPr>
        <w:pStyle w:val="5"/>
        <w:numPr>
          <w:ilvl w:val="0"/>
          <w:numId w:val="7"/>
        </w:numPr>
        <w:rPr>
          <w:rFonts w:hint="eastAsia"/>
        </w:rPr>
      </w:pPr>
      <w:bookmarkStart w:id="360" w:name="_Toc161600341"/>
      <w:r>
        <w:rPr>
          <w:rFonts w:hint="eastAsia"/>
        </w:rPr>
        <w:t>支持国产和进口产品审批</w:t>
      </w:r>
      <w:bookmarkEnd w:id="360"/>
    </w:p>
    <w:p>
      <w:pPr>
        <w:pStyle w:val="30"/>
        <w:ind w:firstLine="480"/>
        <w:rPr>
          <w:rFonts w:hint="eastAsia"/>
          <w:snapToGrid w:val="0"/>
        </w:rPr>
      </w:pPr>
      <w:r>
        <w:rPr>
          <w:snapToGrid w:val="0"/>
        </w:rPr>
        <w:t>3</w:t>
      </w:r>
      <w:r>
        <w:rPr>
          <w:rFonts w:hint="eastAsia"/>
          <w:snapToGrid w:val="0"/>
        </w:rPr>
        <w:t>7.1除“供应商须知前附表”另有规定外，</w:t>
      </w:r>
      <w:r>
        <w:rPr>
          <w:rFonts w:hint="eastAsia"/>
          <w:snapToGrid w:val="0"/>
          <w:highlight w:val="none"/>
        </w:rPr>
        <w:t>政府采购应当采购本国产品，</w:t>
      </w:r>
      <w:r>
        <w:rPr>
          <w:rFonts w:hint="eastAsia"/>
          <w:snapToGrid w:val="0"/>
        </w:rPr>
        <w:t>确需采购进口产品的，采购人应当按照《关于政府采购进口产品管理有关问题的通知》（财办库〔2008〕248号）规定执行（进口产品审批制，科研院所监管部门另有规定的从其规定）。项目若涉及采购进口产品的，具体要求详见“第三章 采购需求”。</w:t>
      </w:r>
    </w:p>
    <w:p>
      <w:pPr>
        <w:pStyle w:val="5"/>
        <w:numPr>
          <w:ilvl w:val="0"/>
          <w:numId w:val="7"/>
        </w:numPr>
        <w:rPr>
          <w:rFonts w:hint="eastAsia"/>
        </w:rPr>
      </w:pPr>
      <w:bookmarkStart w:id="361" w:name="_Toc161600342"/>
      <w:r>
        <w:rPr>
          <w:rFonts w:hint="eastAsia"/>
        </w:rPr>
        <w:t>中小企业、监狱企业及残疾人福利性单位</w:t>
      </w:r>
      <w:bookmarkEnd w:id="361"/>
    </w:p>
    <w:p>
      <w:pPr>
        <w:pStyle w:val="30"/>
        <w:ind w:firstLine="480"/>
        <w:rPr>
          <w:rFonts w:hint="eastAsia"/>
          <w:snapToGrid w:val="0"/>
        </w:rPr>
      </w:pPr>
      <w:r>
        <w:rPr>
          <w:snapToGrid w:val="0"/>
        </w:rPr>
        <w:t>3</w:t>
      </w:r>
      <w:r>
        <w:rPr>
          <w:rFonts w:hint="eastAsia"/>
          <w:snapToGrid w:val="0"/>
        </w:rPr>
        <w:t>8.1为促进中小企业发展，依据《关于印发&lt;政府采购促进中小企业发展管理办法&gt;的通知》（财库〔2020〕46号）、《财政部 司法部关于政府采购支持监狱企业发展有关问题的通知》（财库〔2014〕68号）、《关于促进残疾人就业政府采购政策的通知》（财库〔2017〕141号）、《湖北省财政厅 湖北省公共资源交易监督管理局关于落实稳住经济一揽子政策进一步加大政府采购支持中小企业力度的通知》（鄂财采发〔2022〕5号）的规定，本项目供应商如符合上述文件规定的，需提供《中小企业声明函》、监狱企业证明文件、《残疾人福利性单位声明函》，评审时，谈判小组将依据“供应商须知前附表”规定的报价扣除比例，对供应商报价进行价格扣除，用扣除后的价格参与评审。</w:t>
      </w:r>
    </w:p>
    <w:p>
      <w:pPr>
        <w:pStyle w:val="30"/>
        <w:ind w:firstLine="480"/>
        <w:rPr>
          <w:rFonts w:hint="eastAsia"/>
          <w:snapToGrid w:val="0"/>
        </w:rPr>
      </w:pPr>
      <w:r>
        <w:rPr>
          <w:snapToGrid w:val="0"/>
        </w:rPr>
        <w:t>3</w:t>
      </w:r>
      <w:r>
        <w:rPr>
          <w:rFonts w:hint="eastAsia"/>
          <w:snapToGrid w:val="0"/>
        </w:rPr>
        <w:t>8.2对中小企业在资金支付期限方面的优惠措施：按《湖北省财政厅关于持续优化政府采购营商环境的通知》（鄂财采发〔202</w:t>
      </w:r>
      <w:r>
        <w:rPr>
          <w:snapToGrid w:val="0"/>
        </w:rPr>
        <w:t>4</w:t>
      </w:r>
      <w:r>
        <w:rPr>
          <w:rFonts w:hint="eastAsia"/>
          <w:snapToGrid w:val="0"/>
        </w:rPr>
        <w:t>〕</w:t>
      </w:r>
      <w:r>
        <w:rPr>
          <w:snapToGrid w:val="0"/>
        </w:rPr>
        <w:t>3</w:t>
      </w:r>
      <w:r>
        <w:rPr>
          <w:rFonts w:hint="eastAsia"/>
          <w:snapToGrid w:val="0"/>
        </w:rPr>
        <w:t>号）执行。</w:t>
      </w:r>
    </w:p>
    <w:p>
      <w:pPr>
        <w:pStyle w:val="5"/>
        <w:numPr>
          <w:ilvl w:val="0"/>
          <w:numId w:val="7"/>
        </w:numPr>
        <w:rPr>
          <w:rFonts w:hint="eastAsia"/>
        </w:rPr>
      </w:pPr>
      <w:bookmarkStart w:id="362" w:name="_Toc161600343"/>
      <w:r>
        <w:rPr>
          <w:rFonts w:hint="eastAsia"/>
        </w:rPr>
        <w:t>政府采购节能产品、环境标志产品</w:t>
      </w:r>
      <w:bookmarkEnd w:id="362"/>
    </w:p>
    <w:p>
      <w:pPr>
        <w:pStyle w:val="30"/>
        <w:ind w:firstLine="480"/>
        <w:rPr>
          <w:rFonts w:hint="eastAsia"/>
        </w:rPr>
      </w:pPr>
      <w:r>
        <w:rPr>
          <w:rFonts w:hint="eastAsia"/>
          <w:snapToGrid w:val="0"/>
        </w:rPr>
        <w:t>39.1 根据《财政部 发展改革委 生态环境部 市场监管总局关于调整优化节能产品、环境标志产品政府采购执行机制的通知》（财库〔2019〕9号）、《关于印发环境标志产品政府采购品目清单的通知》（财库〔2019〕18号）、《关于印发节能产品政府采购品目清单的通知》（财库〔2019〕19号）的规定，供应商所投产品如属于节能产品政府采购品目清单、环境标志产品政府采购品目清单范围的，供应商须提供国家确定的认证机构出具的、处于有效期内的节能产品认证证书，认证证书的产品型号与所投产品不一致的，视为未提供。属于政府强制采购产品的，已作为谈判时强制性要求不再给予价格扣除，未提供认证证书的视为</w:t>
      </w:r>
      <w:r>
        <w:rPr>
          <w:rFonts w:hint="eastAsia"/>
          <w:b/>
          <w:bCs/>
          <w:snapToGrid w:val="0"/>
        </w:rPr>
        <w:t>无效响应</w:t>
      </w:r>
      <w:r>
        <w:rPr>
          <w:rFonts w:hint="eastAsia"/>
          <w:snapToGrid w:val="0"/>
        </w:rPr>
        <w:t>。属于优先采购范围的，按照“供应商须知前附表”中相关规定，对该项产品的价格给予一定比例的扣除，具体扣除比例详见“供应商须知前附表”。</w:t>
      </w:r>
    </w:p>
    <w:bookmarkEnd w:id="347"/>
    <w:bookmarkEnd w:id="348"/>
    <w:bookmarkEnd w:id="349"/>
    <w:bookmarkEnd w:id="350"/>
    <w:bookmarkEnd w:id="351"/>
    <w:p>
      <w:pPr>
        <w:pStyle w:val="4"/>
        <w:numPr>
          <w:ilvl w:val="0"/>
          <w:numId w:val="6"/>
        </w:numPr>
        <w:rPr>
          <w:rFonts w:hint="eastAsia"/>
        </w:rPr>
      </w:pPr>
      <w:bookmarkStart w:id="363" w:name="_Toc1408502883"/>
      <w:bookmarkStart w:id="364" w:name="_Toc109900412"/>
      <w:bookmarkStart w:id="365" w:name="_Toc175300669"/>
      <w:bookmarkStart w:id="366" w:name="_Toc109897475"/>
      <w:bookmarkStart w:id="367" w:name="_Toc109899993"/>
      <w:bookmarkStart w:id="368" w:name="_Toc109899574"/>
      <w:r>
        <w:rPr>
          <w:rFonts w:hint="eastAsia"/>
        </w:rPr>
        <w:t>政府采购合同融资政策</w:t>
      </w:r>
      <w:bookmarkEnd w:id="363"/>
      <w:bookmarkEnd w:id="364"/>
      <w:bookmarkEnd w:id="365"/>
      <w:bookmarkEnd w:id="366"/>
      <w:bookmarkEnd w:id="367"/>
      <w:bookmarkEnd w:id="368"/>
    </w:p>
    <w:p>
      <w:pPr>
        <w:pStyle w:val="5"/>
        <w:numPr>
          <w:ilvl w:val="0"/>
          <w:numId w:val="7"/>
        </w:numPr>
        <w:rPr>
          <w:rFonts w:hint="eastAsia"/>
        </w:rPr>
      </w:pPr>
      <w:bookmarkStart w:id="369" w:name="_Toc161600345"/>
      <w:bookmarkStart w:id="370" w:name="_Toc109897476"/>
      <w:r>
        <w:rPr>
          <w:rFonts w:hint="eastAsia"/>
        </w:rPr>
        <w:t>政府采购合同融资政策</w:t>
      </w:r>
      <w:bookmarkEnd w:id="369"/>
    </w:p>
    <w:p>
      <w:pPr>
        <w:pStyle w:val="30"/>
        <w:ind w:firstLine="480"/>
        <w:rPr>
          <w:rFonts w:hint="eastAsia"/>
        </w:rPr>
      </w:pPr>
      <w:r>
        <w:t>4</w:t>
      </w:r>
      <w:r>
        <w:rPr>
          <w:rFonts w:hint="eastAsia"/>
        </w:rPr>
        <w:t>0.1政府采购合同融资政策：见供应商须知前附表。</w:t>
      </w:r>
    </w:p>
    <w:p>
      <w:pPr>
        <w:pStyle w:val="4"/>
        <w:numPr>
          <w:ilvl w:val="0"/>
          <w:numId w:val="6"/>
        </w:numPr>
        <w:rPr>
          <w:rFonts w:hint="eastAsia"/>
        </w:rPr>
      </w:pPr>
      <w:bookmarkStart w:id="371" w:name="_Toc109899994"/>
      <w:bookmarkStart w:id="372" w:name="_Toc109899575"/>
      <w:bookmarkStart w:id="373" w:name="_Toc109900413"/>
      <w:bookmarkStart w:id="374" w:name="_Toc1348136662"/>
      <w:bookmarkStart w:id="375" w:name="_Toc175300670"/>
      <w:r>
        <w:rPr>
          <w:rFonts w:hint="eastAsia"/>
        </w:rPr>
        <w:t>其他</w:t>
      </w:r>
      <w:bookmarkEnd w:id="370"/>
      <w:bookmarkEnd w:id="371"/>
      <w:bookmarkEnd w:id="372"/>
      <w:bookmarkEnd w:id="373"/>
      <w:bookmarkEnd w:id="374"/>
      <w:bookmarkEnd w:id="375"/>
    </w:p>
    <w:p>
      <w:pPr>
        <w:pStyle w:val="5"/>
        <w:numPr>
          <w:ilvl w:val="0"/>
          <w:numId w:val="7"/>
        </w:numPr>
        <w:rPr>
          <w:rFonts w:hint="eastAsia"/>
        </w:rPr>
      </w:pPr>
      <w:bookmarkStart w:id="376" w:name="_Toc161600347"/>
      <w:r>
        <w:rPr>
          <w:rFonts w:hint="eastAsia"/>
        </w:rPr>
        <w:t>需要补充的其他内容</w:t>
      </w:r>
      <w:bookmarkEnd w:id="376"/>
    </w:p>
    <w:p>
      <w:pPr>
        <w:pStyle w:val="30"/>
        <w:ind w:firstLine="480"/>
        <w:rPr>
          <w:rFonts w:hint="eastAsia"/>
        </w:rPr>
      </w:pPr>
      <w:r>
        <w:rPr>
          <w:rFonts w:hint="eastAsia"/>
        </w:rPr>
        <w:t>41.1需要补充的其他内容：见供应商须知前附表。</w:t>
      </w:r>
    </w:p>
    <w:p>
      <w:pPr>
        <w:pStyle w:val="5"/>
        <w:numPr>
          <w:ilvl w:val="0"/>
          <w:numId w:val="7"/>
        </w:numPr>
        <w:rPr>
          <w:rFonts w:hint="eastAsia"/>
        </w:rPr>
      </w:pPr>
      <w:bookmarkStart w:id="377" w:name="_Toc109897477"/>
      <w:bookmarkStart w:id="378" w:name="_Toc109899995"/>
      <w:bookmarkStart w:id="379" w:name="_Toc109899576"/>
      <w:bookmarkStart w:id="380" w:name="_Toc109900414"/>
      <w:r>
        <w:rPr>
          <w:rFonts w:hint="eastAsia"/>
        </w:rPr>
        <w:t>适用法律</w:t>
      </w:r>
      <w:bookmarkEnd w:id="377"/>
      <w:bookmarkEnd w:id="378"/>
      <w:bookmarkEnd w:id="379"/>
      <w:bookmarkEnd w:id="380"/>
    </w:p>
    <w:p>
      <w:pPr>
        <w:tabs>
          <w:tab w:val="left" w:pos="426"/>
        </w:tabs>
        <w:autoSpaceDE w:val="0"/>
        <w:autoSpaceDN w:val="0"/>
        <w:adjustRightInd w:val="0"/>
        <w:snapToGrid w:val="0"/>
        <w:ind w:firstLine="480" w:firstLineChars="200"/>
        <w:rPr>
          <w:rFonts w:hint="eastAsia" w:cs="仿宋_GB2312"/>
          <w:snapToGrid w:val="0"/>
          <w:szCs w:val="24"/>
          <w:lang w:val="zh-CN"/>
        </w:rPr>
      </w:pPr>
      <w:r>
        <w:rPr>
          <w:rFonts w:hint="eastAsia" w:cs="仿宋_GB2312"/>
          <w:snapToGrid w:val="0"/>
          <w:szCs w:val="24"/>
          <w:lang w:val="zh-CN"/>
        </w:rPr>
        <w:t>42</w:t>
      </w:r>
      <w:r>
        <w:rPr>
          <w:rFonts w:cs="仿宋_GB2312"/>
          <w:snapToGrid w:val="0"/>
          <w:szCs w:val="24"/>
          <w:lang w:val="zh-CN"/>
        </w:rPr>
        <w:t>.1</w:t>
      </w:r>
      <w:r>
        <w:rPr>
          <w:rFonts w:hint="eastAsia" w:cs="仿宋_GB2312"/>
          <w:snapToGrid w:val="0"/>
          <w:szCs w:val="24"/>
          <w:lang w:val="zh-CN"/>
        </w:rPr>
        <w:t>采购人及供应商的一切采购活动均适用《政府采购法》、《政府采购法实施条例》、</w:t>
      </w:r>
      <w:r>
        <w:rPr>
          <w:rFonts w:hint="eastAsia" w:cs="宋体"/>
          <w:szCs w:val="24"/>
        </w:rPr>
        <w:t>《政府采购非招标采购方式管理办法》（财政部令第</w:t>
      </w:r>
      <w:r>
        <w:rPr>
          <w:rFonts w:cs="宋体"/>
          <w:szCs w:val="24"/>
        </w:rPr>
        <w:t>74号</w:t>
      </w:r>
      <w:r>
        <w:rPr>
          <w:rFonts w:hint="eastAsia" w:cs="宋体"/>
          <w:szCs w:val="24"/>
        </w:rPr>
        <w:t>）</w:t>
      </w:r>
      <w:r>
        <w:rPr>
          <w:rFonts w:hint="eastAsia" w:cs="仿宋_GB2312"/>
          <w:snapToGrid w:val="0"/>
          <w:szCs w:val="24"/>
          <w:lang w:val="zh-CN"/>
        </w:rPr>
        <w:t>及相关法律法规。</w:t>
      </w:r>
    </w:p>
    <w:p>
      <w:pPr>
        <w:pStyle w:val="30"/>
        <w:ind w:firstLine="480"/>
        <w:rPr>
          <w:rFonts w:hint="eastAsia"/>
          <w:snapToGrid w:val="0"/>
          <w:lang w:val="zh-CN"/>
        </w:rPr>
      </w:pPr>
      <w:r>
        <w:rPr>
          <w:rFonts w:hint="eastAsia" w:cs="仿宋_GB2312"/>
          <w:snapToGrid w:val="0"/>
          <w:szCs w:val="24"/>
          <w:lang w:val="zh-CN"/>
        </w:rPr>
        <w:t>42</w:t>
      </w:r>
      <w:r>
        <w:rPr>
          <w:rFonts w:cs="仿宋_GB2312"/>
          <w:snapToGrid w:val="0"/>
          <w:szCs w:val="24"/>
          <w:lang w:val="zh-CN"/>
        </w:rPr>
        <w:t>.2</w:t>
      </w:r>
      <w:r>
        <w:rPr>
          <w:rFonts w:hint="eastAsia"/>
          <w:snapToGrid w:val="0"/>
          <w:lang w:val="zh-CN"/>
        </w:rPr>
        <w:t>政府采购合同的履行、违约责任和解决争议的方法等适用《民法典》。</w:t>
      </w:r>
    </w:p>
    <w:p>
      <w:pPr>
        <w:pStyle w:val="5"/>
        <w:numPr>
          <w:ilvl w:val="0"/>
          <w:numId w:val="7"/>
        </w:numPr>
        <w:rPr>
          <w:rFonts w:hint="eastAsia"/>
        </w:rPr>
      </w:pPr>
      <w:bookmarkStart w:id="381" w:name="_Toc161600349"/>
      <w:bookmarkStart w:id="382" w:name="_Toc155185887"/>
      <w:r>
        <w:rPr>
          <w:rFonts w:hint="eastAsia"/>
        </w:rPr>
        <w:t>解释权</w:t>
      </w:r>
      <w:bookmarkEnd w:id="381"/>
      <w:bookmarkEnd w:id="382"/>
    </w:p>
    <w:p>
      <w:pPr>
        <w:pStyle w:val="30"/>
        <w:ind w:firstLine="480"/>
        <w:rPr>
          <w:rFonts w:hint="eastAsia"/>
          <w:snapToGrid w:val="0"/>
        </w:rPr>
      </w:pPr>
      <w:r>
        <w:rPr>
          <w:snapToGrid w:val="0"/>
        </w:rPr>
        <w:t>4</w:t>
      </w:r>
      <w:r>
        <w:rPr>
          <w:rFonts w:hint="eastAsia"/>
          <w:snapToGrid w:val="0"/>
        </w:rPr>
        <w:t>3.1本竞争性谈判文件最终解释权归采购人所有。</w:t>
      </w:r>
    </w:p>
    <w:p>
      <w:pPr>
        <w:pStyle w:val="30"/>
        <w:ind w:firstLine="480"/>
        <w:rPr>
          <w:rFonts w:hint="eastAsia"/>
        </w:rPr>
      </w:pPr>
    </w:p>
    <w:p>
      <w:pPr>
        <w:pStyle w:val="30"/>
        <w:ind w:firstLine="480"/>
        <w:rPr>
          <w:rFonts w:hint="eastAsia"/>
          <w:snapToGrid w:val="0"/>
          <w:lang w:val="zh-CN"/>
        </w:rPr>
      </w:pPr>
    </w:p>
    <w:bookmarkEnd w:id="69"/>
    <w:p>
      <w:pPr>
        <w:rPr>
          <w:rFonts w:hint="eastAsia"/>
        </w:rPr>
      </w:pPr>
      <w:r>
        <w:rPr>
          <w:rFonts w:hint="eastAsia"/>
        </w:rPr>
        <w:br w:type="page"/>
      </w:r>
    </w:p>
    <w:p>
      <w:pPr>
        <w:pStyle w:val="2"/>
        <w:numPr>
          <w:ilvl w:val="0"/>
          <w:numId w:val="1"/>
        </w:numPr>
        <w:rPr>
          <w:rFonts w:hint="eastAsia"/>
          <w:b w:val="0"/>
          <w:bCs w:val="0"/>
          <w:highlight w:val="none"/>
        </w:rPr>
      </w:pPr>
      <w:bookmarkStart w:id="383" w:name="_Toc2068322637"/>
      <w:r>
        <w:rPr>
          <w:rFonts w:hint="eastAsia"/>
          <w:b w:val="0"/>
          <w:bCs w:val="0"/>
          <w:highlight w:val="none"/>
        </w:rPr>
        <w:t>项目采购需求</w:t>
      </w:r>
      <w:bookmarkEnd w:id="383"/>
    </w:p>
    <w:p>
      <w:pPr>
        <w:pStyle w:val="3"/>
        <w:numPr>
          <w:ilvl w:val="0"/>
          <w:numId w:val="8"/>
        </w:numPr>
        <w:rPr>
          <w:rFonts w:hint="eastAsia"/>
          <w:highlight w:val="none"/>
        </w:rPr>
      </w:pPr>
      <w:bookmarkStart w:id="384" w:name="_Toc156490321"/>
      <w:bookmarkStart w:id="385" w:name="_Toc1951554660"/>
      <w:r>
        <w:rPr>
          <w:rFonts w:hint="eastAsia"/>
          <w:highlight w:val="none"/>
        </w:rPr>
        <w:t>采购清单</w:t>
      </w:r>
      <w:bookmarkEnd w:id="384"/>
      <w:bookmarkEnd w:id="385"/>
    </w:p>
    <w:tbl>
      <w:tblPr>
        <w:tblStyle w:val="25"/>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1795"/>
        <w:gridCol w:w="1102"/>
        <w:gridCol w:w="965"/>
        <w:gridCol w:w="1929"/>
        <w:gridCol w:w="1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64" w:type="pct"/>
            <w:vAlign w:val="center"/>
          </w:tcPr>
          <w:p>
            <w:pPr>
              <w:pStyle w:val="41"/>
              <w:jc w:val="center"/>
              <w:rPr>
                <w:rFonts w:hint="eastAsia"/>
                <w:b/>
                <w:bCs/>
                <w:highlight w:val="none"/>
              </w:rPr>
            </w:pPr>
            <w:bookmarkStart w:id="386" w:name="_Toc338065594"/>
            <w:bookmarkStart w:id="387" w:name="_Toc339378680"/>
            <w:r>
              <w:rPr>
                <w:rFonts w:hint="eastAsia"/>
                <w:b/>
                <w:bCs/>
                <w:highlight w:val="none"/>
              </w:rPr>
              <w:t>序号</w:t>
            </w:r>
          </w:p>
        </w:tc>
        <w:tc>
          <w:tcPr>
            <w:tcW w:w="1054" w:type="pct"/>
            <w:vAlign w:val="center"/>
          </w:tcPr>
          <w:p>
            <w:pPr>
              <w:pStyle w:val="41"/>
              <w:jc w:val="center"/>
              <w:rPr>
                <w:rFonts w:hint="eastAsia"/>
                <w:b/>
                <w:bCs/>
                <w:highlight w:val="none"/>
              </w:rPr>
            </w:pPr>
            <w:r>
              <w:rPr>
                <w:rFonts w:hint="eastAsia"/>
                <w:b/>
                <w:bCs/>
                <w:highlight w:val="none"/>
              </w:rPr>
              <w:t>采购标的名称</w:t>
            </w:r>
          </w:p>
        </w:tc>
        <w:tc>
          <w:tcPr>
            <w:tcW w:w="647" w:type="pct"/>
            <w:vAlign w:val="center"/>
          </w:tcPr>
          <w:p>
            <w:pPr>
              <w:pStyle w:val="41"/>
              <w:jc w:val="center"/>
              <w:rPr>
                <w:rFonts w:hint="eastAsia"/>
                <w:b/>
                <w:bCs/>
                <w:highlight w:val="none"/>
              </w:rPr>
            </w:pPr>
            <w:r>
              <w:rPr>
                <w:rFonts w:hint="eastAsia"/>
                <w:b/>
                <w:bCs/>
                <w:highlight w:val="none"/>
              </w:rPr>
              <w:t>数量</w:t>
            </w:r>
          </w:p>
        </w:tc>
        <w:tc>
          <w:tcPr>
            <w:tcW w:w="567" w:type="pct"/>
            <w:vAlign w:val="center"/>
          </w:tcPr>
          <w:p>
            <w:pPr>
              <w:pStyle w:val="41"/>
              <w:jc w:val="center"/>
              <w:rPr>
                <w:rFonts w:hint="eastAsia"/>
                <w:b/>
                <w:bCs/>
                <w:highlight w:val="none"/>
              </w:rPr>
            </w:pPr>
            <w:r>
              <w:rPr>
                <w:rFonts w:hint="eastAsia"/>
                <w:b/>
                <w:bCs/>
                <w:highlight w:val="none"/>
              </w:rPr>
              <w:t>单位</w:t>
            </w:r>
          </w:p>
        </w:tc>
        <w:tc>
          <w:tcPr>
            <w:tcW w:w="1133" w:type="pct"/>
            <w:vAlign w:val="center"/>
          </w:tcPr>
          <w:p>
            <w:pPr>
              <w:pStyle w:val="41"/>
              <w:jc w:val="center"/>
              <w:rPr>
                <w:rFonts w:hint="eastAsia"/>
                <w:b/>
                <w:bCs/>
                <w:highlight w:val="none"/>
              </w:rPr>
            </w:pPr>
            <w:r>
              <w:rPr>
                <w:rFonts w:hint="eastAsia"/>
                <w:b/>
                <w:bCs/>
                <w:highlight w:val="none"/>
              </w:rPr>
              <w:t>所属行业</w:t>
            </w:r>
          </w:p>
        </w:tc>
        <w:tc>
          <w:tcPr>
            <w:tcW w:w="1133" w:type="pct"/>
            <w:vAlign w:val="center"/>
          </w:tcPr>
          <w:p>
            <w:pPr>
              <w:pStyle w:val="41"/>
              <w:jc w:val="center"/>
              <w:rPr>
                <w:rFonts w:hint="eastAsia"/>
                <w:b/>
                <w:bCs/>
                <w:highlight w:val="none"/>
              </w:rPr>
            </w:pPr>
            <w:r>
              <w:rPr>
                <w:rFonts w:hint="eastAsia"/>
                <w:b/>
                <w:bCs/>
                <w:highlight w:val="none"/>
              </w:rPr>
              <w:t>要求/备注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464" w:type="pct"/>
            <w:vAlign w:val="center"/>
          </w:tcPr>
          <w:p>
            <w:pPr>
              <w:pStyle w:val="41"/>
              <w:jc w:val="center"/>
              <w:rPr>
                <w:rFonts w:hint="eastAsia" w:cs="宋体"/>
                <w:highlight w:val="none"/>
              </w:rPr>
            </w:pPr>
            <w:r>
              <w:rPr>
                <w:rFonts w:hint="eastAsia" w:cs="宋体"/>
                <w:highlight w:val="none"/>
              </w:rPr>
              <w:t>1</w:t>
            </w:r>
          </w:p>
        </w:tc>
        <w:tc>
          <w:tcPr>
            <w:tcW w:w="1054" w:type="pct"/>
            <w:vAlign w:val="center"/>
          </w:tcPr>
          <w:p>
            <w:pPr>
              <w:pStyle w:val="41"/>
              <w:rPr>
                <w:rFonts w:hint="eastAsia" w:cs="仿宋_GB2312"/>
                <w:highlight w:val="none"/>
              </w:rPr>
            </w:pPr>
            <w:r>
              <w:rPr>
                <w:rFonts w:hint="eastAsia" w:cs="宋体"/>
                <w:szCs w:val="21"/>
                <w:highlight w:val="none"/>
              </w:rPr>
              <w:t>2026年度执法活动财物穿透式审计智能体服务</w:t>
            </w:r>
          </w:p>
        </w:tc>
        <w:tc>
          <w:tcPr>
            <w:tcW w:w="647" w:type="pct"/>
            <w:vAlign w:val="center"/>
          </w:tcPr>
          <w:p>
            <w:pPr>
              <w:pStyle w:val="41"/>
              <w:rPr>
                <w:rFonts w:hint="eastAsia" w:cs="仿宋_GB2312"/>
                <w:highlight w:val="none"/>
              </w:rPr>
            </w:pPr>
            <w:r>
              <w:rPr>
                <w:rFonts w:cs="仿宋_GB2312"/>
                <w:highlight w:val="none"/>
              </w:rPr>
              <w:t>1</w:t>
            </w:r>
          </w:p>
        </w:tc>
        <w:tc>
          <w:tcPr>
            <w:tcW w:w="567" w:type="pct"/>
            <w:vAlign w:val="center"/>
          </w:tcPr>
          <w:p>
            <w:pPr>
              <w:pStyle w:val="41"/>
              <w:rPr>
                <w:rFonts w:hint="eastAsia" w:cs="仿宋_GB2312"/>
                <w:highlight w:val="none"/>
              </w:rPr>
            </w:pPr>
            <w:r>
              <w:rPr>
                <w:rFonts w:hint="eastAsia" w:cs="仿宋_GB2312"/>
                <w:highlight w:val="none"/>
              </w:rPr>
              <w:t>项</w:t>
            </w:r>
          </w:p>
        </w:tc>
        <w:tc>
          <w:tcPr>
            <w:tcW w:w="1133" w:type="pct"/>
            <w:vAlign w:val="center"/>
          </w:tcPr>
          <w:p>
            <w:pPr>
              <w:pStyle w:val="41"/>
              <w:jc w:val="center"/>
              <w:rPr>
                <w:rFonts w:hint="eastAsia" w:eastAsia="宋体" w:cs="仿宋_GB2312"/>
                <w:color w:val="FF0000"/>
                <w:highlight w:val="none"/>
                <w:lang w:eastAsia="zh-CN"/>
              </w:rPr>
            </w:pPr>
            <w:r>
              <w:rPr>
                <w:rFonts w:hint="eastAsia" w:cs="仿宋_GB2312"/>
                <w:highlight w:val="none"/>
                <w:lang w:eastAsia="zh-CN"/>
              </w:rPr>
              <w:t>其它未列明企业</w:t>
            </w:r>
          </w:p>
        </w:tc>
        <w:tc>
          <w:tcPr>
            <w:tcW w:w="1133" w:type="pct"/>
            <w:vAlign w:val="center"/>
          </w:tcPr>
          <w:p>
            <w:pPr>
              <w:pStyle w:val="41"/>
              <w:rPr>
                <w:rFonts w:hint="eastAsia" w:cs="仿宋_GB2312"/>
                <w:color w:val="FF0000"/>
                <w:highlight w:val="none"/>
              </w:rPr>
            </w:pPr>
          </w:p>
        </w:tc>
      </w:tr>
      <w:bookmarkEnd w:id="386"/>
      <w:bookmarkEnd w:id="387"/>
    </w:tbl>
    <w:p>
      <w:pPr>
        <w:pStyle w:val="3"/>
        <w:numPr>
          <w:ilvl w:val="0"/>
          <w:numId w:val="8"/>
        </w:numPr>
        <w:rPr>
          <w:rFonts w:hint="eastAsia"/>
          <w:highlight w:val="none"/>
        </w:rPr>
      </w:pPr>
      <w:bookmarkStart w:id="388" w:name="_Toc259227760"/>
      <w:bookmarkStart w:id="389" w:name="_Toc156490322"/>
      <w:r>
        <w:rPr>
          <w:rFonts w:hint="eastAsia"/>
          <w:highlight w:val="none"/>
        </w:rPr>
        <w:t>项目概述</w:t>
      </w:r>
      <w:bookmarkEnd w:id="388"/>
      <w:bookmarkEnd w:id="389"/>
    </w:p>
    <w:p>
      <w:pPr>
        <w:pStyle w:val="30"/>
        <w:spacing w:line="440" w:lineRule="exact"/>
        <w:ind w:firstLine="420" w:firstLineChars="0"/>
        <w:rPr>
          <w:rFonts w:hint="eastAsia"/>
          <w:szCs w:val="24"/>
        </w:rPr>
      </w:pPr>
      <w:r>
        <w:rPr>
          <w:rFonts w:hint="eastAsia"/>
          <w:szCs w:val="24"/>
          <w:highlight w:val="none"/>
          <w:lang w:val="zh-CN"/>
        </w:rPr>
        <w:t>为落实涉案财物管理与罚没收入管理监督要求，</w:t>
      </w:r>
      <w:r>
        <w:rPr>
          <w:rFonts w:hint="eastAsia"/>
          <w:szCs w:val="24"/>
          <w:lang w:val="zh-CN"/>
        </w:rPr>
        <w:t>提升公安内部审计的数字化、智能化水平，拟引入</w:t>
      </w:r>
      <w:r>
        <w:rPr>
          <w:rFonts w:hint="eastAsia"/>
          <w:szCs w:val="24"/>
          <w:highlight w:val="none"/>
          <w:lang w:val="zh-CN"/>
        </w:rPr>
        <w:t>2026年度执法活动财物穿透式审计智能体服务。通过智能审计中心平台沉淀与共享审计技</w:t>
      </w:r>
      <w:r>
        <w:rPr>
          <w:rFonts w:hint="eastAsia"/>
          <w:szCs w:val="24"/>
          <w:lang w:val="zh-CN"/>
        </w:rPr>
        <w:t>能和审计成果数据，通过桌面端/服务端智能体与定制化审计技能包，实现罚没财物案件的穿透式审计、文书智能阅读、审计成果标准化产出与动态监测，辅助审计人员提质增效。</w:t>
      </w:r>
    </w:p>
    <w:p>
      <w:pPr>
        <w:pStyle w:val="3"/>
        <w:numPr>
          <w:ilvl w:val="0"/>
          <w:numId w:val="8"/>
        </w:numPr>
        <w:spacing w:line="440" w:lineRule="exact"/>
        <w:rPr>
          <w:rFonts w:hint="eastAsia"/>
        </w:rPr>
      </w:pPr>
      <w:bookmarkStart w:id="390" w:name="_Toc74118406"/>
      <w:bookmarkStart w:id="391" w:name="_Toc156490324"/>
      <w:r>
        <w:rPr>
          <w:rFonts w:hint="eastAsia"/>
        </w:rPr>
        <w:t>技术要求</w:t>
      </w:r>
      <w:bookmarkEnd w:id="390"/>
      <w:bookmarkEnd w:id="391"/>
    </w:p>
    <w:p>
      <w:pPr>
        <w:spacing w:line="440" w:lineRule="exact"/>
        <w:ind w:firstLine="482" w:firstLineChars="200"/>
        <w:rPr>
          <w:rFonts w:hint="eastAsia"/>
          <w:szCs w:val="24"/>
        </w:rPr>
      </w:pPr>
      <w:r>
        <w:rPr>
          <w:rFonts w:hint="eastAsia"/>
          <w:b/>
          <w:bCs/>
          <w:szCs w:val="24"/>
        </w:rPr>
        <w:t>注：</w:t>
      </w:r>
      <w:r>
        <w:rPr>
          <w:rFonts w:hint="eastAsia"/>
          <w:szCs w:val="24"/>
        </w:rPr>
        <w:t>技术要求必须全部满足或优于。</w:t>
      </w:r>
    </w:p>
    <w:p>
      <w:pPr>
        <w:spacing w:line="440" w:lineRule="exact"/>
        <w:ind w:firstLine="480" w:firstLineChars="200"/>
        <w:rPr>
          <w:rFonts w:hint="eastAsia"/>
          <w:szCs w:val="24"/>
        </w:rPr>
      </w:pPr>
      <w:r>
        <w:rPr>
          <w:rFonts w:hint="eastAsia"/>
          <w:szCs w:val="24"/>
        </w:rPr>
        <w:t>本项目采用一揽子服务采购，服务内容包含下表所列七个部分。服务内容所含的硬件设备、软件平台、智能体授权、技能包等均为服务交付的组成部分，供应商统一报价，各部分不单独计价。</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994"/>
        <w:gridCol w:w="4421"/>
        <w:gridCol w:w="14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shd w:val="clear" w:color="auto" w:fill="1F4E79"/>
            <w:vAlign w:val="center"/>
          </w:tcPr>
          <w:p>
            <w:pPr>
              <w:spacing w:before="40" w:after="40" w:line="240" w:lineRule="auto"/>
              <w:jc w:val="center"/>
              <w:rPr>
                <w:rFonts w:hint="eastAsia" w:cs="宋体"/>
                <w:sz w:val="21"/>
                <w:szCs w:val="21"/>
              </w:rPr>
            </w:pPr>
            <w:r>
              <w:rPr>
                <w:rFonts w:hint="eastAsia" w:cs="宋体"/>
                <w:b/>
                <w:color w:val="FFFFFF"/>
                <w:sz w:val="21"/>
                <w:szCs w:val="21"/>
              </w:rPr>
              <w:t>序号</w:t>
            </w:r>
          </w:p>
        </w:tc>
        <w:tc>
          <w:tcPr>
            <w:tcW w:w="2041" w:type="dxa"/>
            <w:shd w:val="clear" w:color="auto" w:fill="1F4E79"/>
            <w:vAlign w:val="center"/>
          </w:tcPr>
          <w:p>
            <w:pPr>
              <w:spacing w:before="40" w:after="40" w:line="240" w:lineRule="auto"/>
              <w:jc w:val="center"/>
              <w:rPr>
                <w:rFonts w:hint="eastAsia" w:cs="宋体"/>
                <w:sz w:val="21"/>
                <w:szCs w:val="21"/>
              </w:rPr>
            </w:pPr>
            <w:r>
              <w:rPr>
                <w:rFonts w:hint="eastAsia" w:cs="宋体"/>
                <w:b/>
                <w:color w:val="FFFFFF"/>
                <w:sz w:val="21"/>
                <w:szCs w:val="21"/>
              </w:rPr>
              <w:t>服务模块</w:t>
            </w:r>
          </w:p>
        </w:tc>
        <w:tc>
          <w:tcPr>
            <w:tcW w:w="4535" w:type="dxa"/>
            <w:shd w:val="clear" w:color="auto" w:fill="1F4E79"/>
            <w:vAlign w:val="center"/>
          </w:tcPr>
          <w:p>
            <w:pPr>
              <w:spacing w:before="40" w:after="40" w:line="240" w:lineRule="auto"/>
              <w:jc w:val="center"/>
              <w:rPr>
                <w:rFonts w:hint="eastAsia" w:cs="宋体"/>
                <w:sz w:val="21"/>
                <w:szCs w:val="21"/>
              </w:rPr>
            </w:pPr>
            <w:r>
              <w:rPr>
                <w:rFonts w:hint="eastAsia" w:cs="宋体"/>
                <w:b/>
                <w:color w:val="FFFFFF"/>
                <w:sz w:val="21"/>
                <w:szCs w:val="21"/>
              </w:rPr>
              <w:t>内容概述</w:t>
            </w:r>
          </w:p>
        </w:tc>
        <w:tc>
          <w:tcPr>
            <w:tcW w:w="1474" w:type="dxa"/>
            <w:shd w:val="clear" w:color="auto" w:fill="1F4E79"/>
            <w:vAlign w:val="center"/>
          </w:tcPr>
          <w:p>
            <w:pPr>
              <w:spacing w:before="40" w:after="40" w:line="240" w:lineRule="auto"/>
              <w:jc w:val="center"/>
              <w:rPr>
                <w:rFonts w:hint="eastAsia" w:cs="宋体"/>
                <w:sz w:val="21"/>
                <w:szCs w:val="21"/>
              </w:rPr>
            </w:pPr>
            <w:r>
              <w:rPr>
                <w:rFonts w:hint="eastAsia" w:cs="宋体"/>
                <w:b/>
                <w:color w:val="FFFFFF"/>
                <w:sz w:val="21"/>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spacing w:before="40" w:after="40" w:line="240" w:lineRule="auto"/>
              <w:jc w:val="center"/>
              <w:rPr>
                <w:rFonts w:hint="eastAsia" w:cs="宋体"/>
                <w:sz w:val="21"/>
                <w:szCs w:val="21"/>
              </w:rPr>
            </w:pPr>
            <w:r>
              <w:rPr>
                <w:rFonts w:hint="eastAsia" w:cs="宋体"/>
                <w:color w:val="000000"/>
                <w:sz w:val="21"/>
                <w:szCs w:val="21"/>
              </w:rPr>
              <w:t>1</w:t>
            </w:r>
          </w:p>
        </w:tc>
        <w:tc>
          <w:tcPr>
            <w:tcW w:w="2041" w:type="dxa"/>
            <w:vAlign w:val="center"/>
          </w:tcPr>
          <w:p>
            <w:pPr>
              <w:spacing w:before="40" w:after="40" w:line="240" w:lineRule="auto"/>
              <w:jc w:val="center"/>
              <w:rPr>
                <w:rFonts w:hint="eastAsia" w:cs="宋体"/>
                <w:sz w:val="21"/>
                <w:szCs w:val="21"/>
              </w:rPr>
            </w:pPr>
            <w:r>
              <w:rPr>
                <w:rFonts w:hint="eastAsia" w:cs="宋体"/>
                <w:color w:val="000000"/>
                <w:sz w:val="21"/>
                <w:szCs w:val="21"/>
              </w:rPr>
              <w:t>执法活动财物穿透式审计中心平台服务</w:t>
            </w:r>
          </w:p>
        </w:tc>
        <w:tc>
          <w:tcPr>
            <w:tcW w:w="4535" w:type="dxa"/>
            <w:vAlign w:val="center"/>
          </w:tcPr>
          <w:p>
            <w:pPr>
              <w:spacing w:before="40" w:after="40" w:line="240" w:lineRule="auto"/>
              <w:rPr>
                <w:rFonts w:hint="eastAsia" w:cs="宋体"/>
                <w:sz w:val="21"/>
                <w:szCs w:val="21"/>
              </w:rPr>
            </w:pPr>
            <w:r>
              <w:rPr>
                <w:rFonts w:hint="eastAsia" w:cs="宋体"/>
                <w:color w:val="000000"/>
                <w:sz w:val="21"/>
                <w:szCs w:val="21"/>
                <w:lang w:val="en-US" w:eastAsia="zh-CN"/>
              </w:rPr>
              <w:t>公安</w:t>
            </w:r>
            <w:r>
              <w:rPr>
                <w:rFonts w:hint="eastAsia" w:cs="宋体"/>
                <w:color w:val="000000"/>
                <w:sz w:val="21"/>
                <w:szCs w:val="21"/>
              </w:rPr>
              <w:t>内网执法活动财物穿透式审计技能与成果管理平台的使用服务，含技能共享、审计数据、知识库、统计分析、开放集成等能力及部署运维</w:t>
            </w:r>
          </w:p>
        </w:tc>
        <w:tc>
          <w:tcPr>
            <w:tcW w:w="1474" w:type="dxa"/>
            <w:vAlign w:val="center"/>
          </w:tcPr>
          <w:p>
            <w:pPr>
              <w:spacing w:before="40" w:after="40" w:line="240" w:lineRule="auto"/>
              <w:jc w:val="center"/>
              <w:rPr>
                <w:rFonts w:hint="eastAsia" w:cs="宋体"/>
                <w:sz w:val="21"/>
                <w:szCs w:val="21"/>
              </w:rPr>
            </w:pPr>
            <w:r>
              <w:rPr>
                <w:rFonts w:hint="eastAsia" w:cs="宋体"/>
                <w:color w:val="000000"/>
                <w:sz w:val="21"/>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spacing w:before="40" w:after="40" w:line="240" w:lineRule="auto"/>
              <w:jc w:val="center"/>
              <w:rPr>
                <w:rFonts w:hint="eastAsia" w:cs="宋体"/>
                <w:sz w:val="21"/>
                <w:szCs w:val="21"/>
              </w:rPr>
            </w:pPr>
            <w:r>
              <w:rPr>
                <w:rFonts w:hint="eastAsia" w:cs="宋体"/>
                <w:color w:val="000000"/>
                <w:sz w:val="21"/>
                <w:szCs w:val="21"/>
              </w:rPr>
              <w:t>2</w:t>
            </w:r>
          </w:p>
        </w:tc>
        <w:tc>
          <w:tcPr>
            <w:tcW w:w="2041" w:type="dxa"/>
            <w:vAlign w:val="center"/>
          </w:tcPr>
          <w:p>
            <w:pPr>
              <w:spacing w:before="40" w:after="40" w:line="240" w:lineRule="auto"/>
              <w:jc w:val="center"/>
              <w:rPr>
                <w:rFonts w:hint="eastAsia" w:cs="宋体"/>
                <w:sz w:val="21"/>
                <w:szCs w:val="21"/>
              </w:rPr>
            </w:pPr>
            <w:r>
              <w:rPr>
                <w:rFonts w:hint="eastAsia" w:cs="宋体"/>
                <w:color w:val="000000"/>
                <w:sz w:val="21"/>
                <w:szCs w:val="21"/>
              </w:rPr>
              <w:t>桌面端智能体服务</w:t>
            </w:r>
          </w:p>
        </w:tc>
        <w:tc>
          <w:tcPr>
            <w:tcW w:w="4535" w:type="dxa"/>
            <w:vAlign w:val="center"/>
          </w:tcPr>
          <w:p>
            <w:pPr>
              <w:spacing w:before="40" w:after="40" w:line="240" w:lineRule="auto"/>
              <w:rPr>
                <w:rFonts w:hint="eastAsia" w:cs="宋体"/>
                <w:sz w:val="21"/>
                <w:szCs w:val="21"/>
              </w:rPr>
            </w:pPr>
            <w:r>
              <w:rPr>
                <w:rFonts w:hint="eastAsia" w:cs="宋体"/>
                <w:color w:val="000000"/>
                <w:sz w:val="21"/>
                <w:szCs w:val="21"/>
              </w:rPr>
              <w:t>通用智能体桌面客户端使用授权（含技能挂载执行、文档解析、工作区管理等能力）</w:t>
            </w:r>
          </w:p>
        </w:tc>
        <w:tc>
          <w:tcPr>
            <w:tcW w:w="1474" w:type="dxa"/>
            <w:vAlign w:val="center"/>
          </w:tcPr>
          <w:p>
            <w:pPr>
              <w:spacing w:before="40" w:after="40" w:line="240" w:lineRule="auto"/>
              <w:jc w:val="center"/>
              <w:rPr>
                <w:rFonts w:hint="eastAsia" w:cs="宋体"/>
                <w:sz w:val="21"/>
                <w:szCs w:val="21"/>
              </w:rPr>
            </w:pPr>
            <w:r>
              <w:rPr>
                <w:rFonts w:hint="eastAsia" w:cs="宋体"/>
                <w:color w:val="000000"/>
                <w:sz w:val="21"/>
                <w:szCs w:val="21"/>
              </w:rPr>
              <w:t>1</w:t>
            </w:r>
            <w:r>
              <w:rPr>
                <w:rFonts w:hint="eastAsia" w:cs="宋体"/>
                <w:color w:val="000000"/>
                <w:sz w:val="21"/>
                <w:szCs w:val="21"/>
                <w:lang w:val="en-US" w:eastAsia="zh-CN"/>
              </w:rPr>
              <w:t>5</w:t>
            </w:r>
            <w:r>
              <w:rPr>
                <w:rFonts w:hint="eastAsia" w:cs="宋体"/>
                <w:color w:val="000000"/>
                <w:sz w:val="21"/>
                <w:szCs w:val="21"/>
              </w:rPr>
              <w:t>个终端授权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80" w:type="dxa"/>
            <w:vAlign w:val="center"/>
          </w:tcPr>
          <w:p>
            <w:pPr>
              <w:spacing w:before="40" w:after="40" w:line="240" w:lineRule="auto"/>
              <w:jc w:val="center"/>
              <w:rPr>
                <w:rFonts w:hint="eastAsia" w:cs="宋体"/>
                <w:sz w:val="21"/>
                <w:szCs w:val="21"/>
              </w:rPr>
            </w:pPr>
            <w:r>
              <w:rPr>
                <w:rFonts w:hint="eastAsia" w:cs="宋体"/>
                <w:color w:val="000000"/>
                <w:sz w:val="21"/>
                <w:szCs w:val="21"/>
              </w:rPr>
              <w:t>3</w:t>
            </w:r>
          </w:p>
        </w:tc>
        <w:tc>
          <w:tcPr>
            <w:tcW w:w="2041" w:type="dxa"/>
            <w:vAlign w:val="center"/>
          </w:tcPr>
          <w:p>
            <w:pPr>
              <w:spacing w:before="40" w:after="40" w:line="240" w:lineRule="auto"/>
              <w:jc w:val="center"/>
              <w:rPr>
                <w:rFonts w:hint="eastAsia" w:cs="宋体"/>
                <w:sz w:val="21"/>
                <w:szCs w:val="21"/>
              </w:rPr>
            </w:pPr>
            <w:r>
              <w:rPr>
                <w:rFonts w:hint="eastAsia" w:cs="宋体"/>
                <w:color w:val="000000"/>
                <w:sz w:val="21"/>
                <w:szCs w:val="21"/>
              </w:rPr>
              <w:t>服务端智能体部署调优服务</w:t>
            </w:r>
          </w:p>
        </w:tc>
        <w:tc>
          <w:tcPr>
            <w:tcW w:w="4535" w:type="dxa"/>
            <w:vAlign w:val="center"/>
          </w:tcPr>
          <w:p>
            <w:pPr>
              <w:spacing w:before="40" w:after="40" w:line="240" w:lineRule="auto"/>
              <w:rPr>
                <w:rFonts w:hint="eastAsia" w:cs="宋体"/>
                <w:sz w:val="21"/>
                <w:szCs w:val="21"/>
              </w:rPr>
            </w:pPr>
            <w:r>
              <w:rPr>
                <w:rFonts w:hint="eastAsia" w:cs="宋体"/>
                <w:color w:val="000000"/>
                <w:sz w:val="21"/>
                <w:szCs w:val="21"/>
              </w:rPr>
              <w:t>服务端智能体运行环境部署、模型接入与性能调优、信创环境适配</w:t>
            </w:r>
          </w:p>
        </w:tc>
        <w:tc>
          <w:tcPr>
            <w:tcW w:w="1474" w:type="dxa"/>
            <w:vAlign w:val="center"/>
          </w:tcPr>
          <w:p>
            <w:pPr>
              <w:spacing w:before="40" w:after="40" w:line="240" w:lineRule="auto"/>
              <w:jc w:val="center"/>
              <w:rPr>
                <w:rFonts w:hint="eastAsia" w:cs="宋体"/>
                <w:sz w:val="21"/>
                <w:szCs w:val="21"/>
              </w:rPr>
            </w:pPr>
            <w:r>
              <w:rPr>
                <w:rFonts w:hint="eastAsia" w:cs="宋体"/>
                <w:color w:val="000000"/>
                <w:sz w:val="21"/>
                <w:szCs w:val="21"/>
              </w:rPr>
              <w:t>1项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spacing w:before="40" w:after="40" w:line="240" w:lineRule="auto"/>
              <w:jc w:val="center"/>
              <w:rPr>
                <w:rFonts w:hint="eastAsia" w:cs="宋体"/>
                <w:sz w:val="21"/>
                <w:szCs w:val="21"/>
              </w:rPr>
            </w:pPr>
            <w:r>
              <w:rPr>
                <w:rFonts w:hint="eastAsia" w:cs="宋体"/>
                <w:color w:val="000000"/>
                <w:sz w:val="21"/>
                <w:szCs w:val="21"/>
              </w:rPr>
              <w:t>4</w:t>
            </w:r>
          </w:p>
        </w:tc>
        <w:tc>
          <w:tcPr>
            <w:tcW w:w="2041" w:type="dxa"/>
            <w:vAlign w:val="center"/>
          </w:tcPr>
          <w:p>
            <w:pPr>
              <w:spacing w:before="40" w:after="40" w:line="240" w:lineRule="auto"/>
              <w:jc w:val="center"/>
              <w:rPr>
                <w:rFonts w:hint="eastAsia" w:cs="宋体"/>
                <w:sz w:val="21"/>
                <w:szCs w:val="21"/>
              </w:rPr>
            </w:pPr>
            <w:r>
              <w:rPr>
                <w:rFonts w:hint="eastAsia" w:cs="宋体"/>
                <w:color w:val="000000"/>
                <w:sz w:val="21"/>
                <w:szCs w:val="21"/>
              </w:rPr>
              <w:t>公安执法活动财物穿透式审计定制化技能包服务</w:t>
            </w:r>
          </w:p>
        </w:tc>
        <w:tc>
          <w:tcPr>
            <w:tcW w:w="4535" w:type="dxa"/>
            <w:vAlign w:val="center"/>
          </w:tcPr>
          <w:p>
            <w:pPr>
              <w:spacing w:before="40" w:after="40" w:line="240" w:lineRule="auto"/>
              <w:rPr>
                <w:rFonts w:hint="eastAsia" w:cs="宋体"/>
                <w:sz w:val="21"/>
                <w:szCs w:val="21"/>
              </w:rPr>
            </w:pPr>
            <w:r>
              <w:rPr>
                <w:rFonts w:hint="eastAsia" w:cs="宋体"/>
                <w:color w:val="000000"/>
                <w:sz w:val="21"/>
                <w:szCs w:val="21"/>
              </w:rPr>
              <w:t>8项执法活动财物穿透式审计业务智能化能力（审计智能分析、案件检索、数据治理、数据库接入、平台联动、文档解析、智能识别、评审辅助）</w:t>
            </w:r>
          </w:p>
        </w:tc>
        <w:tc>
          <w:tcPr>
            <w:tcW w:w="1474" w:type="dxa"/>
            <w:vAlign w:val="center"/>
          </w:tcPr>
          <w:p>
            <w:pPr>
              <w:spacing w:before="40" w:after="40" w:line="240" w:lineRule="auto"/>
              <w:jc w:val="center"/>
              <w:rPr>
                <w:rFonts w:hint="eastAsia" w:cs="宋体"/>
                <w:sz w:val="21"/>
                <w:szCs w:val="21"/>
              </w:rPr>
            </w:pPr>
            <w:r>
              <w:rPr>
                <w:rFonts w:hint="eastAsia" w:cs="宋体"/>
                <w:color w:val="000000"/>
                <w:sz w:val="21"/>
                <w:szCs w:val="21"/>
              </w:rPr>
              <w:t>1套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spacing w:before="40" w:after="40" w:line="240" w:lineRule="auto"/>
              <w:jc w:val="center"/>
              <w:rPr>
                <w:rFonts w:hint="eastAsia" w:cs="宋体"/>
                <w:sz w:val="21"/>
                <w:szCs w:val="21"/>
              </w:rPr>
            </w:pPr>
            <w:r>
              <w:rPr>
                <w:rFonts w:hint="eastAsia" w:cs="宋体"/>
                <w:color w:val="000000"/>
                <w:sz w:val="21"/>
                <w:szCs w:val="21"/>
              </w:rPr>
              <w:t>5</w:t>
            </w:r>
          </w:p>
        </w:tc>
        <w:tc>
          <w:tcPr>
            <w:tcW w:w="2041" w:type="dxa"/>
            <w:vAlign w:val="center"/>
          </w:tcPr>
          <w:p>
            <w:pPr>
              <w:spacing w:before="40" w:after="40" w:line="240" w:lineRule="auto"/>
              <w:jc w:val="center"/>
              <w:rPr>
                <w:rFonts w:hint="eastAsia" w:cs="宋体"/>
                <w:sz w:val="21"/>
                <w:szCs w:val="21"/>
              </w:rPr>
            </w:pPr>
            <w:r>
              <w:rPr>
                <w:rFonts w:hint="eastAsia" w:cs="宋体"/>
                <w:color w:val="000000"/>
                <w:sz w:val="21"/>
                <w:szCs w:val="21"/>
              </w:rPr>
              <w:t>算力一体机服务</w:t>
            </w:r>
          </w:p>
        </w:tc>
        <w:tc>
          <w:tcPr>
            <w:tcW w:w="4535" w:type="dxa"/>
            <w:vAlign w:val="center"/>
          </w:tcPr>
          <w:p>
            <w:pPr>
              <w:spacing w:before="40" w:after="40" w:line="240" w:lineRule="auto"/>
              <w:rPr>
                <w:rFonts w:hint="eastAsia" w:cs="宋体"/>
                <w:sz w:val="21"/>
                <w:szCs w:val="21"/>
              </w:rPr>
            </w:pPr>
            <w:r>
              <w:rPr>
                <w:rFonts w:hint="eastAsia" w:cs="宋体"/>
                <w:color w:val="000000"/>
                <w:sz w:val="21"/>
                <w:szCs w:val="21"/>
              </w:rPr>
              <w:t>AI算力一体机，提供本地大模型推理算力与智能化办公软件</w:t>
            </w:r>
          </w:p>
        </w:tc>
        <w:tc>
          <w:tcPr>
            <w:tcW w:w="1474" w:type="dxa"/>
            <w:vAlign w:val="center"/>
          </w:tcPr>
          <w:p>
            <w:pPr>
              <w:spacing w:before="40" w:after="40" w:line="240" w:lineRule="auto"/>
              <w:jc w:val="center"/>
              <w:rPr>
                <w:rFonts w:hint="eastAsia" w:cs="宋体"/>
                <w:sz w:val="21"/>
                <w:szCs w:val="21"/>
              </w:rPr>
            </w:pPr>
            <w:r>
              <w:rPr>
                <w:rFonts w:hint="eastAsia" w:cs="宋体"/>
                <w:color w:val="000000"/>
                <w:sz w:val="21"/>
                <w:szCs w:val="21"/>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spacing w:before="40" w:after="40" w:line="240" w:lineRule="auto"/>
              <w:jc w:val="center"/>
              <w:rPr>
                <w:rFonts w:hint="eastAsia" w:cs="宋体"/>
                <w:sz w:val="21"/>
                <w:szCs w:val="21"/>
              </w:rPr>
            </w:pPr>
            <w:r>
              <w:rPr>
                <w:rFonts w:hint="eastAsia" w:cs="宋体"/>
                <w:color w:val="000000"/>
                <w:sz w:val="21"/>
                <w:szCs w:val="21"/>
              </w:rPr>
              <w:t>6</w:t>
            </w:r>
          </w:p>
        </w:tc>
        <w:tc>
          <w:tcPr>
            <w:tcW w:w="2041" w:type="dxa"/>
            <w:vAlign w:val="center"/>
          </w:tcPr>
          <w:p>
            <w:pPr>
              <w:spacing w:before="40" w:after="40" w:line="240" w:lineRule="auto"/>
              <w:jc w:val="center"/>
              <w:rPr>
                <w:rFonts w:hint="eastAsia" w:cs="宋体"/>
                <w:sz w:val="21"/>
                <w:szCs w:val="21"/>
              </w:rPr>
            </w:pPr>
            <w:r>
              <w:rPr>
                <w:rFonts w:hint="eastAsia" w:cs="宋体"/>
                <w:color w:val="000000"/>
                <w:sz w:val="21"/>
                <w:szCs w:val="21"/>
              </w:rPr>
              <w:t>大模型Token服务</w:t>
            </w:r>
          </w:p>
        </w:tc>
        <w:tc>
          <w:tcPr>
            <w:tcW w:w="4535" w:type="dxa"/>
            <w:vAlign w:val="center"/>
          </w:tcPr>
          <w:p>
            <w:pPr>
              <w:spacing w:before="40" w:after="40" w:line="240" w:lineRule="auto"/>
              <w:rPr>
                <w:rFonts w:hint="eastAsia" w:cs="宋体"/>
                <w:sz w:val="21"/>
                <w:szCs w:val="21"/>
              </w:rPr>
            </w:pPr>
            <w:r>
              <w:rPr>
                <w:rFonts w:hint="eastAsia" w:cs="宋体"/>
                <w:color w:val="000000"/>
                <w:sz w:val="21"/>
                <w:szCs w:val="21"/>
              </w:rPr>
              <w:t>大模型调用Token额度，支撑平台与智能体各项AI能力</w:t>
            </w:r>
          </w:p>
        </w:tc>
        <w:tc>
          <w:tcPr>
            <w:tcW w:w="1474" w:type="dxa"/>
            <w:vAlign w:val="center"/>
          </w:tcPr>
          <w:p>
            <w:pPr>
              <w:spacing w:before="40" w:after="40" w:line="240" w:lineRule="auto"/>
              <w:jc w:val="center"/>
              <w:rPr>
                <w:rFonts w:hint="eastAsia" w:cs="宋体"/>
                <w:sz w:val="21"/>
                <w:szCs w:val="21"/>
              </w:rPr>
            </w:pPr>
            <w:r>
              <w:rPr>
                <w:rFonts w:hint="eastAsia" w:cs="宋体"/>
                <w:color w:val="000000"/>
                <w:sz w:val="21"/>
                <w:szCs w:val="21"/>
              </w:rPr>
              <w:t>2万元额度/年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80" w:type="dxa"/>
            <w:vAlign w:val="center"/>
          </w:tcPr>
          <w:p>
            <w:pPr>
              <w:spacing w:before="40" w:after="40" w:line="240" w:lineRule="auto"/>
              <w:jc w:val="center"/>
              <w:rPr>
                <w:rFonts w:hint="eastAsia" w:cs="宋体"/>
                <w:sz w:val="21"/>
                <w:szCs w:val="21"/>
              </w:rPr>
            </w:pPr>
            <w:r>
              <w:rPr>
                <w:rFonts w:hint="eastAsia" w:cs="宋体"/>
                <w:color w:val="000000"/>
                <w:sz w:val="21"/>
                <w:szCs w:val="21"/>
              </w:rPr>
              <w:t>7</w:t>
            </w:r>
          </w:p>
        </w:tc>
        <w:tc>
          <w:tcPr>
            <w:tcW w:w="2041" w:type="dxa"/>
            <w:vAlign w:val="center"/>
          </w:tcPr>
          <w:p>
            <w:pPr>
              <w:spacing w:before="40" w:after="40" w:line="240" w:lineRule="auto"/>
              <w:jc w:val="center"/>
              <w:rPr>
                <w:rFonts w:hint="eastAsia" w:cs="宋体"/>
                <w:sz w:val="21"/>
                <w:szCs w:val="21"/>
              </w:rPr>
            </w:pPr>
            <w:r>
              <w:rPr>
                <w:rFonts w:hint="eastAsia" w:cs="宋体"/>
                <w:color w:val="000000"/>
                <w:sz w:val="21"/>
                <w:szCs w:val="21"/>
              </w:rPr>
              <w:t>台式工作站服务</w:t>
            </w:r>
          </w:p>
        </w:tc>
        <w:tc>
          <w:tcPr>
            <w:tcW w:w="4535" w:type="dxa"/>
            <w:vAlign w:val="center"/>
          </w:tcPr>
          <w:p>
            <w:pPr>
              <w:spacing w:before="40" w:after="40" w:line="240" w:lineRule="auto"/>
              <w:rPr>
                <w:rFonts w:hint="eastAsia" w:eastAsia="宋体" w:cs="宋体"/>
                <w:sz w:val="21"/>
                <w:szCs w:val="21"/>
                <w:lang w:eastAsia="zh-CN"/>
              </w:rPr>
            </w:pPr>
            <w:r>
              <w:rPr>
                <w:rFonts w:hint="eastAsia" w:eastAsia="宋体" w:cs="宋体"/>
                <w:sz w:val="21"/>
                <w:szCs w:val="21"/>
                <w:lang w:eastAsia="zh-CN"/>
              </w:rPr>
              <w:t>处理器</w:t>
            </w:r>
            <w:r>
              <w:rPr>
                <w:rFonts w:hint="eastAsia" w:cs="宋体"/>
                <w:sz w:val="21"/>
                <w:szCs w:val="21"/>
                <w:lang w:eastAsia="zh-CN"/>
              </w:rPr>
              <w:t>：</w:t>
            </w:r>
            <w:r>
              <w:rPr>
                <w:rFonts w:hint="eastAsia" w:cs="宋体"/>
                <w:sz w:val="21"/>
                <w:szCs w:val="21"/>
                <w:lang w:val="en-US" w:eastAsia="zh-CN"/>
              </w:rPr>
              <w:t>20核20线程及以上</w:t>
            </w:r>
            <w:r>
              <w:rPr>
                <w:rFonts w:hint="eastAsia" w:cs="宋体"/>
                <w:sz w:val="21"/>
                <w:szCs w:val="21"/>
                <w:lang w:eastAsia="zh-CN"/>
              </w:rPr>
              <w:t>；</w:t>
            </w:r>
            <w:r>
              <w:rPr>
                <w:rFonts w:hint="eastAsia" w:eastAsia="宋体" w:cs="宋体"/>
                <w:sz w:val="21"/>
                <w:szCs w:val="21"/>
                <w:lang w:eastAsia="zh-CN"/>
              </w:rPr>
              <w:t>显卡型号</w:t>
            </w:r>
            <w:r>
              <w:rPr>
                <w:rFonts w:hint="eastAsia" w:cs="宋体"/>
                <w:sz w:val="21"/>
                <w:szCs w:val="21"/>
                <w:lang w:eastAsia="zh-CN"/>
              </w:rPr>
              <w:t>：</w:t>
            </w:r>
            <w:r>
              <w:rPr>
                <w:rFonts w:hint="eastAsia" w:cs="宋体"/>
                <w:sz w:val="21"/>
                <w:szCs w:val="21"/>
                <w:lang w:val="en-US" w:eastAsia="zh-CN"/>
              </w:rPr>
              <w:t>16G及以上</w:t>
            </w:r>
            <w:r>
              <w:rPr>
                <w:rFonts w:hint="eastAsia" w:cs="宋体"/>
                <w:sz w:val="21"/>
                <w:szCs w:val="21"/>
                <w:lang w:eastAsia="zh-CN"/>
              </w:rPr>
              <w:t>；</w:t>
            </w:r>
            <w:r>
              <w:rPr>
                <w:rFonts w:hint="eastAsia" w:eastAsia="宋体" w:cs="宋体"/>
                <w:sz w:val="21"/>
                <w:szCs w:val="21"/>
                <w:lang w:eastAsia="zh-CN"/>
              </w:rPr>
              <w:t>内存容量</w:t>
            </w:r>
            <w:r>
              <w:rPr>
                <w:rFonts w:hint="eastAsia" w:cs="宋体"/>
                <w:sz w:val="21"/>
                <w:szCs w:val="21"/>
                <w:lang w:eastAsia="zh-CN"/>
              </w:rPr>
              <w:t>：</w:t>
            </w:r>
            <w:r>
              <w:rPr>
                <w:rFonts w:hint="eastAsia" w:eastAsia="宋体" w:cs="宋体"/>
                <w:sz w:val="21"/>
                <w:szCs w:val="21"/>
                <w:lang w:eastAsia="zh-CN"/>
              </w:rPr>
              <w:t>32GB</w:t>
            </w:r>
            <w:r>
              <w:rPr>
                <w:rFonts w:hint="eastAsia" w:cs="宋体"/>
                <w:sz w:val="21"/>
                <w:szCs w:val="21"/>
                <w:lang w:eastAsia="zh-CN"/>
              </w:rPr>
              <w:t>；</w:t>
            </w:r>
            <w:r>
              <w:rPr>
                <w:rFonts w:hint="eastAsia" w:eastAsia="宋体" w:cs="宋体"/>
                <w:sz w:val="21"/>
                <w:szCs w:val="21"/>
                <w:lang w:eastAsia="zh-CN"/>
              </w:rPr>
              <w:t>硬盘容量</w:t>
            </w:r>
            <w:r>
              <w:rPr>
                <w:rFonts w:hint="eastAsia" w:cs="宋体"/>
                <w:sz w:val="21"/>
                <w:szCs w:val="21"/>
                <w:lang w:eastAsia="zh-CN"/>
              </w:rPr>
              <w:t>：</w:t>
            </w:r>
            <w:r>
              <w:rPr>
                <w:rFonts w:hint="eastAsia" w:cs="宋体"/>
                <w:sz w:val="21"/>
                <w:szCs w:val="21"/>
                <w:lang w:val="en-US" w:eastAsia="zh-CN"/>
              </w:rPr>
              <w:t>2TB以上</w:t>
            </w:r>
            <w:r>
              <w:rPr>
                <w:rFonts w:hint="eastAsia" w:cs="宋体"/>
                <w:sz w:val="21"/>
                <w:szCs w:val="21"/>
                <w:lang w:eastAsia="zh-CN"/>
              </w:rPr>
              <w:t>；</w:t>
            </w:r>
            <w:r>
              <w:rPr>
                <w:rFonts w:hint="eastAsia" w:cs="宋体"/>
                <w:sz w:val="21"/>
                <w:szCs w:val="21"/>
                <w:lang w:val="en-US" w:eastAsia="zh-CN"/>
              </w:rPr>
              <w:t>屏幕27寸及以上。</w:t>
            </w:r>
          </w:p>
        </w:tc>
        <w:tc>
          <w:tcPr>
            <w:tcW w:w="1474" w:type="dxa"/>
            <w:vAlign w:val="center"/>
          </w:tcPr>
          <w:p>
            <w:pPr>
              <w:spacing w:before="40" w:after="40" w:line="240" w:lineRule="auto"/>
              <w:jc w:val="center"/>
              <w:rPr>
                <w:rFonts w:hint="eastAsia" w:cs="宋体"/>
                <w:sz w:val="21"/>
                <w:szCs w:val="21"/>
              </w:rPr>
            </w:pPr>
            <w:r>
              <w:rPr>
                <w:rFonts w:hint="eastAsia" w:cs="宋体"/>
                <w:color w:val="000000"/>
                <w:sz w:val="21"/>
                <w:szCs w:val="21"/>
                <w:lang w:val="en-US" w:eastAsia="zh-CN"/>
              </w:rPr>
              <w:t>1</w:t>
            </w:r>
            <w:r>
              <w:rPr>
                <w:rFonts w:hint="eastAsia" w:cs="宋体"/>
                <w:color w:val="000000"/>
                <w:sz w:val="21"/>
                <w:szCs w:val="21"/>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spacing w:before="40" w:after="40" w:line="240" w:lineRule="auto"/>
              <w:jc w:val="center"/>
              <w:rPr>
                <w:rFonts w:hint="eastAsia" w:eastAsia="宋体" w:cs="宋体"/>
                <w:color w:val="000000"/>
                <w:sz w:val="21"/>
                <w:szCs w:val="21"/>
                <w:lang w:val="en-US" w:eastAsia="zh-CN"/>
              </w:rPr>
            </w:pPr>
            <w:r>
              <w:rPr>
                <w:rFonts w:hint="eastAsia" w:cs="宋体"/>
                <w:color w:val="000000"/>
                <w:sz w:val="21"/>
                <w:szCs w:val="21"/>
                <w:lang w:val="en-US" w:eastAsia="zh-CN"/>
              </w:rPr>
              <w:t>8</w:t>
            </w:r>
          </w:p>
        </w:tc>
        <w:tc>
          <w:tcPr>
            <w:tcW w:w="2041" w:type="dxa"/>
            <w:vAlign w:val="center"/>
          </w:tcPr>
          <w:p>
            <w:pPr>
              <w:spacing w:before="40" w:after="40" w:line="240" w:lineRule="auto"/>
              <w:jc w:val="center"/>
              <w:rPr>
                <w:rFonts w:hint="default" w:eastAsia="宋体" w:cs="宋体"/>
                <w:color w:val="000000"/>
                <w:sz w:val="21"/>
                <w:szCs w:val="21"/>
                <w:lang w:val="en-US" w:eastAsia="zh-CN"/>
              </w:rPr>
            </w:pPr>
            <w:r>
              <w:rPr>
                <w:rFonts w:hint="eastAsia" w:cs="宋体"/>
                <w:color w:val="000000"/>
                <w:sz w:val="21"/>
                <w:szCs w:val="21"/>
                <w:lang w:val="en-US" w:eastAsia="zh-CN"/>
              </w:rPr>
              <w:t>台式工作站服务</w:t>
            </w:r>
          </w:p>
        </w:tc>
        <w:tc>
          <w:tcPr>
            <w:tcW w:w="4535" w:type="dxa"/>
            <w:vAlign w:val="center"/>
          </w:tcPr>
          <w:p>
            <w:pPr>
              <w:spacing w:before="40" w:after="40" w:line="240" w:lineRule="auto"/>
              <w:rPr>
                <w:rFonts w:hint="eastAsia" w:cs="宋体"/>
                <w:color w:val="000000"/>
                <w:sz w:val="21"/>
                <w:szCs w:val="21"/>
              </w:rPr>
            </w:pPr>
            <w:r>
              <w:rPr>
                <w:rFonts w:hint="eastAsia" w:cs="宋体"/>
                <w:sz w:val="21"/>
                <w:szCs w:val="21"/>
                <w:lang w:eastAsia="zh-CN"/>
              </w:rPr>
              <w:t>处理器</w:t>
            </w:r>
            <w:r>
              <w:rPr>
                <w:rFonts w:hint="eastAsia" w:cs="宋体"/>
                <w:sz w:val="21"/>
                <w:szCs w:val="21"/>
                <w:lang w:eastAsia="zh-CN"/>
              </w:rPr>
              <w:tab/>
            </w:r>
            <w:r>
              <w:rPr>
                <w:rFonts w:hint="eastAsia" w:cs="宋体"/>
                <w:sz w:val="21"/>
                <w:szCs w:val="21"/>
                <w:lang w:val="en-US" w:eastAsia="zh-CN"/>
              </w:rPr>
              <w:t>6核处理器及以上</w:t>
            </w:r>
            <w:r>
              <w:rPr>
                <w:rFonts w:hint="eastAsia" w:cs="宋体"/>
                <w:sz w:val="21"/>
                <w:szCs w:val="21"/>
                <w:lang w:eastAsia="zh-CN"/>
              </w:rPr>
              <w:t>，显卡型号</w:t>
            </w:r>
            <w:r>
              <w:rPr>
                <w:rFonts w:hint="eastAsia" w:cs="宋体"/>
                <w:sz w:val="21"/>
                <w:szCs w:val="21"/>
                <w:lang w:eastAsia="zh-CN"/>
              </w:rPr>
              <w:tab/>
            </w:r>
            <w:r>
              <w:rPr>
                <w:rFonts w:hint="eastAsia" w:cs="宋体"/>
                <w:sz w:val="21"/>
                <w:szCs w:val="21"/>
                <w:lang w:val="en-US" w:eastAsia="zh-CN"/>
              </w:rPr>
              <w:t>2G及以上</w:t>
            </w:r>
            <w:r>
              <w:rPr>
                <w:rFonts w:hint="eastAsia" w:cs="宋体"/>
                <w:sz w:val="21"/>
                <w:szCs w:val="21"/>
                <w:lang w:eastAsia="zh-CN"/>
              </w:rPr>
              <w:t>，内存容量16GB，硬盘容量</w:t>
            </w:r>
            <w:r>
              <w:rPr>
                <w:rFonts w:hint="eastAsia" w:cs="宋体"/>
                <w:sz w:val="21"/>
                <w:szCs w:val="21"/>
                <w:lang w:eastAsia="zh-CN"/>
              </w:rPr>
              <w:tab/>
            </w:r>
            <w:r>
              <w:rPr>
                <w:rFonts w:hint="eastAsia" w:cs="宋体"/>
                <w:sz w:val="21"/>
                <w:szCs w:val="21"/>
                <w:lang w:eastAsia="zh-CN"/>
              </w:rPr>
              <w:t>512GB SSD，屏幕尺寸</w:t>
            </w:r>
            <w:r>
              <w:rPr>
                <w:rFonts w:hint="eastAsia" w:cs="宋体"/>
                <w:sz w:val="21"/>
                <w:szCs w:val="21"/>
                <w:lang w:eastAsia="zh-CN"/>
              </w:rPr>
              <w:tab/>
            </w:r>
            <w:r>
              <w:rPr>
                <w:rFonts w:hint="eastAsia" w:cs="宋体"/>
                <w:sz w:val="21"/>
                <w:szCs w:val="21"/>
                <w:lang w:eastAsia="zh-CN"/>
              </w:rPr>
              <w:t>27英寸及以上，类型主机+显示器。</w:t>
            </w:r>
          </w:p>
        </w:tc>
        <w:tc>
          <w:tcPr>
            <w:tcW w:w="1474" w:type="dxa"/>
            <w:vAlign w:val="center"/>
          </w:tcPr>
          <w:p>
            <w:pPr>
              <w:spacing w:before="40" w:after="40" w:line="240" w:lineRule="auto"/>
              <w:jc w:val="center"/>
              <w:rPr>
                <w:rFonts w:hint="default" w:eastAsia="宋体" w:cs="宋体"/>
                <w:color w:val="000000"/>
                <w:sz w:val="21"/>
                <w:szCs w:val="21"/>
                <w:lang w:val="en-US" w:eastAsia="zh-CN"/>
              </w:rPr>
            </w:pPr>
            <w:r>
              <w:rPr>
                <w:rFonts w:hint="eastAsia" w:cs="宋体"/>
                <w:color w:val="000000"/>
                <w:sz w:val="21"/>
                <w:szCs w:val="21"/>
                <w:lang w:val="en-US" w:eastAsia="zh-CN"/>
              </w:rPr>
              <w:t>1台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pPr>
              <w:spacing w:before="40" w:after="40" w:line="240" w:lineRule="auto"/>
              <w:jc w:val="center"/>
              <w:rPr>
                <w:rFonts w:hint="default" w:cs="宋体"/>
                <w:color w:val="000000"/>
                <w:sz w:val="21"/>
                <w:szCs w:val="21"/>
                <w:lang w:val="en-US" w:eastAsia="zh-CN"/>
              </w:rPr>
            </w:pPr>
            <w:r>
              <w:rPr>
                <w:rFonts w:hint="eastAsia" w:cs="宋体"/>
                <w:color w:val="000000"/>
                <w:sz w:val="21"/>
                <w:szCs w:val="21"/>
                <w:lang w:val="en-US" w:eastAsia="zh-CN"/>
              </w:rPr>
              <w:t>9</w:t>
            </w:r>
          </w:p>
        </w:tc>
        <w:tc>
          <w:tcPr>
            <w:tcW w:w="2041" w:type="dxa"/>
            <w:vAlign w:val="center"/>
          </w:tcPr>
          <w:p>
            <w:pPr>
              <w:spacing w:before="40" w:after="40" w:line="240" w:lineRule="auto"/>
              <w:jc w:val="center"/>
              <w:rPr>
                <w:rFonts w:hint="default" w:eastAsia="宋体" w:cs="宋体"/>
                <w:color w:val="000000"/>
                <w:sz w:val="21"/>
                <w:szCs w:val="21"/>
                <w:lang w:val="en-US" w:eastAsia="zh-CN"/>
              </w:rPr>
            </w:pPr>
            <w:r>
              <w:rPr>
                <w:rFonts w:hint="eastAsia" w:cs="宋体"/>
                <w:color w:val="000000"/>
                <w:sz w:val="21"/>
                <w:szCs w:val="21"/>
                <w:lang w:val="en-US" w:eastAsia="zh-CN"/>
              </w:rPr>
              <w:t>便携式工作站服务</w:t>
            </w:r>
          </w:p>
        </w:tc>
        <w:tc>
          <w:tcPr>
            <w:tcW w:w="4535" w:type="dxa"/>
            <w:vAlign w:val="center"/>
          </w:tcPr>
          <w:p>
            <w:pPr>
              <w:spacing w:before="40" w:after="40" w:line="240" w:lineRule="auto"/>
              <w:rPr>
                <w:rFonts w:hint="eastAsia" w:cs="宋体"/>
                <w:color w:val="000000"/>
                <w:sz w:val="21"/>
                <w:szCs w:val="21"/>
              </w:rPr>
            </w:pPr>
            <w:r>
              <w:rPr>
                <w:rFonts w:hint="eastAsia" w:cs="宋体"/>
                <w:sz w:val="21"/>
                <w:szCs w:val="21"/>
              </w:rPr>
              <w:t>处理器加速频率4.7GHz</w:t>
            </w:r>
            <w:r>
              <w:rPr>
                <w:rFonts w:hint="eastAsia" w:cs="宋体"/>
                <w:sz w:val="21"/>
                <w:szCs w:val="21"/>
                <w:lang w:eastAsia="zh-CN"/>
              </w:rPr>
              <w:t>，CPU型号</w:t>
            </w:r>
            <w:r>
              <w:rPr>
                <w:rFonts w:hint="eastAsia" w:cs="宋体"/>
                <w:sz w:val="21"/>
                <w:szCs w:val="21"/>
                <w:lang w:val="en-US" w:eastAsia="zh-CN"/>
              </w:rPr>
              <w:t>12核</w:t>
            </w:r>
            <w:r>
              <w:rPr>
                <w:rFonts w:hint="eastAsia" w:cs="宋体"/>
                <w:sz w:val="21"/>
                <w:szCs w:val="21"/>
                <w:lang w:eastAsia="zh-CN"/>
              </w:rPr>
              <w:t>，线程数12线程，屏幕色域100% DCI-P3，屏幕刷新率120Hz，屏幕类型OLED，屏幕尺寸14英寸，屏幕分辨率2880*1800，硬盘容量1TB，内存容量32GB。</w:t>
            </w:r>
          </w:p>
        </w:tc>
        <w:tc>
          <w:tcPr>
            <w:tcW w:w="1474" w:type="dxa"/>
            <w:vAlign w:val="center"/>
          </w:tcPr>
          <w:p>
            <w:pPr>
              <w:spacing w:before="40" w:after="40" w:line="240" w:lineRule="auto"/>
              <w:jc w:val="center"/>
              <w:rPr>
                <w:rFonts w:hint="default" w:eastAsia="宋体" w:cs="宋体"/>
                <w:color w:val="000000"/>
                <w:sz w:val="21"/>
                <w:szCs w:val="21"/>
                <w:lang w:val="en-US" w:eastAsia="zh-CN"/>
              </w:rPr>
            </w:pPr>
            <w:r>
              <w:rPr>
                <w:rFonts w:hint="eastAsia" w:cs="宋体"/>
                <w:color w:val="000000"/>
                <w:sz w:val="21"/>
                <w:szCs w:val="21"/>
                <w:lang w:val="en-US" w:eastAsia="zh-CN"/>
              </w:rPr>
              <w:t>1台</w:t>
            </w:r>
          </w:p>
        </w:tc>
      </w:tr>
    </w:tbl>
    <w:p>
      <w:pPr>
        <w:spacing w:line="440" w:lineRule="exact"/>
        <w:ind w:firstLine="480" w:firstLineChars="200"/>
        <w:rPr>
          <w:rFonts w:hint="eastAsia"/>
        </w:rPr>
      </w:pPr>
      <w:r>
        <w:rPr>
          <w:rFonts w:hint="eastAsia"/>
        </w:rPr>
        <w:t>服务内容与技术要求</w:t>
      </w:r>
    </w:p>
    <w:tbl>
      <w:tblPr>
        <w:tblStyle w:val="26"/>
        <w:tblpPr w:leftFromText="180" w:rightFromText="180" w:vertAnchor="text" w:horzAnchor="page" w:tblpX="1882" w:tblpY="52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1"/>
        <w:gridCol w:w="6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shd w:val="clear" w:color="auto" w:fill="1F4E79"/>
          </w:tcPr>
          <w:p>
            <w:pPr>
              <w:spacing w:before="40" w:after="40" w:line="240" w:lineRule="auto"/>
              <w:jc w:val="center"/>
              <w:rPr>
                <w:rFonts w:hint="eastAsia"/>
              </w:rPr>
            </w:pPr>
            <w:r>
              <w:rPr>
                <w:rFonts w:ascii="Times New Roman" w:hAnsi="Times New Roman" w:eastAsia="仿宋_GB2312"/>
                <w:b/>
                <w:color w:val="FFFFFF"/>
                <w:sz w:val="21"/>
              </w:rPr>
              <w:t>能力域</w:t>
            </w:r>
          </w:p>
        </w:tc>
        <w:tc>
          <w:tcPr>
            <w:tcW w:w="6775" w:type="dxa"/>
            <w:shd w:val="clear" w:color="auto" w:fill="1F4E79"/>
          </w:tcPr>
          <w:p>
            <w:pPr>
              <w:spacing w:before="40" w:after="40" w:line="240" w:lineRule="auto"/>
              <w:jc w:val="center"/>
              <w:rPr>
                <w:rFonts w:hint="eastAsia"/>
              </w:rPr>
            </w:pPr>
            <w:r>
              <w:rPr>
                <w:rFonts w:ascii="Times New Roman" w:hAnsi="Times New Roman" w:eastAsia="仿宋_GB2312"/>
                <w:b/>
                <w:color w:val="FFFFFF"/>
                <w:sz w:val="21"/>
              </w:rPr>
              <w:t>能力要求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tcPr>
          <w:p>
            <w:pPr>
              <w:spacing w:before="40" w:after="40" w:line="240" w:lineRule="auto"/>
              <w:jc w:val="center"/>
              <w:rPr>
                <w:rFonts w:hint="eastAsia"/>
              </w:rPr>
            </w:pPr>
            <w:r>
              <w:rPr>
                <w:rFonts w:ascii="Times New Roman" w:hAnsi="Times New Roman" w:eastAsia="仿宋_GB2312"/>
                <w:color w:val="000000"/>
                <w:sz w:val="21"/>
              </w:rPr>
              <w:t>技能共享管理</w:t>
            </w:r>
          </w:p>
        </w:tc>
        <w:tc>
          <w:tcPr>
            <w:tcW w:w="6775" w:type="dxa"/>
          </w:tcPr>
          <w:p>
            <w:pPr>
              <w:spacing w:before="40" w:after="40" w:line="240" w:lineRule="auto"/>
              <w:rPr>
                <w:rFonts w:hint="eastAsia"/>
              </w:rPr>
            </w:pPr>
            <w:r>
              <w:rPr>
                <w:rFonts w:ascii="Times New Roman" w:hAnsi="Times New Roman" w:eastAsia="仿宋_GB2312"/>
                <w:color w:val="000000"/>
                <w:sz w:val="21"/>
              </w:rPr>
              <w:t>支持</w:t>
            </w:r>
            <w:r>
              <w:rPr>
                <w:rFonts w:hint="eastAsia" w:ascii="Times New Roman" w:hAnsi="Times New Roman" w:eastAsia="仿宋_GB2312"/>
                <w:color w:val="000000"/>
                <w:sz w:val="21"/>
              </w:rPr>
              <w:t>执法活动财物穿透式</w:t>
            </w:r>
            <w:r>
              <w:rPr>
                <w:rFonts w:ascii="Times New Roman" w:hAnsi="Times New Roman" w:eastAsia="仿宋_GB2312"/>
                <w:color w:val="000000"/>
                <w:sz w:val="21"/>
              </w:rPr>
              <w:t>审计技能的上架发布、分类检索、详情展示、版本管理与受控分发，保障技能内容安全可控、来源可溯。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tcPr>
          <w:p>
            <w:pPr>
              <w:spacing w:before="40" w:after="40" w:line="240" w:lineRule="auto"/>
              <w:jc w:val="center"/>
              <w:rPr>
                <w:rFonts w:hint="eastAsia"/>
              </w:rPr>
            </w:pPr>
            <w:r>
              <w:rPr>
                <w:rFonts w:ascii="Times New Roman" w:hAnsi="Times New Roman" w:eastAsia="仿宋_GB2312"/>
                <w:color w:val="000000"/>
                <w:sz w:val="21"/>
              </w:rPr>
              <w:t>审计数据管理</w:t>
            </w:r>
          </w:p>
        </w:tc>
        <w:tc>
          <w:tcPr>
            <w:tcW w:w="6775" w:type="dxa"/>
          </w:tcPr>
          <w:p>
            <w:pPr>
              <w:spacing w:before="40" w:after="40" w:line="240" w:lineRule="auto"/>
              <w:rPr>
                <w:rFonts w:hint="eastAsia"/>
              </w:rPr>
            </w:pPr>
            <w:r>
              <w:rPr>
                <w:rFonts w:ascii="Times New Roman" w:hAnsi="Times New Roman" w:eastAsia="仿宋_GB2312"/>
                <w:color w:val="000000"/>
                <w:sz w:val="21"/>
              </w:rPr>
              <w:t>支持</w:t>
            </w:r>
            <w:r>
              <w:rPr>
                <w:rFonts w:hint="eastAsia" w:ascii="Times New Roman" w:hAnsi="Times New Roman" w:eastAsia="仿宋_GB2312"/>
                <w:color w:val="000000"/>
                <w:sz w:val="21"/>
              </w:rPr>
              <w:t>执法活动财物穿透式</w:t>
            </w:r>
            <w:r>
              <w:rPr>
                <w:rFonts w:ascii="Times New Roman" w:hAnsi="Times New Roman" w:eastAsia="仿宋_GB2312"/>
                <w:color w:val="000000"/>
                <w:sz w:val="21"/>
              </w:rPr>
              <w:t>审计项目（期间）管理，支持审计问题线索与涉案财物数据的录入、批量导入导出、查询统计与在线维护。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21" w:type="dxa"/>
          </w:tcPr>
          <w:p>
            <w:pPr>
              <w:spacing w:before="40" w:after="40" w:line="240" w:lineRule="auto"/>
              <w:jc w:val="center"/>
              <w:rPr>
                <w:rFonts w:hint="eastAsia"/>
              </w:rPr>
            </w:pPr>
            <w:r>
              <w:rPr>
                <w:rFonts w:ascii="Times New Roman" w:hAnsi="Times New Roman" w:eastAsia="仿宋_GB2312"/>
                <w:color w:val="000000"/>
                <w:sz w:val="21"/>
              </w:rPr>
              <w:t>审计知识管理</w:t>
            </w:r>
          </w:p>
        </w:tc>
        <w:tc>
          <w:tcPr>
            <w:tcW w:w="6775" w:type="dxa"/>
          </w:tcPr>
          <w:p>
            <w:pPr>
              <w:spacing w:before="40" w:after="40" w:line="240" w:lineRule="auto"/>
              <w:rPr>
                <w:rFonts w:hint="eastAsia"/>
              </w:rPr>
            </w:pPr>
            <w:r>
              <w:rPr>
                <w:rFonts w:ascii="Times New Roman" w:hAnsi="Times New Roman" w:eastAsia="仿宋_GB2312"/>
                <w:color w:val="000000"/>
                <w:sz w:val="21"/>
              </w:rPr>
              <w:t>支持</w:t>
            </w:r>
            <w:r>
              <w:rPr>
                <w:rFonts w:hint="eastAsia" w:ascii="Times New Roman" w:hAnsi="Times New Roman" w:eastAsia="仿宋_GB2312"/>
                <w:color w:val="000000"/>
                <w:sz w:val="21"/>
              </w:rPr>
              <w:t>执法活动财物穿透式</w:t>
            </w:r>
            <w:r>
              <w:rPr>
                <w:rFonts w:ascii="Times New Roman" w:hAnsi="Times New Roman" w:eastAsia="仿宋_GB2312"/>
                <w:color w:val="000000"/>
                <w:sz w:val="21"/>
              </w:rPr>
              <w:t>审计法规、制度、案例等知识资料的分类管理、检索与在线查阅。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tcPr>
          <w:p>
            <w:pPr>
              <w:spacing w:before="40" w:after="40" w:line="240" w:lineRule="auto"/>
              <w:jc w:val="center"/>
              <w:rPr>
                <w:rFonts w:hint="eastAsia"/>
              </w:rPr>
            </w:pPr>
            <w:r>
              <w:rPr>
                <w:rFonts w:ascii="Times New Roman" w:hAnsi="Times New Roman" w:eastAsia="仿宋_GB2312"/>
                <w:color w:val="000000"/>
                <w:sz w:val="21"/>
              </w:rPr>
              <w:t>成果展示与分析</w:t>
            </w:r>
          </w:p>
        </w:tc>
        <w:tc>
          <w:tcPr>
            <w:tcW w:w="6775" w:type="dxa"/>
          </w:tcPr>
          <w:p>
            <w:pPr>
              <w:spacing w:before="40" w:after="40" w:line="240" w:lineRule="auto"/>
              <w:rPr>
                <w:rFonts w:hint="eastAsia"/>
              </w:rPr>
            </w:pPr>
            <w:r>
              <w:rPr>
                <w:rFonts w:ascii="Times New Roman" w:hAnsi="Times New Roman" w:eastAsia="仿宋_GB2312"/>
                <w:color w:val="000000"/>
                <w:sz w:val="21"/>
              </w:rPr>
              <w:t>支持</w:t>
            </w:r>
            <w:r>
              <w:rPr>
                <w:rFonts w:hint="eastAsia" w:ascii="Times New Roman" w:hAnsi="Times New Roman" w:eastAsia="仿宋_GB2312"/>
                <w:color w:val="000000"/>
                <w:sz w:val="21"/>
              </w:rPr>
              <w:t>执法活动财物穿透式</w:t>
            </w:r>
            <w:r>
              <w:rPr>
                <w:rFonts w:ascii="Times New Roman" w:hAnsi="Times New Roman" w:eastAsia="仿宋_GB2312"/>
                <w:color w:val="000000"/>
                <w:sz w:val="21"/>
              </w:rPr>
              <w:t>审计成果的汇总展示、统计分析与变化趋势呈现，辅助审计决策。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tcPr>
          <w:p>
            <w:pPr>
              <w:spacing w:before="40" w:after="40" w:line="240" w:lineRule="auto"/>
              <w:jc w:val="center"/>
              <w:rPr>
                <w:rFonts w:hint="eastAsia"/>
              </w:rPr>
            </w:pPr>
            <w:r>
              <w:rPr>
                <w:rFonts w:ascii="Times New Roman" w:hAnsi="Times New Roman" w:eastAsia="仿宋_GB2312"/>
                <w:color w:val="000000"/>
                <w:sz w:val="21"/>
              </w:rPr>
              <w:t>开放集成能力</w:t>
            </w:r>
          </w:p>
        </w:tc>
        <w:tc>
          <w:tcPr>
            <w:tcW w:w="6775" w:type="dxa"/>
          </w:tcPr>
          <w:p>
            <w:pPr>
              <w:spacing w:before="40" w:after="40" w:line="240" w:lineRule="auto"/>
              <w:rPr>
                <w:rFonts w:hint="eastAsia"/>
              </w:rPr>
            </w:pPr>
            <w:r>
              <w:rPr>
                <w:rFonts w:ascii="Times New Roman" w:hAnsi="Times New Roman" w:eastAsia="仿宋_GB2312"/>
                <w:color w:val="000000"/>
                <w:sz w:val="21"/>
              </w:rPr>
              <w:t>提供标准化数据接口，支持与智能体等外部系统的数据交互与业务协同。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1" w:type="dxa"/>
          </w:tcPr>
          <w:p>
            <w:pPr>
              <w:spacing w:before="40" w:after="40" w:line="240" w:lineRule="auto"/>
              <w:jc w:val="center"/>
              <w:rPr>
                <w:rFonts w:hint="eastAsia"/>
              </w:rPr>
            </w:pPr>
            <w:r>
              <w:rPr>
                <w:rFonts w:ascii="Times New Roman" w:hAnsi="Times New Roman" w:eastAsia="仿宋_GB2312"/>
                <w:color w:val="000000"/>
                <w:sz w:val="21"/>
              </w:rPr>
              <w:t>安全与运维</w:t>
            </w:r>
          </w:p>
        </w:tc>
        <w:tc>
          <w:tcPr>
            <w:tcW w:w="6775" w:type="dxa"/>
          </w:tcPr>
          <w:p>
            <w:pPr>
              <w:spacing w:before="40" w:after="40" w:line="240" w:lineRule="auto"/>
              <w:rPr>
                <w:rFonts w:hint="eastAsia"/>
              </w:rPr>
            </w:pPr>
            <w:r>
              <w:rPr>
                <w:rFonts w:ascii="Times New Roman" w:hAnsi="Times New Roman" w:eastAsia="仿宋_GB2312"/>
                <w:color w:val="000000"/>
                <w:sz w:val="21"/>
              </w:rPr>
              <w:t>具备权限管理、操作审计、日志留存等安全机制；支持内网离线部署，运维便捷。</w:t>
            </w:r>
          </w:p>
        </w:tc>
      </w:tr>
    </w:tbl>
    <w:p>
      <w:pPr>
        <w:spacing w:line="440" w:lineRule="exact"/>
        <w:ind w:firstLine="480" w:firstLineChars="200"/>
        <w:rPr>
          <w:rFonts w:hint="eastAsia"/>
          <w:szCs w:val="24"/>
        </w:rPr>
      </w:pPr>
      <w:r>
        <w:rPr>
          <w:rFonts w:hint="eastAsia"/>
          <w:szCs w:val="24"/>
        </w:rPr>
        <w:t>（一）智能审计中心平台服务</w:t>
      </w:r>
    </w:p>
    <w:p>
      <w:pPr>
        <w:spacing w:line="440" w:lineRule="exact"/>
        <w:ind w:firstLine="480" w:firstLineChars="200"/>
        <w:rPr>
          <w:rFonts w:hint="eastAsia"/>
          <w:szCs w:val="24"/>
        </w:rPr>
      </w:pPr>
      <w:r>
        <w:rPr>
          <w:rFonts w:hint="eastAsia"/>
          <w:szCs w:val="24"/>
        </w:rPr>
        <w:t>提供执法活动财物穿透式审计业务信息化管理平台的使用服务，平台部署于采购人指定的政务内网环境，应具备以下能力：</w:t>
      </w:r>
    </w:p>
    <w:p>
      <w:pPr>
        <w:spacing w:line="440" w:lineRule="exact"/>
        <w:ind w:firstLine="480" w:firstLineChars="200"/>
        <w:rPr>
          <w:rFonts w:hint="eastAsia"/>
        </w:rPr>
      </w:pPr>
      <w:r>
        <w:rPr>
          <w:rFonts w:hint="eastAsia"/>
        </w:rPr>
        <w:t>（二）桌面端智能体服务</w:t>
      </w:r>
    </w:p>
    <w:p>
      <w:pPr>
        <w:spacing w:line="440" w:lineRule="exact"/>
        <w:ind w:firstLine="480" w:firstLineChars="200"/>
        <w:rPr>
          <w:rFonts w:hint="eastAsia"/>
        </w:rPr>
      </w:pPr>
      <w:r>
        <w:rPr>
          <w:rFonts w:hint="eastAsia"/>
        </w:rPr>
        <w:t>提供桌面端智能体使用服务，授权终端数量为1</w:t>
      </w:r>
      <w:r>
        <w:rPr>
          <w:rFonts w:hint="eastAsia"/>
          <w:lang w:val="en-US" w:eastAsia="zh-CN"/>
        </w:rPr>
        <w:t>5</w:t>
      </w:r>
      <w:r>
        <w:rPr>
          <w:rFonts w:hint="eastAsia"/>
        </w:rPr>
        <w:t>个。应支持审计技能的本地挂载与执行、多格式办公文档内容解析、多种大模型接入配置、工作任务管理与执行过程安全管控；支持国产化桌面操作系统环境。服务期内含客户端升级与技术支持。</w:t>
      </w:r>
    </w:p>
    <w:p>
      <w:pPr>
        <w:spacing w:line="440" w:lineRule="exact"/>
        <w:ind w:firstLine="480" w:firstLineChars="200"/>
        <w:rPr>
          <w:rFonts w:hint="eastAsia"/>
        </w:rPr>
      </w:pPr>
      <w:r>
        <w:rPr>
          <w:rFonts w:hint="eastAsia"/>
        </w:rPr>
        <w:t>（三）服务端智能体部署调优服务</w:t>
      </w:r>
    </w:p>
    <w:p>
      <w:pPr>
        <w:spacing w:line="440" w:lineRule="exact"/>
        <w:ind w:firstLine="480" w:firstLineChars="200"/>
        <w:rPr>
          <w:rFonts w:hint="eastAsia"/>
        </w:rPr>
      </w:pPr>
      <w:r>
        <w:rPr>
          <w:rFonts w:hint="eastAsia"/>
        </w:rPr>
        <w:t>提供服务端智能体运行环境的部署实施、模型接入、性能调优与试运行保障服务，确保智能体在采购人指定的国产化服务器环境下稳定、高效运行，并提交完整实施文档。</w:t>
      </w:r>
    </w:p>
    <w:p>
      <w:pPr>
        <w:spacing w:line="440" w:lineRule="exact"/>
        <w:ind w:firstLine="480" w:firstLineChars="200"/>
        <w:rPr>
          <w:rFonts w:hint="eastAsia"/>
        </w:rPr>
      </w:pPr>
      <w:r>
        <w:rPr>
          <w:rFonts w:hint="eastAsia"/>
        </w:rPr>
        <w:t>（四）审计业务智能化技能服务</w:t>
      </w:r>
    </w:p>
    <w:p>
      <w:pPr>
        <w:spacing w:line="440" w:lineRule="exact"/>
        <w:ind w:firstLine="480" w:firstLineChars="200"/>
        <w:rPr>
          <w:rFonts w:hint="eastAsia"/>
          <w:b/>
          <w:bCs/>
          <w:color w:val="FF0000"/>
          <w:highlight w:val="yellow"/>
        </w:rPr>
      </w:pPr>
      <w:r>
        <w:rPr>
          <w:rFonts w:hint="eastAsia"/>
        </w:rPr>
        <w:t>围绕公安审计业务场景，提供下列智能化分析能力：</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2209"/>
        <w:gridCol w:w="54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shd w:val="clear" w:color="auto" w:fill="1F4E79"/>
          </w:tcPr>
          <w:p>
            <w:pPr>
              <w:spacing w:before="40" w:after="40" w:line="240" w:lineRule="auto"/>
              <w:jc w:val="center"/>
              <w:rPr>
                <w:rFonts w:hint="eastAsia" w:cs="宋体"/>
                <w:sz w:val="21"/>
                <w:szCs w:val="21"/>
              </w:rPr>
            </w:pPr>
            <w:r>
              <w:rPr>
                <w:rFonts w:hint="eastAsia" w:cs="宋体"/>
                <w:b/>
                <w:color w:val="FFFFFF"/>
                <w:sz w:val="21"/>
                <w:szCs w:val="21"/>
              </w:rPr>
              <w:t>序号</w:t>
            </w:r>
          </w:p>
        </w:tc>
        <w:tc>
          <w:tcPr>
            <w:tcW w:w="2209" w:type="dxa"/>
            <w:shd w:val="clear" w:color="auto" w:fill="1F4E79"/>
          </w:tcPr>
          <w:p>
            <w:pPr>
              <w:spacing w:before="40" w:after="40" w:line="240" w:lineRule="auto"/>
              <w:jc w:val="center"/>
              <w:rPr>
                <w:rFonts w:hint="eastAsia" w:cs="宋体"/>
                <w:sz w:val="21"/>
                <w:szCs w:val="21"/>
              </w:rPr>
            </w:pPr>
            <w:r>
              <w:rPr>
                <w:rFonts w:hint="eastAsia" w:cs="宋体"/>
                <w:b/>
                <w:color w:val="FFFFFF"/>
                <w:sz w:val="21"/>
                <w:szCs w:val="21"/>
              </w:rPr>
              <w:t>能力项</w:t>
            </w:r>
          </w:p>
        </w:tc>
        <w:tc>
          <w:tcPr>
            <w:tcW w:w="5429" w:type="dxa"/>
            <w:shd w:val="clear" w:color="auto" w:fill="1F4E79"/>
          </w:tcPr>
          <w:p>
            <w:pPr>
              <w:spacing w:before="40" w:after="40" w:line="240" w:lineRule="auto"/>
              <w:jc w:val="center"/>
              <w:rPr>
                <w:rFonts w:hint="eastAsia" w:cs="宋体"/>
                <w:sz w:val="21"/>
                <w:szCs w:val="21"/>
              </w:rPr>
            </w:pPr>
            <w:r>
              <w:rPr>
                <w:rFonts w:hint="eastAsia" w:cs="宋体"/>
                <w:b/>
                <w:color w:val="FFFFFF"/>
                <w:sz w:val="21"/>
                <w:szCs w:val="21"/>
              </w:rPr>
              <w:t>能力要求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pPr>
              <w:spacing w:before="40" w:after="40" w:line="240" w:lineRule="auto"/>
              <w:jc w:val="center"/>
              <w:rPr>
                <w:rFonts w:hint="eastAsia" w:cs="宋体"/>
                <w:sz w:val="21"/>
                <w:szCs w:val="21"/>
              </w:rPr>
            </w:pPr>
            <w:r>
              <w:rPr>
                <w:rFonts w:hint="eastAsia" w:cs="宋体"/>
                <w:color w:val="000000"/>
                <w:sz w:val="21"/>
                <w:szCs w:val="21"/>
              </w:rPr>
              <w:t>1</w:t>
            </w:r>
          </w:p>
        </w:tc>
        <w:tc>
          <w:tcPr>
            <w:tcW w:w="2209" w:type="dxa"/>
            <w:vAlign w:val="center"/>
          </w:tcPr>
          <w:p>
            <w:pPr>
              <w:spacing w:before="40" w:after="40" w:line="240" w:lineRule="auto"/>
              <w:jc w:val="center"/>
              <w:rPr>
                <w:rFonts w:hint="eastAsia" w:cs="宋体"/>
                <w:sz w:val="21"/>
                <w:szCs w:val="21"/>
              </w:rPr>
            </w:pPr>
            <w:r>
              <w:rPr>
                <w:rFonts w:hint="eastAsia" w:cs="宋体"/>
                <w:color w:val="000000"/>
                <w:sz w:val="21"/>
                <w:szCs w:val="21"/>
              </w:rPr>
              <w:t>执法活动财物穿透式审计智能分析</w:t>
            </w:r>
          </w:p>
        </w:tc>
        <w:tc>
          <w:tcPr>
            <w:tcW w:w="5429" w:type="dxa"/>
          </w:tcPr>
          <w:p>
            <w:pPr>
              <w:spacing w:before="40" w:after="40" w:line="240" w:lineRule="auto"/>
              <w:rPr>
                <w:rFonts w:hint="eastAsia" w:cs="宋体"/>
                <w:sz w:val="21"/>
                <w:szCs w:val="21"/>
              </w:rPr>
            </w:pPr>
            <w:r>
              <w:rPr>
                <w:rFonts w:hint="eastAsia" w:cs="宋体"/>
                <w:color w:val="000000"/>
                <w:sz w:val="21"/>
                <w:szCs w:val="21"/>
              </w:rPr>
              <w:t>具备公安涉案财物管理审计的专业知识体系与审计规则库，能够对案件数据、执法文书开展智能审计分析，自动发现违规疑点并匹配适用法规依据，产出标准化审计成果；支持罚没收入等业务的动态监测分析。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pPr>
              <w:spacing w:before="40" w:after="40" w:line="240" w:lineRule="auto"/>
              <w:jc w:val="center"/>
              <w:rPr>
                <w:rFonts w:hint="eastAsia" w:cs="宋体"/>
                <w:sz w:val="21"/>
                <w:szCs w:val="21"/>
              </w:rPr>
            </w:pPr>
            <w:r>
              <w:rPr>
                <w:rFonts w:hint="eastAsia" w:cs="宋体"/>
                <w:color w:val="000000"/>
                <w:sz w:val="21"/>
                <w:szCs w:val="21"/>
              </w:rPr>
              <w:t>2</w:t>
            </w:r>
          </w:p>
        </w:tc>
        <w:tc>
          <w:tcPr>
            <w:tcW w:w="2209" w:type="dxa"/>
            <w:vAlign w:val="center"/>
          </w:tcPr>
          <w:p>
            <w:pPr>
              <w:spacing w:before="40" w:after="40" w:line="240" w:lineRule="auto"/>
              <w:jc w:val="center"/>
              <w:rPr>
                <w:rFonts w:hint="eastAsia" w:cs="宋体"/>
                <w:sz w:val="21"/>
                <w:szCs w:val="21"/>
              </w:rPr>
            </w:pPr>
            <w:r>
              <w:rPr>
                <w:rFonts w:hint="eastAsia" w:cs="宋体"/>
                <w:color w:val="000000"/>
                <w:sz w:val="21"/>
                <w:szCs w:val="21"/>
              </w:rPr>
              <w:t>罚没案件数据检索取数</w:t>
            </w:r>
          </w:p>
        </w:tc>
        <w:tc>
          <w:tcPr>
            <w:tcW w:w="5429" w:type="dxa"/>
          </w:tcPr>
          <w:p>
            <w:pPr>
              <w:spacing w:before="40" w:after="40" w:line="240" w:lineRule="auto"/>
              <w:rPr>
                <w:rFonts w:hint="eastAsia" w:cs="宋体"/>
                <w:sz w:val="21"/>
                <w:szCs w:val="21"/>
              </w:rPr>
            </w:pPr>
            <w:r>
              <w:rPr>
                <w:rFonts w:hint="eastAsia" w:cs="宋体"/>
                <w:color w:val="000000"/>
                <w:sz w:val="21"/>
                <w:szCs w:val="21"/>
              </w:rPr>
              <w:t>支持按单位、时间等条件对公安案件数据进行检索、筛选与批量导出，并关联提取涉案财物管理数据。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58" w:type="dxa"/>
            <w:vAlign w:val="center"/>
          </w:tcPr>
          <w:p>
            <w:pPr>
              <w:spacing w:before="40" w:after="40" w:line="240" w:lineRule="auto"/>
              <w:jc w:val="center"/>
              <w:rPr>
                <w:rFonts w:hint="eastAsia" w:cs="宋体"/>
                <w:sz w:val="21"/>
                <w:szCs w:val="21"/>
              </w:rPr>
            </w:pPr>
            <w:r>
              <w:rPr>
                <w:rFonts w:hint="eastAsia" w:cs="宋体"/>
                <w:color w:val="000000"/>
                <w:sz w:val="21"/>
                <w:szCs w:val="21"/>
              </w:rPr>
              <w:t>3</w:t>
            </w:r>
          </w:p>
        </w:tc>
        <w:tc>
          <w:tcPr>
            <w:tcW w:w="2209" w:type="dxa"/>
            <w:vAlign w:val="center"/>
          </w:tcPr>
          <w:p>
            <w:pPr>
              <w:spacing w:before="40" w:after="40" w:line="240" w:lineRule="auto"/>
              <w:jc w:val="center"/>
              <w:rPr>
                <w:rFonts w:hint="eastAsia" w:cs="宋体"/>
                <w:sz w:val="21"/>
                <w:szCs w:val="21"/>
              </w:rPr>
            </w:pPr>
            <w:r>
              <w:rPr>
                <w:rFonts w:hint="eastAsia" w:cs="宋体"/>
                <w:color w:val="000000"/>
                <w:sz w:val="21"/>
                <w:szCs w:val="21"/>
              </w:rPr>
              <w:t>案件文书智能阅读与数据治理</w:t>
            </w:r>
          </w:p>
        </w:tc>
        <w:tc>
          <w:tcPr>
            <w:tcW w:w="5429" w:type="dxa"/>
          </w:tcPr>
          <w:p>
            <w:pPr>
              <w:spacing w:before="40" w:after="40" w:line="240" w:lineRule="auto"/>
              <w:rPr>
                <w:rFonts w:hint="eastAsia" w:cs="宋体"/>
                <w:sz w:val="21"/>
                <w:szCs w:val="21"/>
              </w:rPr>
            </w:pPr>
            <w:r>
              <w:rPr>
                <w:rFonts w:hint="eastAsia" w:cs="宋体"/>
                <w:color w:val="000000"/>
                <w:sz w:val="21"/>
                <w:szCs w:val="21"/>
              </w:rPr>
              <w:t>能够对案件执法文书开展智能阅读，提取罚没相关金额等关键信息，经交叉校验、去重治理后形成标准化数据成果。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pPr>
              <w:spacing w:before="40" w:after="40" w:line="240" w:lineRule="auto"/>
              <w:jc w:val="center"/>
              <w:rPr>
                <w:rFonts w:hint="eastAsia" w:cs="宋体"/>
                <w:sz w:val="21"/>
                <w:szCs w:val="21"/>
              </w:rPr>
            </w:pPr>
            <w:r>
              <w:rPr>
                <w:rFonts w:hint="eastAsia" w:cs="宋体"/>
                <w:color w:val="000000"/>
                <w:sz w:val="21"/>
                <w:szCs w:val="21"/>
              </w:rPr>
              <w:t>4</w:t>
            </w:r>
          </w:p>
        </w:tc>
        <w:tc>
          <w:tcPr>
            <w:tcW w:w="2209" w:type="dxa"/>
            <w:vAlign w:val="center"/>
          </w:tcPr>
          <w:p>
            <w:pPr>
              <w:spacing w:before="40" w:after="40" w:line="240" w:lineRule="auto"/>
              <w:jc w:val="center"/>
              <w:rPr>
                <w:rFonts w:hint="eastAsia" w:cs="宋体"/>
                <w:sz w:val="21"/>
                <w:szCs w:val="21"/>
              </w:rPr>
            </w:pPr>
            <w:r>
              <w:rPr>
                <w:rFonts w:hint="eastAsia" w:cs="宋体"/>
                <w:color w:val="000000"/>
                <w:sz w:val="21"/>
                <w:szCs w:val="21"/>
              </w:rPr>
              <w:t>公安业务数据接入</w:t>
            </w:r>
          </w:p>
        </w:tc>
        <w:tc>
          <w:tcPr>
            <w:tcW w:w="5429" w:type="dxa"/>
          </w:tcPr>
          <w:p>
            <w:pPr>
              <w:spacing w:before="40" w:after="40" w:line="240" w:lineRule="auto"/>
              <w:rPr>
                <w:rFonts w:hint="eastAsia" w:cs="宋体"/>
                <w:sz w:val="21"/>
                <w:szCs w:val="21"/>
              </w:rPr>
            </w:pPr>
            <w:r>
              <w:rPr>
                <w:rFonts w:hint="eastAsia" w:cs="宋体"/>
                <w:color w:val="000000"/>
                <w:sz w:val="21"/>
                <w:szCs w:val="21"/>
              </w:rPr>
              <w:t>支持主流国产数据库的接入、查询与数据导出，适配国产化软硬件环境。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pPr>
              <w:spacing w:before="40" w:after="40" w:line="240" w:lineRule="auto"/>
              <w:jc w:val="center"/>
              <w:rPr>
                <w:rFonts w:hint="eastAsia" w:cs="宋体"/>
                <w:sz w:val="21"/>
                <w:szCs w:val="21"/>
              </w:rPr>
            </w:pPr>
            <w:r>
              <w:rPr>
                <w:rFonts w:hint="eastAsia" w:cs="宋体"/>
                <w:color w:val="000000"/>
                <w:sz w:val="21"/>
                <w:szCs w:val="21"/>
              </w:rPr>
              <w:t>5</w:t>
            </w:r>
          </w:p>
        </w:tc>
        <w:tc>
          <w:tcPr>
            <w:tcW w:w="2209" w:type="dxa"/>
            <w:vAlign w:val="center"/>
          </w:tcPr>
          <w:p>
            <w:pPr>
              <w:spacing w:before="40" w:after="40" w:line="240" w:lineRule="auto"/>
              <w:jc w:val="center"/>
              <w:rPr>
                <w:rFonts w:hint="eastAsia" w:cs="宋体"/>
                <w:sz w:val="21"/>
                <w:szCs w:val="21"/>
              </w:rPr>
            </w:pPr>
            <w:r>
              <w:rPr>
                <w:rFonts w:hint="eastAsia" w:cs="宋体"/>
                <w:color w:val="000000"/>
                <w:sz w:val="21"/>
                <w:szCs w:val="21"/>
              </w:rPr>
              <w:t>平台协同联动</w:t>
            </w:r>
          </w:p>
        </w:tc>
        <w:tc>
          <w:tcPr>
            <w:tcW w:w="5429" w:type="dxa"/>
          </w:tcPr>
          <w:p>
            <w:pPr>
              <w:spacing w:before="40" w:after="40" w:line="240" w:lineRule="auto"/>
              <w:rPr>
                <w:rFonts w:hint="eastAsia" w:cs="宋体"/>
                <w:sz w:val="21"/>
                <w:szCs w:val="21"/>
              </w:rPr>
            </w:pPr>
            <w:r>
              <w:rPr>
                <w:rFonts w:hint="eastAsia" w:cs="宋体"/>
                <w:color w:val="000000"/>
                <w:sz w:val="21"/>
                <w:szCs w:val="21"/>
              </w:rPr>
              <w:t>支持审计成果数据与审计管理平台的双向交互，实现审计成果的回传与共享。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pPr>
              <w:spacing w:before="40" w:after="40" w:line="240" w:lineRule="auto"/>
              <w:jc w:val="center"/>
              <w:rPr>
                <w:rFonts w:hint="eastAsia" w:cs="宋体"/>
                <w:sz w:val="21"/>
                <w:szCs w:val="21"/>
              </w:rPr>
            </w:pPr>
            <w:r>
              <w:rPr>
                <w:rFonts w:hint="eastAsia" w:cs="宋体"/>
                <w:color w:val="000000"/>
                <w:sz w:val="21"/>
                <w:szCs w:val="21"/>
              </w:rPr>
              <w:t>6</w:t>
            </w:r>
          </w:p>
        </w:tc>
        <w:tc>
          <w:tcPr>
            <w:tcW w:w="2209" w:type="dxa"/>
            <w:vAlign w:val="center"/>
          </w:tcPr>
          <w:p>
            <w:pPr>
              <w:spacing w:before="40" w:after="40" w:line="240" w:lineRule="auto"/>
              <w:jc w:val="center"/>
              <w:rPr>
                <w:rFonts w:hint="eastAsia" w:cs="宋体"/>
                <w:sz w:val="21"/>
                <w:szCs w:val="21"/>
              </w:rPr>
            </w:pPr>
            <w:r>
              <w:rPr>
                <w:rFonts w:hint="eastAsia" w:cs="宋体"/>
                <w:color w:val="000000"/>
                <w:sz w:val="21"/>
                <w:szCs w:val="21"/>
              </w:rPr>
              <w:t>通用文档解析</w:t>
            </w:r>
          </w:p>
        </w:tc>
        <w:tc>
          <w:tcPr>
            <w:tcW w:w="5429" w:type="dxa"/>
          </w:tcPr>
          <w:p>
            <w:pPr>
              <w:spacing w:before="40" w:after="40" w:line="240" w:lineRule="auto"/>
              <w:rPr>
                <w:rFonts w:hint="eastAsia" w:cs="宋体"/>
                <w:sz w:val="21"/>
                <w:szCs w:val="21"/>
              </w:rPr>
            </w:pPr>
            <w:r>
              <w:rPr>
                <w:rFonts w:hint="eastAsia" w:cs="宋体"/>
                <w:color w:val="000000"/>
                <w:sz w:val="21"/>
                <w:szCs w:val="21"/>
              </w:rPr>
              <w:t>支持常用办公文档（Word/Excel/PowerPoint）、PDF、文本等格式的内容读取与提取。</w:t>
            </w:r>
          </w:p>
        </w:tc>
      </w:tr>
    </w:tbl>
    <w:p>
      <w:pPr>
        <w:spacing w:line="440" w:lineRule="exact"/>
        <w:ind w:firstLine="480" w:firstLineChars="200"/>
        <w:rPr>
          <w:rFonts w:hint="eastAsia"/>
        </w:rPr>
      </w:pPr>
      <w:r>
        <w:rPr>
          <w:rFonts w:hint="eastAsia"/>
        </w:rPr>
        <w:t>（五）算力一体机服务</w:t>
      </w:r>
    </w:p>
    <w:p>
      <w:pPr>
        <w:spacing w:line="440" w:lineRule="exact"/>
        <w:ind w:firstLine="480" w:firstLineChars="200"/>
        <w:rPr>
          <w:rFonts w:hint="eastAsia"/>
        </w:rPr>
      </w:pPr>
      <w:r>
        <w:rPr>
          <w:rFonts w:hint="eastAsia"/>
        </w:rPr>
        <w:t>提供AI算力一体机1台的使用服务，满足本地大模型推理、知识处理与智能体运行需要，主要配置不低于下表要求：</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5"/>
        <w:gridCol w:w="67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shd w:val="clear" w:color="auto" w:fill="1F4E79"/>
          </w:tcPr>
          <w:p>
            <w:pPr>
              <w:spacing w:before="40" w:after="40" w:line="240" w:lineRule="auto"/>
              <w:jc w:val="center"/>
              <w:rPr>
                <w:rFonts w:hint="eastAsia" w:cs="宋体"/>
                <w:sz w:val="21"/>
                <w:szCs w:val="21"/>
              </w:rPr>
            </w:pPr>
            <w:r>
              <w:rPr>
                <w:rFonts w:hint="eastAsia" w:cs="宋体"/>
                <w:b/>
                <w:color w:val="FFFFFF"/>
                <w:sz w:val="21"/>
                <w:szCs w:val="21"/>
              </w:rPr>
              <w:t>类别</w:t>
            </w:r>
          </w:p>
        </w:tc>
        <w:tc>
          <w:tcPr>
            <w:tcW w:w="6917" w:type="dxa"/>
            <w:shd w:val="clear" w:color="auto" w:fill="1F4E79"/>
          </w:tcPr>
          <w:p>
            <w:pPr>
              <w:spacing w:before="40" w:after="40" w:line="240" w:lineRule="auto"/>
              <w:jc w:val="center"/>
              <w:rPr>
                <w:rFonts w:hint="eastAsia" w:cs="宋体"/>
                <w:sz w:val="21"/>
                <w:szCs w:val="21"/>
              </w:rPr>
            </w:pPr>
            <w:r>
              <w:rPr>
                <w:rFonts w:hint="eastAsia" w:cs="宋体"/>
                <w:b/>
                <w:color w:val="FFFFFF"/>
                <w:sz w:val="21"/>
                <w:szCs w:val="21"/>
              </w:rPr>
              <w:t>配置要求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pPr>
              <w:spacing w:before="40" w:after="40" w:line="240" w:lineRule="auto"/>
              <w:jc w:val="center"/>
              <w:rPr>
                <w:rFonts w:hint="eastAsia" w:cs="宋体"/>
                <w:sz w:val="21"/>
                <w:szCs w:val="21"/>
              </w:rPr>
            </w:pPr>
            <w:r>
              <w:rPr>
                <w:rFonts w:hint="eastAsia" w:cs="宋体"/>
                <w:color w:val="000000"/>
                <w:sz w:val="21"/>
                <w:szCs w:val="21"/>
              </w:rPr>
              <w:t>处理器</w:t>
            </w:r>
          </w:p>
        </w:tc>
        <w:tc>
          <w:tcPr>
            <w:tcW w:w="6917" w:type="dxa"/>
          </w:tcPr>
          <w:p>
            <w:pPr>
              <w:spacing w:before="40" w:after="40" w:line="240" w:lineRule="auto"/>
              <w:rPr>
                <w:rFonts w:hint="eastAsia" w:cs="宋体"/>
                <w:sz w:val="21"/>
                <w:szCs w:val="21"/>
              </w:rPr>
            </w:pPr>
            <w:r>
              <w:rPr>
                <w:rFonts w:hint="eastAsia" w:cs="宋体"/>
                <w:color w:val="000000"/>
                <w:sz w:val="21"/>
                <w:szCs w:val="21"/>
              </w:rPr>
              <w:t>16核32线程及以上，主频不低于3.5GHz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pPr>
              <w:spacing w:before="40" w:after="40" w:line="240" w:lineRule="auto"/>
              <w:jc w:val="center"/>
              <w:rPr>
                <w:rFonts w:hint="eastAsia" w:cs="宋体"/>
                <w:sz w:val="21"/>
                <w:szCs w:val="21"/>
              </w:rPr>
            </w:pPr>
            <w:r>
              <w:rPr>
                <w:rFonts w:hint="eastAsia" w:cs="宋体"/>
                <w:color w:val="000000"/>
                <w:sz w:val="21"/>
                <w:szCs w:val="21"/>
              </w:rPr>
              <w:t>内存</w:t>
            </w:r>
          </w:p>
        </w:tc>
        <w:tc>
          <w:tcPr>
            <w:tcW w:w="6917" w:type="dxa"/>
          </w:tcPr>
          <w:p>
            <w:pPr>
              <w:spacing w:before="40" w:after="40" w:line="240" w:lineRule="auto"/>
              <w:jc w:val="both"/>
              <w:rPr>
                <w:rFonts w:hint="eastAsia" w:cs="宋体"/>
                <w:sz w:val="21"/>
                <w:szCs w:val="21"/>
              </w:rPr>
            </w:pPr>
            <w:r>
              <w:rPr>
                <w:rFonts w:hint="eastAsia" w:cs="宋体"/>
                <w:color w:val="000000"/>
                <w:sz w:val="21"/>
                <w:szCs w:val="21"/>
              </w:rPr>
              <w:t>不低于128GB DDR5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814" w:type="dxa"/>
          </w:tcPr>
          <w:p>
            <w:pPr>
              <w:spacing w:before="40" w:after="40" w:line="240" w:lineRule="auto"/>
              <w:jc w:val="center"/>
              <w:rPr>
                <w:rFonts w:hint="eastAsia" w:cs="宋体"/>
                <w:sz w:val="21"/>
                <w:szCs w:val="21"/>
              </w:rPr>
            </w:pPr>
            <w:r>
              <w:rPr>
                <w:rFonts w:hint="eastAsia" w:cs="宋体"/>
                <w:color w:val="000000"/>
                <w:sz w:val="21"/>
                <w:szCs w:val="21"/>
              </w:rPr>
              <w:t>存储</w:t>
            </w:r>
          </w:p>
        </w:tc>
        <w:tc>
          <w:tcPr>
            <w:tcW w:w="6917" w:type="dxa"/>
          </w:tcPr>
          <w:p>
            <w:pPr>
              <w:spacing w:before="40" w:after="40" w:line="240" w:lineRule="auto"/>
              <w:rPr>
                <w:rFonts w:hint="eastAsia" w:cs="宋体"/>
                <w:sz w:val="21"/>
                <w:szCs w:val="21"/>
              </w:rPr>
            </w:pPr>
            <w:r>
              <w:rPr>
                <w:rFonts w:hint="eastAsia" w:cs="宋体"/>
                <w:color w:val="000000"/>
                <w:sz w:val="21"/>
                <w:szCs w:val="21"/>
              </w:rPr>
              <w:t>不低于2TB固态系统盘；不低于16TB企业级数据存储，支持冗余备份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pPr>
              <w:spacing w:before="40" w:after="40" w:line="240" w:lineRule="auto"/>
              <w:jc w:val="center"/>
              <w:rPr>
                <w:rFonts w:hint="eastAsia" w:cs="宋体"/>
                <w:sz w:val="21"/>
                <w:szCs w:val="21"/>
              </w:rPr>
            </w:pPr>
            <w:r>
              <w:rPr>
                <w:rFonts w:hint="eastAsia" w:cs="宋体"/>
                <w:color w:val="000000"/>
                <w:sz w:val="21"/>
                <w:szCs w:val="21"/>
              </w:rPr>
              <w:t>显卡</w:t>
            </w:r>
          </w:p>
        </w:tc>
        <w:tc>
          <w:tcPr>
            <w:tcW w:w="6917" w:type="dxa"/>
          </w:tcPr>
          <w:p>
            <w:pPr>
              <w:spacing w:before="40" w:after="40" w:line="240" w:lineRule="auto"/>
              <w:rPr>
                <w:rFonts w:hint="eastAsia" w:cs="宋体"/>
                <w:sz w:val="21"/>
                <w:szCs w:val="21"/>
              </w:rPr>
            </w:pPr>
            <w:r>
              <w:rPr>
                <w:rFonts w:hint="eastAsia" w:cs="宋体"/>
                <w:color w:val="000000"/>
                <w:sz w:val="21"/>
                <w:szCs w:val="21"/>
              </w:rPr>
              <w:t>双高性能GPU，</w:t>
            </w:r>
            <w:r>
              <w:rPr>
                <w:rFonts w:hint="eastAsia" w:cs="宋体"/>
                <w:color w:val="000000"/>
                <w:sz w:val="21"/>
                <w:szCs w:val="21"/>
                <w:lang w:val="en-US" w:eastAsia="zh-CN"/>
              </w:rPr>
              <w:t>不低64G显存，</w:t>
            </w:r>
            <w:r>
              <w:rPr>
                <w:rFonts w:hint="eastAsia" w:cs="宋体"/>
                <w:color w:val="000000"/>
                <w:sz w:val="21"/>
                <w:szCs w:val="21"/>
              </w:rPr>
              <w:t>满足本地大模型推理需要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4" w:type="dxa"/>
          </w:tcPr>
          <w:p>
            <w:pPr>
              <w:spacing w:before="40" w:after="40" w:line="240" w:lineRule="auto"/>
              <w:jc w:val="center"/>
              <w:rPr>
                <w:rFonts w:hint="eastAsia" w:cs="宋体"/>
                <w:sz w:val="21"/>
                <w:szCs w:val="21"/>
              </w:rPr>
            </w:pPr>
            <w:r>
              <w:rPr>
                <w:rFonts w:hint="eastAsia" w:cs="宋体"/>
                <w:color w:val="000000"/>
                <w:sz w:val="21"/>
                <w:szCs w:val="21"/>
              </w:rPr>
              <w:t>预置软件</w:t>
            </w:r>
          </w:p>
        </w:tc>
        <w:tc>
          <w:tcPr>
            <w:tcW w:w="6917" w:type="dxa"/>
          </w:tcPr>
          <w:p>
            <w:pPr>
              <w:spacing w:before="40" w:after="40" w:line="240" w:lineRule="auto"/>
              <w:rPr>
                <w:rFonts w:hint="eastAsia" w:cs="宋体"/>
                <w:sz w:val="21"/>
                <w:szCs w:val="21"/>
              </w:rPr>
            </w:pPr>
            <w:r>
              <w:rPr>
                <w:rFonts w:hint="eastAsia" w:cs="宋体"/>
                <w:color w:val="000000"/>
                <w:sz w:val="21"/>
                <w:szCs w:val="21"/>
              </w:rPr>
              <w:t>知识管理、智能问答、文档写作辅助、会议纪要、表格分析等智能化办公软件</w:t>
            </w:r>
          </w:p>
        </w:tc>
      </w:tr>
    </w:tbl>
    <w:p>
      <w:pPr>
        <w:spacing w:line="440" w:lineRule="exact"/>
        <w:ind w:firstLine="480" w:firstLineChars="200"/>
        <w:rPr>
          <w:rFonts w:hint="eastAsia"/>
        </w:rPr>
      </w:pPr>
      <w:r>
        <w:rPr>
          <w:rFonts w:hint="eastAsia"/>
        </w:rPr>
        <w:t>（六）大模型Token服务</w:t>
      </w:r>
    </w:p>
    <w:p>
      <w:pPr>
        <w:spacing w:after="120" w:line="336" w:lineRule="auto"/>
        <w:ind w:firstLine="480"/>
        <w:rPr>
          <w:rFonts w:hint="eastAsia" w:cs="宋体"/>
          <w:szCs w:val="24"/>
        </w:rPr>
      </w:pPr>
      <w:r>
        <w:rPr>
          <w:rFonts w:hint="eastAsia" w:cs="宋体"/>
          <w:color w:val="000000"/>
          <w:szCs w:val="24"/>
        </w:rPr>
        <w:t>服务期内提供价值2万元/年的大模型调用Token额度，用于平台及智能体各项AI能力调用；供应商应提供额度使用情况查询与余量预警；额度用完后可按需增购，增购单价由双方另行协商。</w:t>
      </w:r>
    </w:p>
    <w:p>
      <w:pPr>
        <w:spacing w:line="440" w:lineRule="exact"/>
        <w:ind w:firstLine="480" w:firstLineChars="200"/>
        <w:rPr>
          <w:rFonts w:hint="eastAsia"/>
        </w:rPr>
      </w:pPr>
      <w:r>
        <w:rPr>
          <w:rFonts w:hint="eastAsia"/>
        </w:rPr>
        <w:t>（七）台式工作站服务</w:t>
      </w:r>
    </w:p>
    <w:p>
      <w:pPr>
        <w:spacing w:after="120" w:line="336" w:lineRule="auto"/>
        <w:ind w:firstLine="480"/>
        <w:rPr>
          <w:rFonts w:hint="eastAsia" w:cs="宋体"/>
          <w:szCs w:val="24"/>
        </w:rPr>
      </w:pPr>
      <w:r>
        <w:rPr>
          <w:rFonts w:hint="eastAsia" w:cs="宋体"/>
          <w:color w:val="000000"/>
          <w:szCs w:val="24"/>
        </w:rPr>
        <w:t>提供台式工作站2台的使用服务，用于执法活动财物穿透式审计终端办公接入，服务期内归采购人使用。</w:t>
      </w:r>
    </w:p>
    <w:p>
      <w:pPr>
        <w:spacing w:line="440" w:lineRule="exact"/>
        <w:ind w:firstLine="480" w:firstLineChars="200"/>
        <w:rPr>
          <w:rFonts w:hint="eastAsia"/>
        </w:rPr>
      </w:pPr>
      <w:r>
        <w:rPr>
          <w:rFonts w:hint="eastAsia"/>
        </w:rPr>
        <w:t>（八）安全与保密要求</w:t>
      </w:r>
    </w:p>
    <w:p>
      <w:pPr>
        <w:spacing w:line="440" w:lineRule="exact"/>
        <w:ind w:firstLine="480" w:firstLineChars="200"/>
        <w:rPr>
          <w:rFonts w:hint="eastAsia"/>
        </w:rPr>
      </w:pPr>
      <w:r>
        <w:rPr>
          <w:rFonts w:hint="eastAsia"/>
        </w:rPr>
        <w:t>全部系统与数据部署、留存于采购人指定的政务内网环境，业务数据不出网。平台具备操作日志全量审计能力，日志留存不少于180天；技能文件不提供直接下载，仅支持受控分发，分发与使用全程可追溯。供应商须遵守公安机关网络安全与保密管理规定，签订保密协议，项目实施与运维人员须通过采购人安全审查。涉及案件、财物等敏感数据的处理，须符合公安信息数据安全相关规范，供应商不得留存、复制、外传任何业务数据。</w:t>
      </w:r>
    </w:p>
    <w:p>
      <w:pPr>
        <w:spacing w:line="440" w:lineRule="exact"/>
        <w:ind w:firstLine="480" w:firstLineChars="200"/>
        <w:rPr>
          <w:rFonts w:hint="eastAsia"/>
        </w:rPr>
      </w:pPr>
      <w:r>
        <w:rPr>
          <w:rFonts w:hint="eastAsia"/>
        </w:rPr>
        <w:t>（九）服务考核与验收</w:t>
      </w:r>
    </w:p>
    <w:p>
      <w:pPr>
        <w:spacing w:line="440" w:lineRule="exact"/>
        <w:ind w:firstLine="480" w:firstLineChars="200"/>
        <w:rPr>
          <w:rFonts w:hint="eastAsia"/>
        </w:rPr>
      </w:pPr>
      <w:r>
        <w:rPr>
          <w:rFonts w:hint="eastAsia"/>
        </w:rPr>
        <w:t>到货与上线验收：服务开通、平台部署完成、终端授权激活、设备到位后，采购人组织验收，逐项核对本需求第三部分所列功能与配置。功能验收：以本需求功能清单为准，逐条验证平台功能、技能能力与接口可用性；抽查审计技能实际运行并产出标准化成果。服务期考核：服务期内平台可用率不低于99%；重大故障响应不超过30分钟，一般问题响应不超过4小时；按季度对服务质量进行考核，考核结果与尾款支付及续签挂钩。资料验收：全套文档、授权凭证、培训记录齐全。</w:t>
      </w:r>
    </w:p>
    <w:p>
      <w:pPr>
        <w:numPr>
          <w:ilvl w:val="0"/>
          <w:numId w:val="9"/>
        </w:numPr>
        <w:spacing w:line="440" w:lineRule="exact"/>
        <w:ind w:firstLine="480" w:firstLineChars="200"/>
        <w:rPr>
          <w:rFonts w:hint="eastAsia"/>
          <w:b w:val="0"/>
          <w:bCs w:val="0"/>
          <w:color w:val="auto"/>
          <w:highlight w:val="none"/>
          <w:lang w:val="en-US" w:eastAsia="zh-CN"/>
        </w:rPr>
      </w:pPr>
      <w:r>
        <w:rPr>
          <w:rFonts w:hint="eastAsia"/>
          <w:b w:val="0"/>
          <w:bCs w:val="0"/>
          <w:color w:val="auto"/>
          <w:highlight w:val="none"/>
        </w:rPr>
        <w:t>现场</w:t>
      </w:r>
      <w:r>
        <w:rPr>
          <w:rFonts w:hint="eastAsia"/>
          <w:b w:val="0"/>
          <w:bCs w:val="0"/>
          <w:color w:val="auto"/>
          <w:highlight w:val="none"/>
          <w:lang w:val="en-US" w:eastAsia="zh-CN"/>
        </w:rPr>
        <w:t>服务</w:t>
      </w:r>
    </w:p>
    <w:p>
      <w:pPr>
        <w:spacing w:line="440" w:lineRule="exact"/>
        <w:ind w:firstLine="480" w:firstLineChars="200"/>
        <w:rPr>
          <w:rFonts w:hint="default"/>
          <w:b w:val="0"/>
          <w:bCs w:val="0"/>
          <w:color w:val="auto"/>
          <w:highlight w:val="none"/>
          <w:lang w:val="en-US" w:eastAsia="zh-CN"/>
        </w:rPr>
      </w:pPr>
      <w:r>
        <w:rPr>
          <w:rFonts w:hint="eastAsia"/>
          <w:b w:val="0"/>
          <w:bCs w:val="0"/>
          <w:color w:val="auto"/>
          <w:highlight w:val="none"/>
          <w:lang w:val="en-US" w:eastAsia="zh-CN"/>
        </w:rPr>
        <w:t>须提供至少一人，熟练掌握公安内网环境下的智能体研发、穿透式执法活动财务审计技能研发、数据对接及配套能力，进行每月至少10天的现场服务。</w:t>
      </w:r>
    </w:p>
    <w:p>
      <w:pPr>
        <w:spacing w:line="440" w:lineRule="exact"/>
        <w:ind w:firstLine="480" w:firstLineChars="200"/>
        <w:rPr>
          <w:rFonts w:hint="eastAsia"/>
          <w:b w:val="0"/>
          <w:bCs w:val="0"/>
          <w:color w:val="auto"/>
          <w:highlight w:val="none"/>
          <w:lang w:val="en-US" w:eastAsia="zh-CN"/>
        </w:rPr>
      </w:pPr>
      <w:r>
        <w:rPr>
          <w:rFonts w:hint="eastAsia"/>
          <w:b w:val="0"/>
          <w:bCs w:val="0"/>
          <w:color w:val="auto"/>
          <w:highlight w:val="none"/>
          <w:lang w:val="en-US" w:eastAsia="zh-CN"/>
        </w:rPr>
        <w:t>1.数据接入与治理能力：实现智能体对湖北省警综、法综等国产数据库环境的数据接入能力，现场查询、提取案件数据；并现场读取案件PDF执法文书。</w:t>
      </w:r>
    </w:p>
    <w:p>
      <w:pPr>
        <w:spacing w:line="440" w:lineRule="exact"/>
        <w:ind w:firstLine="480" w:firstLineChars="200"/>
        <w:rPr>
          <w:rFonts w:hint="eastAsia"/>
          <w:b w:val="0"/>
          <w:bCs w:val="0"/>
          <w:color w:val="auto"/>
          <w:highlight w:val="none"/>
          <w:lang w:val="en-US" w:eastAsia="zh-CN"/>
        </w:rPr>
      </w:pPr>
      <w:r>
        <w:rPr>
          <w:rFonts w:hint="eastAsia"/>
          <w:b w:val="0"/>
          <w:bCs w:val="0"/>
          <w:color w:val="auto"/>
          <w:highlight w:val="none"/>
          <w:lang w:val="en-US" w:eastAsia="zh-CN"/>
        </w:rPr>
        <w:t>2.智能审计能力：结合获取到的警综、法综的案件和罚没财物台账数据，智能体开展涉案财物智能审计分析，并出具审计结果（含问题线索和依据）和金额提取明细。</w:t>
      </w:r>
    </w:p>
    <w:p>
      <w:pPr>
        <w:spacing w:line="440" w:lineRule="exact"/>
        <w:ind w:firstLine="480" w:firstLineChars="200"/>
        <w:rPr>
          <w:rFonts w:hint="eastAsia" w:eastAsia="宋体"/>
          <w:b w:val="0"/>
          <w:bCs w:val="0"/>
          <w:color w:val="auto"/>
          <w:highlight w:val="none"/>
          <w:lang w:val="en-US" w:eastAsia="zh-CN"/>
        </w:rPr>
      </w:pPr>
      <w:r>
        <w:rPr>
          <w:rFonts w:hint="eastAsia"/>
          <w:b w:val="0"/>
          <w:bCs w:val="0"/>
          <w:color w:val="auto"/>
          <w:highlight w:val="none"/>
          <w:lang w:val="en-US" w:eastAsia="zh-CN"/>
        </w:rPr>
        <w:t>3.审计结果推送平台演示：实现上述审计结果由智能体自动推送、导入审计管理平台，并在平台页面完成审计结果的查看、统计与分析展示。</w:t>
      </w:r>
    </w:p>
    <w:p>
      <w:pPr>
        <w:pStyle w:val="3"/>
        <w:numPr>
          <w:ilvl w:val="0"/>
          <w:numId w:val="8"/>
        </w:numPr>
        <w:spacing w:line="440" w:lineRule="exact"/>
        <w:rPr>
          <w:rFonts w:hint="eastAsia"/>
          <w:sz w:val="24"/>
          <w:szCs w:val="24"/>
        </w:rPr>
      </w:pPr>
      <w:bookmarkStart w:id="392" w:name="_Toc1184938293"/>
      <w:bookmarkStart w:id="393" w:name="_Toc156490325"/>
      <w:r>
        <w:rPr>
          <w:rFonts w:hint="eastAsia"/>
          <w:sz w:val="24"/>
          <w:szCs w:val="24"/>
        </w:rPr>
        <w:t>商务要求</w:t>
      </w:r>
      <w:bookmarkEnd w:id="392"/>
      <w:bookmarkEnd w:id="393"/>
    </w:p>
    <w:p>
      <w:pPr>
        <w:spacing w:line="440" w:lineRule="exact"/>
        <w:ind w:firstLine="482" w:firstLineChars="200"/>
        <w:rPr>
          <w:rFonts w:hint="eastAsia"/>
          <w:szCs w:val="24"/>
        </w:rPr>
      </w:pPr>
      <w:r>
        <w:rPr>
          <w:rFonts w:hint="eastAsia"/>
          <w:b/>
          <w:bCs/>
          <w:szCs w:val="24"/>
        </w:rPr>
        <w:t>注：</w:t>
      </w:r>
      <w:r>
        <w:rPr>
          <w:rFonts w:hint="eastAsia"/>
          <w:szCs w:val="24"/>
        </w:rPr>
        <w:t>商务要求必须全部满足或优于。</w:t>
      </w:r>
    </w:p>
    <w:p>
      <w:pPr>
        <w:adjustRightInd w:val="0"/>
        <w:snapToGrid w:val="0"/>
        <w:spacing w:line="440" w:lineRule="exact"/>
        <w:ind w:firstLine="480" w:firstLineChars="200"/>
        <w:outlineLvl w:val="2"/>
        <w:rPr>
          <w:rFonts w:hint="eastAsia" w:eastAsia="宋体"/>
          <w:szCs w:val="24"/>
          <w:lang w:eastAsia="zh-CN"/>
        </w:rPr>
      </w:pPr>
      <w:bookmarkStart w:id="394" w:name="_Toc1791929124"/>
      <w:r>
        <w:rPr>
          <w:rFonts w:hint="eastAsia"/>
          <w:szCs w:val="24"/>
        </w:rPr>
        <w:t>1.交货地点：湖北省公安厅</w:t>
      </w:r>
      <w:bookmarkEnd w:id="394"/>
      <w:r>
        <w:rPr>
          <w:rFonts w:hint="eastAsia"/>
          <w:szCs w:val="24"/>
          <w:lang w:eastAsia="zh-CN"/>
        </w:rPr>
        <w:t>。</w:t>
      </w:r>
    </w:p>
    <w:p>
      <w:pPr>
        <w:adjustRightInd w:val="0"/>
        <w:snapToGrid w:val="0"/>
        <w:spacing w:line="440" w:lineRule="exact"/>
        <w:ind w:firstLine="480" w:firstLineChars="200"/>
        <w:outlineLvl w:val="2"/>
        <w:rPr>
          <w:rFonts w:hint="eastAsia"/>
          <w:szCs w:val="24"/>
        </w:rPr>
      </w:pPr>
      <w:bookmarkStart w:id="395" w:name="_Toc209989277"/>
      <w:r>
        <w:rPr>
          <w:rFonts w:hint="eastAsia"/>
          <w:szCs w:val="24"/>
        </w:rPr>
        <w:t>2.交付期限：自合同签订之日起 30日历日内提交设计方案。</w:t>
      </w:r>
      <w:bookmarkEnd w:id="395"/>
    </w:p>
    <w:p>
      <w:pPr>
        <w:adjustRightInd w:val="0"/>
        <w:snapToGrid w:val="0"/>
        <w:spacing w:line="440" w:lineRule="exact"/>
        <w:ind w:firstLine="480" w:firstLineChars="200"/>
        <w:outlineLvl w:val="2"/>
        <w:rPr>
          <w:rFonts w:hint="eastAsia"/>
          <w:szCs w:val="24"/>
        </w:rPr>
      </w:pPr>
      <w:bookmarkStart w:id="396" w:name="_Toc469993536"/>
      <w:r>
        <w:rPr>
          <w:rFonts w:hint="eastAsia"/>
          <w:szCs w:val="24"/>
        </w:rPr>
        <w:t>3.报价要求：本项目为服务采购，投标人按“万元/年”统一报价，报价为含税全包价，包含服务内容所需的全部硬件、软件、授权、实施、培训、质保及税费，采购人不再另行支付任何费用。</w:t>
      </w:r>
      <w:bookmarkEnd w:id="396"/>
    </w:p>
    <w:p>
      <w:pPr>
        <w:adjustRightInd w:val="0"/>
        <w:snapToGrid w:val="0"/>
        <w:spacing w:line="440" w:lineRule="exact"/>
        <w:ind w:firstLine="480" w:firstLineChars="200"/>
        <w:outlineLvl w:val="2"/>
        <w:rPr>
          <w:rFonts w:hint="eastAsia"/>
          <w:szCs w:val="24"/>
        </w:rPr>
      </w:pPr>
      <w:bookmarkStart w:id="397" w:name="_Toc844848163"/>
      <w:r>
        <w:rPr>
          <w:rFonts w:hint="eastAsia"/>
          <w:szCs w:val="24"/>
        </w:rPr>
        <w:t>4.付款方式：合同签订且服务开通验收合格后，</w:t>
      </w:r>
      <w:r>
        <w:rPr>
          <w:rFonts w:hint="eastAsia"/>
          <w:szCs w:val="24"/>
          <w:lang w:val="en-US" w:eastAsia="zh-CN"/>
        </w:rPr>
        <w:t>一次性付款</w:t>
      </w:r>
      <w:r>
        <w:rPr>
          <w:rFonts w:hint="eastAsia"/>
          <w:szCs w:val="24"/>
        </w:rPr>
        <w:t>。</w:t>
      </w:r>
      <w:bookmarkEnd w:id="397"/>
    </w:p>
    <w:p>
      <w:pPr>
        <w:adjustRightInd w:val="0"/>
        <w:snapToGrid w:val="0"/>
        <w:spacing w:line="440" w:lineRule="exact"/>
        <w:ind w:firstLine="480" w:firstLineChars="200"/>
        <w:outlineLvl w:val="2"/>
        <w:rPr>
          <w:rFonts w:hint="eastAsia"/>
          <w:szCs w:val="24"/>
        </w:rPr>
      </w:pPr>
      <w:bookmarkStart w:id="398" w:name="_Toc991802216"/>
      <w:r>
        <w:rPr>
          <w:rFonts w:hint="eastAsia"/>
          <w:szCs w:val="24"/>
        </w:rPr>
        <w:t>5.配套设备：台式工作站2台作为服务配套设备随服务一并交付，采购人在服务期内享有使用权，服务期内设备的维护、维修与更换由供应商负责；服务期满后设备处置方式在合同中约定。</w:t>
      </w:r>
      <w:bookmarkEnd w:id="398"/>
    </w:p>
    <w:p>
      <w:pPr>
        <w:adjustRightInd w:val="0"/>
        <w:snapToGrid w:val="0"/>
        <w:spacing w:line="440" w:lineRule="exact"/>
        <w:ind w:firstLine="480" w:firstLineChars="200"/>
        <w:outlineLvl w:val="2"/>
        <w:rPr>
          <w:rFonts w:hint="eastAsia"/>
          <w:szCs w:val="24"/>
        </w:rPr>
      </w:pPr>
      <w:bookmarkStart w:id="399" w:name="_Toc1429877853"/>
      <w:r>
        <w:rPr>
          <w:rFonts w:hint="eastAsia"/>
          <w:szCs w:val="24"/>
        </w:rPr>
        <w:t>6.保密要求：严格按照《中华人民共和国保守国家秘密法》、《中华人民共和国保守国家秘密法实施办法》及《国家秘密载体保密管理制度》等相关要求，确定工程保密责任人，管理、监督、落实项目安全保密工作。</w:t>
      </w:r>
      <w:bookmarkEnd w:id="399"/>
    </w:p>
    <w:p>
      <w:pPr>
        <w:adjustRightInd w:val="0"/>
        <w:snapToGrid w:val="0"/>
        <w:spacing w:line="440" w:lineRule="exact"/>
        <w:ind w:firstLine="480" w:firstLineChars="200"/>
        <w:outlineLvl w:val="2"/>
        <w:rPr>
          <w:rFonts w:hint="eastAsia"/>
          <w:szCs w:val="24"/>
        </w:rPr>
      </w:pPr>
      <w:bookmarkStart w:id="400" w:name="_Toc2029593449"/>
      <w:r>
        <w:rPr>
          <w:rFonts w:hint="eastAsia"/>
          <w:szCs w:val="24"/>
        </w:rPr>
        <w:t>7.本采购需求所列功能与配置为最低要求，供应商可提供优于所列要求的方案，并在投标文件中逐条应答。</w:t>
      </w:r>
      <w:bookmarkEnd w:id="400"/>
    </w:p>
    <w:p>
      <w:pPr>
        <w:adjustRightInd w:val="0"/>
        <w:snapToGrid w:val="0"/>
        <w:spacing w:line="440" w:lineRule="exact"/>
        <w:ind w:firstLine="480" w:firstLineChars="200"/>
        <w:outlineLvl w:val="2"/>
        <w:rPr>
          <w:rFonts w:hint="eastAsia"/>
          <w:szCs w:val="24"/>
        </w:rPr>
      </w:pPr>
      <w:bookmarkStart w:id="401" w:name="_Toc1237301582"/>
      <w:r>
        <w:rPr>
          <w:rFonts w:hint="eastAsia"/>
          <w:szCs w:val="24"/>
        </w:rPr>
        <w:t>8.服务期满后，在同等条件下采购人可优先考虑与原供应商续签服务合同。</w:t>
      </w:r>
      <w:bookmarkEnd w:id="401"/>
    </w:p>
    <w:p>
      <w:pPr>
        <w:adjustRightInd w:val="0"/>
        <w:snapToGrid w:val="0"/>
        <w:spacing w:line="440" w:lineRule="exact"/>
        <w:ind w:firstLine="480" w:firstLineChars="200"/>
        <w:outlineLvl w:val="2"/>
        <w:rPr>
          <w:rFonts w:hint="eastAsia"/>
          <w:szCs w:val="24"/>
        </w:rPr>
      </w:pPr>
      <w:bookmarkStart w:id="402" w:name="_Toc378189887"/>
      <w:r>
        <w:rPr>
          <w:rFonts w:hint="eastAsia"/>
          <w:szCs w:val="24"/>
        </w:rPr>
        <w:t>9.本采购需求未尽事宜，按国家有关法律法规及合同约定执行。</w:t>
      </w:r>
      <w:bookmarkEnd w:id="402"/>
    </w:p>
    <w:p>
      <w:pPr>
        <w:pStyle w:val="23"/>
      </w:pPr>
    </w:p>
    <w:p>
      <w:pPr>
        <w:rPr>
          <w:rFonts w:hint="eastAsia"/>
        </w:rPr>
      </w:pPr>
    </w:p>
    <w:p>
      <w:pPr>
        <w:rPr>
          <w:rFonts w:hint="eastAsia"/>
        </w:rPr>
        <w:sectPr>
          <w:pgSz w:w="11906" w:h="16838"/>
          <w:pgMar w:top="1440" w:right="1800" w:bottom="1440" w:left="1800" w:header="851" w:footer="992" w:gutter="0"/>
          <w:cols w:space="425" w:num="1"/>
          <w:docGrid w:type="lines" w:linePitch="312" w:charSpace="0"/>
        </w:sectPr>
      </w:pPr>
    </w:p>
    <w:p>
      <w:pPr>
        <w:pStyle w:val="2"/>
        <w:numPr>
          <w:ilvl w:val="0"/>
          <w:numId w:val="1"/>
        </w:numPr>
        <w:rPr>
          <w:rFonts w:hint="eastAsia"/>
          <w:b w:val="0"/>
          <w:bCs w:val="0"/>
        </w:rPr>
      </w:pPr>
      <w:bookmarkStart w:id="403" w:name="_Toc549967547"/>
      <w:r>
        <w:rPr>
          <w:rFonts w:hint="eastAsia"/>
          <w:b w:val="0"/>
          <w:bCs w:val="0"/>
        </w:rPr>
        <w:t>评审办法及标准</w:t>
      </w:r>
      <w:bookmarkEnd w:id="403"/>
    </w:p>
    <w:p>
      <w:pPr>
        <w:pStyle w:val="3"/>
        <w:numPr>
          <w:ilvl w:val="0"/>
          <w:numId w:val="10"/>
        </w:numPr>
        <w:rPr>
          <w:rFonts w:hint="eastAsia"/>
        </w:rPr>
      </w:pPr>
      <w:bookmarkStart w:id="404" w:name="_Toc629871593"/>
      <w:r>
        <w:rPr>
          <w:rFonts w:hint="eastAsia"/>
        </w:rPr>
        <w:t>评审方法</w:t>
      </w:r>
      <w:bookmarkEnd w:id="404"/>
    </w:p>
    <w:p>
      <w:pPr>
        <w:pStyle w:val="30"/>
        <w:ind w:firstLine="480"/>
        <w:rPr>
          <w:rFonts w:hint="eastAsia"/>
        </w:rPr>
      </w:pPr>
      <w:r>
        <w:rPr>
          <w:rFonts w:hint="eastAsia"/>
        </w:rPr>
        <w:t>根据质量和服务均能满足采购文件中实质性响应要求且最后报价（因落实政府采购政策进行价格扣除的，以扣除后的价格计算）最低的原则，确定成交供应商。</w:t>
      </w:r>
    </w:p>
    <w:p>
      <w:pPr>
        <w:pStyle w:val="3"/>
        <w:numPr>
          <w:ilvl w:val="0"/>
          <w:numId w:val="10"/>
        </w:numPr>
        <w:rPr>
          <w:rFonts w:hint="eastAsia"/>
        </w:rPr>
      </w:pPr>
      <w:bookmarkStart w:id="405" w:name="_Toc1620721486"/>
      <w:r>
        <w:rPr>
          <w:rFonts w:hint="eastAsia"/>
        </w:rPr>
        <w:t>评审程序</w:t>
      </w:r>
      <w:bookmarkEnd w:id="405"/>
    </w:p>
    <w:p>
      <w:pPr>
        <w:pStyle w:val="4"/>
        <w:numPr>
          <w:ilvl w:val="0"/>
          <w:numId w:val="11"/>
        </w:numPr>
        <w:rPr>
          <w:rFonts w:hint="eastAsia"/>
          <w:lang w:val="zh-CN"/>
        </w:rPr>
      </w:pPr>
      <w:bookmarkStart w:id="406" w:name="_Toc592650589"/>
      <w:r>
        <w:rPr>
          <w:rFonts w:hint="eastAsia"/>
        </w:rPr>
        <w:t>资格性审查和符合性审查</w:t>
      </w:r>
      <w:bookmarkEnd w:id="406"/>
    </w:p>
    <w:p>
      <w:pPr>
        <w:tabs>
          <w:tab w:val="left" w:pos="312"/>
        </w:tabs>
        <w:wordWrap w:val="0"/>
        <w:adjustRightInd w:val="0"/>
        <w:snapToGrid w:val="0"/>
        <w:ind w:firstLine="480" w:firstLineChars="200"/>
        <w:rPr>
          <w:rFonts w:hint="eastAsia"/>
          <w:lang w:val="zh-CN"/>
        </w:rPr>
      </w:pPr>
      <w:r>
        <w:rPr>
          <w:rFonts w:hint="eastAsia"/>
          <w:szCs w:val="24"/>
        </w:rPr>
        <w:t>1</w:t>
      </w:r>
      <w:r>
        <w:rPr>
          <w:szCs w:val="24"/>
        </w:rPr>
        <w:t>.</w:t>
      </w:r>
      <w:r>
        <w:rPr>
          <w:rFonts w:hint="eastAsia"/>
          <w:szCs w:val="24"/>
        </w:rPr>
        <w:t>谈判小组</w:t>
      </w:r>
      <w:r>
        <w:rPr>
          <w:rFonts w:hint="eastAsia" w:cs="宋体"/>
        </w:rPr>
        <w:t>根据谈判文件规定的供应商资格条件、评定成交的标准等事项，对供应商的响应文件进行评审。资格性审查和符合性审查不符合谈判文件要求的响应文件，按</w:t>
      </w:r>
      <w:r>
        <w:rPr>
          <w:rFonts w:hint="eastAsia" w:cs="宋体"/>
          <w:b/>
          <w:bCs/>
        </w:rPr>
        <w:t>无效文件</w:t>
      </w:r>
      <w:r>
        <w:rPr>
          <w:rFonts w:hint="eastAsia" w:cs="宋体"/>
        </w:rPr>
        <w:t>处理，不进入谈判，并告知有关供应商</w:t>
      </w:r>
      <w:r>
        <w:rPr>
          <w:rFonts w:hint="eastAsia"/>
          <w:lang w:val="zh-CN"/>
        </w:rPr>
        <w:t>。</w:t>
      </w:r>
    </w:p>
    <w:p>
      <w:pPr>
        <w:ind w:firstLine="470" w:firstLineChars="196"/>
        <w:rPr>
          <w:rFonts w:hint="eastAsia"/>
          <w:lang w:val="zh-CN"/>
        </w:rPr>
      </w:pPr>
      <w:r>
        <w:rPr>
          <w:rFonts w:hint="eastAsia"/>
        </w:rPr>
        <w:t>2.同品牌检查：</w:t>
      </w:r>
    </w:p>
    <w:p>
      <w:pPr>
        <w:pStyle w:val="30"/>
        <w:ind w:firstLine="480"/>
        <w:rPr>
          <w:rFonts w:hint="eastAsia"/>
          <w:lang w:val="zh-CN"/>
        </w:rPr>
      </w:pPr>
      <w:r>
        <w:rPr>
          <w:rFonts w:hint="eastAsia"/>
        </w:rPr>
        <w:t>2.1单一产品采购（或非单一产品采购中的核心产品），提供相同品牌产品且通过资格审查、符合性审查的不同供应商参加同一合同项下谈判的，按一家供应商计算。</w:t>
      </w:r>
    </w:p>
    <w:p>
      <w:pPr>
        <w:pStyle w:val="30"/>
        <w:ind w:firstLine="480"/>
        <w:rPr>
          <w:rFonts w:hint="eastAsia"/>
        </w:rPr>
      </w:pPr>
      <w:r>
        <w:rPr>
          <w:rFonts w:hint="eastAsia"/>
        </w:rPr>
        <w:t>2.2非单一产品采购项目，采购人应当根据采购项目技术构成、产品价格比重等合理确定一个核心产品（采购清单中作“与核心产品相同〈或同一〉品牌”实质性要求的产品，视为一个核心产品），并以“核心产品”在竞争性谈判文件中载明，评审时按前款规定处理。</w:t>
      </w:r>
    </w:p>
    <w:p>
      <w:pPr>
        <w:pStyle w:val="30"/>
        <w:ind w:firstLine="480"/>
        <w:rPr>
          <w:rFonts w:hint="eastAsia"/>
        </w:rPr>
      </w:pPr>
      <w:r>
        <w:rPr>
          <w:rFonts w:hint="eastAsia"/>
        </w:rPr>
        <w:t>2.3有效品牌不足3家的应按</w:t>
      </w:r>
      <w:r>
        <w:rPr>
          <w:rFonts w:hint="eastAsia"/>
          <w:b/>
          <w:bCs/>
        </w:rPr>
        <w:t>废标</w:t>
      </w:r>
      <w:r>
        <w:rPr>
          <w:rFonts w:hint="eastAsia"/>
        </w:rPr>
        <w:t>处理</w:t>
      </w:r>
      <w:r>
        <w:rPr>
          <w:rFonts w:hint="eastAsia"/>
          <w:szCs w:val="24"/>
          <w:lang w:val="zh-CN"/>
        </w:rPr>
        <w:t>（</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r>
        <w:rPr>
          <w:szCs w:val="24"/>
          <w:lang w:val="zh-CN"/>
        </w:rPr>
        <w:t>）</w:t>
      </w:r>
      <w:r>
        <w:rPr>
          <w:rFonts w:hint="eastAsia"/>
        </w:rPr>
        <w:t>。</w:t>
      </w:r>
    </w:p>
    <w:p>
      <w:pPr>
        <w:tabs>
          <w:tab w:val="left" w:pos="312"/>
        </w:tabs>
        <w:wordWrap w:val="0"/>
        <w:adjustRightInd w:val="0"/>
        <w:snapToGrid w:val="0"/>
        <w:ind w:firstLine="480" w:firstLineChars="200"/>
        <w:rPr>
          <w:rFonts w:hint="eastAsia"/>
        </w:rPr>
      </w:pPr>
    </w:p>
    <w:p>
      <w:pPr>
        <w:pStyle w:val="4"/>
        <w:numPr>
          <w:ilvl w:val="0"/>
          <w:numId w:val="11"/>
        </w:numPr>
        <w:rPr>
          <w:rFonts w:hint="eastAsia"/>
        </w:rPr>
      </w:pPr>
      <w:bookmarkStart w:id="407" w:name="_Toc173156988"/>
      <w:bookmarkStart w:id="408" w:name="_Hlk158124046"/>
      <w:bookmarkStart w:id="409" w:name="_Toc102116048"/>
      <w:bookmarkStart w:id="410" w:name="_Toc102116178"/>
      <w:bookmarkStart w:id="411" w:name="_Toc102114946"/>
      <w:bookmarkStart w:id="412" w:name="_Toc102057744"/>
      <w:bookmarkStart w:id="413" w:name="_Toc102119879"/>
      <w:bookmarkStart w:id="414" w:name="_Toc102056244"/>
      <w:r>
        <w:rPr>
          <w:rFonts w:hint="eastAsia"/>
        </w:rPr>
        <w:t>响应文件澄清</w:t>
      </w:r>
      <w:bookmarkEnd w:id="407"/>
    </w:p>
    <w:p>
      <w:pPr>
        <w:pStyle w:val="30"/>
        <w:ind w:firstLine="480"/>
        <w:rPr>
          <w:rFonts w:hint="eastAsia"/>
        </w:rPr>
      </w:pPr>
      <w:r>
        <w:rPr>
          <w:rFonts w:hint="eastAsia"/>
        </w:rPr>
        <w:t>1</w:t>
      </w:r>
      <w:r>
        <w:t>.</w:t>
      </w:r>
      <w:r>
        <w:rPr>
          <w:rFonts w:hint="eastAsia"/>
        </w:rPr>
        <w:t>评审期间，</w:t>
      </w:r>
      <w:r>
        <w:t>对于</w:t>
      </w:r>
      <w:r>
        <w:rPr>
          <w:rFonts w:hint="eastAsia"/>
        </w:rPr>
        <w:t>响应</w:t>
      </w:r>
      <w:r>
        <w:t>文件中含义不明确、同类问题表述不一致或者有明显文字</w:t>
      </w:r>
      <w:r>
        <w:rPr>
          <w:rFonts w:hint="eastAsia"/>
        </w:rPr>
        <w:t>或</w:t>
      </w:r>
      <w:r>
        <w:t>计算错误的内容，</w:t>
      </w:r>
      <w:r>
        <w:rPr>
          <w:rFonts w:hint="eastAsia"/>
        </w:rPr>
        <w:t>谈判</w:t>
      </w:r>
      <w:r>
        <w:t>小组</w:t>
      </w:r>
      <w:r>
        <w:rPr>
          <w:rFonts w:hint="eastAsia"/>
        </w:rPr>
        <w:t>可以以书面的形式</w:t>
      </w:r>
      <w:r>
        <w:t>要求供应商</w:t>
      </w:r>
      <w:r>
        <w:rPr>
          <w:rFonts w:hint="eastAsia"/>
        </w:rPr>
        <w:t>作</w:t>
      </w:r>
      <w:r>
        <w:t>出必要的澄清、说明或者补正。</w:t>
      </w:r>
    </w:p>
    <w:p>
      <w:pPr>
        <w:pStyle w:val="30"/>
        <w:ind w:firstLine="480"/>
        <w:rPr>
          <w:rFonts w:hint="eastAsia"/>
        </w:rPr>
      </w:pPr>
      <w:r>
        <w:rPr>
          <w:rFonts w:hint="eastAsia"/>
        </w:rPr>
        <w:t>2</w:t>
      </w:r>
      <w:r>
        <w:t>.</w:t>
      </w:r>
      <w:r>
        <w:rPr>
          <w:rFonts w:hint="eastAsia"/>
        </w:rPr>
        <w:t>供应商应按照谈判小组要求在规定时间内作出澄清、说明或者补正，</w:t>
      </w:r>
      <w:r>
        <w:t>澄清、说明或者补正不得超出</w:t>
      </w:r>
      <w:r>
        <w:rPr>
          <w:rFonts w:hint="eastAsia"/>
        </w:rPr>
        <w:t>响应</w:t>
      </w:r>
      <w:r>
        <w:t>文件的范围或者改变</w:t>
      </w:r>
      <w:r>
        <w:rPr>
          <w:rFonts w:hint="eastAsia"/>
        </w:rPr>
        <w:t>响应</w:t>
      </w:r>
      <w:r>
        <w:t>文件的实质性内容。</w:t>
      </w:r>
    </w:p>
    <w:p>
      <w:pPr>
        <w:pStyle w:val="30"/>
        <w:ind w:firstLine="480"/>
        <w:rPr>
          <w:rFonts w:hint="eastAsia"/>
        </w:rPr>
      </w:pPr>
      <w:r>
        <w:rPr>
          <w:rFonts w:hint="eastAsia"/>
        </w:rPr>
        <w:t>3</w:t>
      </w:r>
      <w:r>
        <w:t>.</w:t>
      </w:r>
      <w:r>
        <w:rPr>
          <w:rFonts w:hint="eastAsia"/>
        </w:rPr>
        <w:t>供应商的</w:t>
      </w:r>
      <w:r>
        <w:t>澄清、说明或者补正</w:t>
      </w:r>
      <w:r>
        <w:rPr>
          <w:rFonts w:hint="eastAsia"/>
        </w:rPr>
        <w:t>是其响应文件的有效组成部分，</w:t>
      </w:r>
      <w:r>
        <w:t>澄清、说明或者补正</w:t>
      </w:r>
      <w:r>
        <w:rPr>
          <w:rFonts w:hint="eastAsia"/>
        </w:rPr>
        <w:t>应当以书面的方式加盖电子印章后提交。</w:t>
      </w:r>
    </w:p>
    <w:bookmarkEnd w:id="408"/>
    <w:p>
      <w:pPr>
        <w:pStyle w:val="4"/>
        <w:numPr>
          <w:ilvl w:val="0"/>
          <w:numId w:val="11"/>
        </w:numPr>
        <w:rPr>
          <w:rFonts w:hint="eastAsia"/>
        </w:rPr>
      </w:pPr>
      <w:bookmarkStart w:id="415" w:name="_Toc684749967"/>
      <w:r>
        <w:rPr>
          <w:rFonts w:hint="eastAsia"/>
        </w:rPr>
        <w:t>谈判程序</w:t>
      </w:r>
      <w:bookmarkEnd w:id="415"/>
    </w:p>
    <w:p>
      <w:pPr>
        <w:pStyle w:val="30"/>
        <w:ind w:firstLine="480"/>
        <w:rPr>
          <w:rFonts w:hint="eastAsia"/>
        </w:rPr>
      </w:pPr>
      <w:r>
        <w:rPr>
          <w:rFonts w:hint="eastAsia"/>
        </w:rPr>
        <w:t>谈判小组应当依据谈判文件规定的程序、评定成交的标准等事项与</w:t>
      </w:r>
      <w:r>
        <w:rPr>
          <w:rFonts w:hint="eastAsia" w:cs="Helvetica"/>
          <w:szCs w:val="24"/>
          <w:lang w:val="zh-CN"/>
        </w:rPr>
        <w:t>实质性</w:t>
      </w:r>
      <w:r>
        <w:rPr>
          <w:rFonts w:hint="eastAsia"/>
        </w:rPr>
        <w:t>响应谈判文件要求的供应商</w:t>
      </w:r>
      <w:r>
        <w:t>进行</w:t>
      </w:r>
      <w:r>
        <w:rPr>
          <w:rFonts w:hint="eastAsia"/>
        </w:rPr>
        <w:t>谈判。</w:t>
      </w:r>
    </w:p>
    <w:p>
      <w:pPr>
        <w:pStyle w:val="5"/>
        <w:numPr>
          <w:ilvl w:val="0"/>
          <w:numId w:val="12"/>
        </w:numPr>
        <w:rPr>
          <w:rFonts w:hint="eastAsia"/>
        </w:rPr>
      </w:pPr>
      <w:r>
        <w:rPr>
          <w:rFonts w:hint="eastAsia"/>
        </w:rPr>
        <w:t>第</w:t>
      </w:r>
      <w:r>
        <w:t>一轮</w:t>
      </w:r>
      <w:r>
        <w:rPr>
          <w:rFonts w:hint="eastAsia"/>
        </w:rPr>
        <w:t>谈判</w:t>
      </w:r>
    </w:p>
    <w:p>
      <w:pPr>
        <w:pStyle w:val="30"/>
        <w:ind w:firstLine="480"/>
        <w:rPr>
          <w:rFonts w:hint="eastAsia" w:cs="宋体"/>
          <w:szCs w:val="24"/>
        </w:rPr>
      </w:pPr>
      <w:r>
        <w:rPr>
          <w:rFonts w:hint="eastAsia"/>
          <w:lang w:val="zh-CN"/>
        </w:rPr>
        <w:t>1</w:t>
      </w:r>
      <w:r>
        <w:rPr>
          <w:lang w:val="zh-CN"/>
        </w:rPr>
        <w:t>.1</w:t>
      </w:r>
      <w:r>
        <w:rPr>
          <w:rFonts w:hint="eastAsia"/>
          <w:lang w:val="zh-CN"/>
        </w:rPr>
        <w:t>谈判小组将按照系统随机的顺序决定供应商的谈判顺序，并与单一供应商分别进行谈判</w:t>
      </w:r>
      <w:r>
        <w:rPr>
          <w:rFonts w:hint="eastAsia" w:cs="宋体"/>
          <w:szCs w:val="24"/>
        </w:rPr>
        <w:t>。</w:t>
      </w:r>
    </w:p>
    <w:p>
      <w:pPr>
        <w:pStyle w:val="30"/>
        <w:ind w:firstLine="480"/>
        <w:rPr>
          <w:rFonts w:hint="eastAsia" w:cs="宋体"/>
          <w:szCs w:val="24"/>
        </w:rPr>
      </w:pPr>
      <w:r>
        <w:rPr>
          <w:rFonts w:hint="eastAsia" w:cs="宋体"/>
          <w:szCs w:val="24"/>
        </w:rPr>
        <w:t>1</w:t>
      </w:r>
      <w:r>
        <w:rPr>
          <w:rFonts w:cs="宋体"/>
          <w:szCs w:val="24"/>
        </w:rPr>
        <w:t>.2</w:t>
      </w:r>
      <w:r>
        <w:rPr>
          <w:rFonts w:hint="eastAsia" w:cs="宋体"/>
          <w:szCs w:val="24"/>
        </w:rPr>
        <w:t>谈判小组所有成员应当对照谈判文件和响应文件就采购需求、质量和服务等内容集中与单一供应商分别进行谈判，并给予所有参加谈判的供应商平等的谈判机会。在谈判中，谈判的任何一方不得透露与谈判有关的其他供应商的技术资料、价格和其他信息。</w:t>
      </w:r>
    </w:p>
    <w:p>
      <w:pPr>
        <w:pStyle w:val="30"/>
        <w:ind w:firstLine="480"/>
        <w:rPr>
          <w:rFonts w:hint="eastAsia" w:cs="宋体"/>
          <w:szCs w:val="24"/>
        </w:rPr>
      </w:pPr>
      <w:r>
        <w:rPr>
          <w:rFonts w:hint="eastAsia" w:cs="宋体"/>
          <w:szCs w:val="24"/>
        </w:rPr>
        <w:t>1</w:t>
      </w:r>
      <w:r>
        <w:rPr>
          <w:rFonts w:cs="宋体"/>
          <w:szCs w:val="24"/>
        </w:rPr>
        <w:t>.3</w:t>
      </w:r>
      <w:r>
        <w:rPr>
          <w:rFonts w:hint="eastAsia" w:cs="宋体"/>
          <w:szCs w:val="24"/>
        </w:rPr>
        <w:t>谈判的过程中，谈判小组可以根据谈判文件和谈判情况实质性变动采购需求中的技术要求和</w:t>
      </w:r>
      <w:r>
        <w:rPr>
          <w:rFonts w:cs="宋体"/>
          <w:szCs w:val="24"/>
        </w:rPr>
        <w:t>商务要求</w:t>
      </w:r>
      <w:r>
        <w:rPr>
          <w:rFonts w:hint="eastAsia" w:cs="宋体"/>
          <w:szCs w:val="24"/>
        </w:rPr>
        <w:t>，但不得变动谈判文件中的其他内容。实质性变动的内容，须经采购人代表确认。</w:t>
      </w:r>
    </w:p>
    <w:p>
      <w:pPr>
        <w:pStyle w:val="30"/>
        <w:ind w:firstLine="480"/>
        <w:rPr>
          <w:rFonts w:hint="eastAsia" w:cs="宋体"/>
          <w:szCs w:val="24"/>
        </w:rPr>
      </w:pPr>
      <w:r>
        <w:rPr>
          <w:rFonts w:hint="eastAsia" w:cs="宋体"/>
          <w:szCs w:val="24"/>
        </w:rPr>
        <w:t>1</w:t>
      </w:r>
      <w:r>
        <w:rPr>
          <w:rFonts w:cs="宋体"/>
          <w:szCs w:val="24"/>
        </w:rPr>
        <w:t>.4</w:t>
      </w:r>
      <w:r>
        <w:rPr>
          <w:rFonts w:hint="eastAsia" w:cs="宋体"/>
          <w:szCs w:val="24"/>
        </w:rPr>
        <w:t>对谈判文件作出的实质性变动的内容是谈判文件的有效组成部分。谈判小组应将谈判文件的变动情况以书面的方式通知所有参加谈判的供应商。</w:t>
      </w:r>
    </w:p>
    <w:p>
      <w:pPr>
        <w:pStyle w:val="30"/>
        <w:ind w:firstLine="480"/>
        <w:rPr>
          <w:rFonts w:hint="eastAsia" w:cs="宋体"/>
          <w:szCs w:val="24"/>
        </w:rPr>
      </w:pPr>
      <w:r>
        <w:rPr>
          <w:rFonts w:hint="eastAsia" w:cs="宋体"/>
          <w:szCs w:val="24"/>
        </w:rPr>
        <w:t>1</w:t>
      </w:r>
      <w:r>
        <w:rPr>
          <w:rFonts w:cs="宋体"/>
          <w:szCs w:val="24"/>
        </w:rPr>
        <w:t>.5</w:t>
      </w:r>
      <w:r>
        <w:rPr>
          <w:rFonts w:hint="eastAsia" w:cs="宋体"/>
          <w:szCs w:val="24"/>
        </w:rPr>
        <w:t>供应商应当根据谈判文件的变动情况和谈判小组的要求，在规定的时间内对原响应文件内容进行修正，并将修正文件以</w:t>
      </w:r>
      <w:r>
        <w:rPr>
          <w:rFonts w:cs="宋体"/>
          <w:szCs w:val="24"/>
        </w:rPr>
        <w:t>书面的方式</w:t>
      </w:r>
      <w:r>
        <w:rPr>
          <w:rFonts w:hint="eastAsia" w:cs="宋体"/>
          <w:szCs w:val="24"/>
        </w:rPr>
        <w:t>经授权代表签字（或加盖公章）后提交谈判小组。逾时不提交的，视同退出谈判。</w:t>
      </w:r>
    </w:p>
    <w:p>
      <w:pPr>
        <w:pStyle w:val="30"/>
        <w:ind w:firstLine="480"/>
        <w:rPr>
          <w:rFonts w:hint="eastAsia" w:cs="宋体"/>
          <w:szCs w:val="24"/>
        </w:rPr>
      </w:pPr>
      <w:r>
        <w:rPr>
          <w:rFonts w:hint="eastAsia" w:cs="宋体"/>
          <w:szCs w:val="24"/>
        </w:rPr>
        <w:t>1</w:t>
      </w:r>
      <w:r>
        <w:rPr>
          <w:rFonts w:cs="宋体"/>
          <w:szCs w:val="24"/>
        </w:rPr>
        <w:t>.6</w:t>
      </w:r>
      <w:r>
        <w:rPr>
          <w:rFonts w:hint="eastAsia" w:cs="宋体"/>
          <w:szCs w:val="24"/>
        </w:rPr>
        <w:t>修正文件与响应文件具有同等法律效力。</w:t>
      </w:r>
    </w:p>
    <w:p>
      <w:pPr>
        <w:pStyle w:val="5"/>
        <w:numPr>
          <w:ilvl w:val="0"/>
          <w:numId w:val="12"/>
        </w:numPr>
        <w:rPr>
          <w:rFonts w:hint="eastAsia"/>
        </w:rPr>
      </w:pPr>
      <w:r>
        <w:rPr>
          <w:rFonts w:hint="eastAsia"/>
        </w:rPr>
        <w:t>多轮谈判</w:t>
      </w:r>
    </w:p>
    <w:p>
      <w:pPr>
        <w:pStyle w:val="30"/>
        <w:ind w:firstLine="480"/>
        <w:rPr>
          <w:rFonts w:hint="eastAsia"/>
        </w:rPr>
      </w:pPr>
      <w:r>
        <w:t>2.1</w:t>
      </w:r>
      <w:r>
        <w:rPr>
          <w:rFonts w:hint="eastAsia"/>
        </w:rPr>
        <w:t>谈判文件中不能详细列明采购标的的技术、服务要求，需经过谈判由供应商提供最终设计方案或解决方案的项目，谈判小组可以根据采购人对采购需求的确认情况，进行多轮谈判，直到采购人代表最终确认采购需求为止。</w:t>
      </w:r>
    </w:p>
    <w:p>
      <w:pPr>
        <w:pStyle w:val="30"/>
        <w:ind w:firstLine="480"/>
        <w:rPr>
          <w:rFonts w:hint="eastAsia"/>
          <w:sz w:val="28"/>
        </w:rPr>
      </w:pPr>
      <w:r>
        <w:rPr>
          <w:rFonts w:hint="eastAsia"/>
        </w:rPr>
        <w:t>2</w:t>
      </w:r>
      <w:r>
        <w:t>.3</w:t>
      </w:r>
      <w:r>
        <w:rPr>
          <w:rFonts w:hint="eastAsia"/>
        </w:rPr>
        <w:t>谈判程序同第一轮谈判。</w:t>
      </w:r>
    </w:p>
    <w:p>
      <w:pPr>
        <w:pStyle w:val="5"/>
        <w:numPr>
          <w:ilvl w:val="0"/>
          <w:numId w:val="12"/>
        </w:numPr>
        <w:rPr>
          <w:rFonts w:hint="eastAsia"/>
        </w:rPr>
      </w:pPr>
      <w:r>
        <w:rPr>
          <w:rFonts w:hint="eastAsia"/>
        </w:rPr>
        <w:t>最后报价</w:t>
      </w:r>
    </w:p>
    <w:p>
      <w:pPr>
        <w:pStyle w:val="30"/>
        <w:ind w:firstLine="480"/>
        <w:rPr>
          <w:rFonts w:hint="eastAsia"/>
        </w:rPr>
      </w:pPr>
      <w:r>
        <w:rPr>
          <w:rFonts w:hint="eastAsia"/>
        </w:rPr>
        <w:t>3</w:t>
      </w:r>
      <w:r>
        <w:t>.1</w:t>
      </w:r>
      <w:r>
        <w:rPr>
          <w:rFonts w:hint="eastAsia"/>
        </w:rPr>
        <w:t>谈判文件中能够详细列明采购标的的技术、服务要求的，谈判结束后，谈判小组应当要求所有继续参加谈判的供应商，在规定时间内，以书面的方式经授权代表签字（或加盖公章）后提交最后报价，提交最后报价的供应商不得少于3家（</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p>
    <w:p>
      <w:pPr>
        <w:pStyle w:val="30"/>
        <w:ind w:firstLine="480"/>
        <w:rPr>
          <w:rFonts w:hint="eastAsia"/>
        </w:rPr>
      </w:pPr>
      <w:r>
        <w:t>3.2</w:t>
      </w:r>
      <w:r>
        <w:rPr>
          <w:rFonts w:hint="eastAsia"/>
        </w:rPr>
        <w:t>谈判文件中不能详细列明采购标的的技术、服务要求，需经过谈判由供应商提供最后设计方案或解决方案的，谈判结束后，谈判小组应当按照少数服从多数的原则投票推荐3家以上（</w:t>
      </w:r>
      <w:r>
        <w:t>公开招标的货物和服务项目，招标过程中提交投标文件或者经评审实质性响应招标文件要求的供应商只有2家时，经本级财政部门批准后采用竞争性谈判方式采购的</w:t>
      </w:r>
      <w:r>
        <w:rPr>
          <w:rFonts w:hint="eastAsia"/>
        </w:rPr>
        <w:t>可以为2家）供应商的设计方案或者解决方案，并要求其在规定时间内，提交最后报价。</w:t>
      </w:r>
    </w:p>
    <w:p>
      <w:pPr>
        <w:pStyle w:val="30"/>
        <w:ind w:firstLine="480"/>
        <w:rPr>
          <w:rFonts w:hint="eastAsia"/>
        </w:rPr>
      </w:pPr>
      <w:r>
        <w:t>3.3</w:t>
      </w:r>
      <w:r>
        <w:rPr>
          <w:rFonts w:hint="eastAsia"/>
        </w:rPr>
        <w:t>最后报价是供应商响应文件的有效组成部分。逾时不提交的，视同退出谈判。</w:t>
      </w:r>
    </w:p>
    <w:p>
      <w:pPr>
        <w:pStyle w:val="30"/>
        <w:ind w:firstLine="480"/>
        <w:rPr>
          <w:rFonts w:hint="eastAsia"/>
          <w:bCs/>
          <w:lang w:val="zh-CN"/>
        </w:rPr>
      </w:pPr>
      <w:r>
        <w:rPr>
          <w:rFonts w:hint="eastAsia" w:cs="Helvetica"/>
          <w:lang w:val="zh-CN"/>
        </w:rPr>
        <w:t>最后</w:t>
      </w:r>
      <w:r>
        <w:rPr>
          <w:bCs/>
          <w:lang w:val="zh-CN"/>
        </w:rPr>
        <w:t>报价出现</w:t>
      </w:r>
      <w:r>
        <w:rPr>
          <w:rFonts w:hint="eastAsia"/>
          <w:bCs/>
          <w:lang w:val="zh-CN"/>
        </w:rPr>
        <w:t>前后不一致的</w:t>
      </w:r>
      <w:r>
        <w:rPr>
          <w:bCs/>
          <w:lang w:val="zh-CN"/>
        </w:rPr>
        <w:t>，按照下列规定修正：</w:t>
      </w:r>
    </w:p>
    <w:p>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（1）</w:t>
      </w:r>
      <w:r>
        <w:rPr>
          <w:szCs w:val="24"/>
          <w:lang w:val="zh-CN"/>
        </w:rPr>
        <w:t>大写金额和小写金额不一致的，以大写金额为准</w:t>
      </w:r>
      <w:r>
        <w:rPr>
          <w:rFonts w:hint="eastAsia"/>
          <w:szCs w:val="24"/>
          <w:lang w:val="zh-CN"/>
        </w:rPr>
        <w:t>；</w:t>
      </w:r>
    </w:p>
    <w:p>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（2）</w:t>
      </w:r>
      <w:r>
        <w:rPr>
          <w:szCs w:val="24"/>
          <w:lang w:val="zh-CN"/>
        </w:rPr>
        <w:t>单价金额</w:t>
      </w:r>
      <w:r>
        <w:rPr>
          <w:rFonts w:cs="宋体"/>
          <w:szCs w:val="24"/>
        </w:rPr>
        <w:t>小数点</w:t>
      </w:r>
      <w:r>
        <w:rPr>
          <w:szCs w:val="24"/>
          <w:lang w:val="zh-CN"/>
        </w:rPr>
        <w:t>或百分比有明显错位的，以</w:t>
      </w:r>
      <w:r>
        <w:rPr>
          <w:rFonts w:hint="eastAsia"/>
          <w:szCs w:val="24"/>
          <w:lang w:val="zh-CN"/>
        </w:rPr>
        <w:t>最后报价表</w:t>
      </w:r>
      <w:r>
        <w:rPr>
          <w:szCs w:val="24"/>
          <w:lang w:val="zh-CN"/>
        </w:rPr>
        <w:t>的总价为准，并修改单价</w:t>
      </w:r>
      <w:r>
        <w:rPr>
          <w:rFonts w:hint="eastAsia"/>
          <w:szCs w:val="24"/>
          <w:lang w:val="zh-CN"/>
        </w:rPr>
        <w:t>；</w:t>
      </w:r>
    </w:p>
    <w:p>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（3）</w:t>
      </w:r>
      <w:r>
        <w:rPr>
          <w:szCs w:val="24"/>
          <w:lang w:val="zh-CN"/>
        </w:rPr>
        <w:t>总价金额与按单价汇总金额不一致的，以单价金额计算结果为准</w:t>
      </w:r>
      <w:r>
        <w:rPr>
          <w:rFonts w:hint="eastAsia"/>
          <w:szCs w:val="24"/>
          <w:lang w:val="zh-CN"/>
        </w:rPr>
        <w:t>；</w:t>
      </w:r>
    </w:p>
    <w:p>
      <w:pPr>
        <w:tabs>
          <w:tab w:val="left" w:pos="993"/>
        </w:tabs>
        <w:wordWrap w:val="0"/>
        <w:adjustRightInd w:val="0"/>
        <w:snapToGrid w:val="0"/>
        <w:ind w:left="849" w:leftChars="118" w:hanging="566" w:hangingChars="236"/>
        <w:rPr>
          <w:rFonts w:hint="eastAsia"/>
          <w:szCs w:val="24"/>
          <w:lang w:val="zh-CN"/>
        </w:rPr>
      </w:pPr>
      <w:r>
        <w:rPr>
          <w:rFonts w:hint="eastAsia"/>
          <w:szCs w:val="24"/>
          <w:lang w:val="zh-CN"/>
        </w:rPr>
        <w:t>（4）</w:t>
      </w:r>
      <w:r>
        <w:rPr>
          <w:szCs w:val="24"/>
          <w:lang w:val="zh-CN"/>
        </w:rPr>
        <w:t>同时出现</w:t>
      </w:r>
      <w:r>
        <w:rPr>
          <w:rFonts w:cs="宋体"/>
          <w:szCs w:val="24"/>
        </w:rPr>
        <w:t>两种</w:t>
      </w:r>
      <w:r>
        <w:rPr>
          <w:szCs w:val="24"/>
          <w:lang w:val="zh-CN"/>
        </w:rPr>
        <w:t>以上不一致的，按照前款规定的顺序修正</w:t>
      </w:r>
      <w:r>
        <w:rPr>
          <w:rFonts w:hint="eastAsia"/>
          <w:szCs w:val="24"/>
          <w:lang w:val="zh-CN"/>
        </w:rPr>
        <w:t>；</w:t>
      </w:r>
    </w:p>
    <w:p>
      <w:pPr>
        <w:tabs>
          <w:tab w:val="left" w:pos="993"/>
        </w:tabs>
        <w:wordWrap w:val="0"/>
        <w:adjustRightInd w:val="0"/>
        <w:snapToGrid w:val="0"/>
        <w:ind w:left="849" w:leftChars="118" w:hanging="566" w:hangingChars="236"/>
        <w:rPr>
          <w:rFonts w:hint="eastAsia"/>
        </w:rPr>
      </w:pPr>
      <w:r>
        <w:rPr>
          <w:rFonts w:hint="eastAsia"/>
          <w:szCs w:val="24"/>
          <w:lang w:val="zh-CN"/>
        </w:rPr>
        <w:t>（5）</w:t>
      </w:r>
      <w:r>
        <w:rPr>
          <w:szCs w:val="24"/>
          <w:lang w:val="zh-CN"/>
        </w:rPr>
        <w:t>修正后的报价</w:t>
      </w:r>
      <w:r>
        <w:rPr>
          <w:rFonts w:hint="eastAsia"/>
          <w:szCs w:val="24"/>
          <w:lang w:val="zh-CN"/>
        </w:rPr>
        <w:t>应通过书面方式</w:t>
      </w:r>
      <w:r>
        <w:rPr>
          <w:szCs w:val="24"/>
          <w:lang w:val="zh-CN"/>
        </w:rPr>
        <w:t>通知</w:t>
      </w:r>
      <w:r>
        <w:rPr>
          <w:rFonts w:hint="eastAsia"/>
          <w:szCs w:val="24"/>
          <w:lang w:val="zh-CN"/>
        </w:rPr>
        <w:t>供应商，由</w:t>
      </w:r>
      <w:r>
        <w:rPr>
          <w:szCs w:val="24"/>
          <w:lang w:val="zh-CN"/>
        </w:rPr>
        <w:t>供应商</w:t>
      </w:r>
      <w:r>
        <w:rPr>
          <w:rFonts w:hint="eastAsia"/>
          <w:szCs w:val="24"/>
          <w:lang w:val="zh-CN"/>
        </w:rPr>
        <w:t>授权代表签字（或加盖公章）</w:t>
      </w:r>
      <w:r>
        <w:rPr>
          <w:szCs w:val="24"/>
          <w:lang w:val="zh-CN"/>
        </w:rPr>
        <w:t>确认后产生约束力，供应商不确认的，</w:t>
      </w:r>
      <w:r>
        <w:rPr>
          <w:rFonts w:hint="eastAsia"/>
          <w:szCs w:val="24"/>
          <w:lang w:val="zh-CN"/>
        </w:rPr>
        <w:t>按照</w:t>
      </w:r>
      <w:r>
        <w:rPr>
          <w:b/>
          <w:szCs w:val="24"/>
          <w:lang w:val="zh-CN"/>
        </w:rPr>
        <w:t>无效</w:t>
      </w:r>
      <w:r>
        <w:rPr>
          <w:rFonts w:hint="eastAsia"/>
          <w:b/>
          <w:szCs w:val="24"/>
          <w:lang w:val="zh-CN"/>
        </w:rPr>
        <w:t>响应处理</w:t>
      </w:r>
      <w:r>
        <w:rPr>
          <w:szCs w:val="24"/>
          <w:lang w:val="zh-CN"/>
        </w:rPr>
        <w:t>。</w:t>
      </w:r>
    </w:p>
    <w:p>
      <w:pPr>
        <w:pStyle w:val="5"/>
        <w:numPr>
          <w:ilvl w:val="0"/>
          <w:numId w:val="12"/>
        </w:numPr>
        <w:rPr>
          <w:rFonts w:hint="eastAsia"/>
        </w:rPr>
      </w:pPr>
      <w:bookmarkStart w:id="416" w:name="_Toc102056245"/>
      <w:bookmarkStart w:id="417" w:name="_Toc102057745"/>
      <w:bookmarkStart w:id="418" w:name="_Toc102116049"/>
      <w:bookmarkStart w:id="419" w:name="_Toc102116179"/>
      <w:bookmarkStart w:id="420" w:name="_Toc102114947"/>
      <w:bookmarkStart w:id="421" w:name="_Toc102119880"/>
      <w:r>
        <w:rPr>
          <w:rFonts w:hint="eastAsia"/>
        </w:rPr>
        <w:t>商务技术评审</w:t>
      </w:r>
    </w:p>
    <w:p>
      <w:pPr>
        <w:pStyle w:val="30"/>
        <w:ind w:firstLine="480"/>
        <w:rPr>
          <w:rFonts w:hint="eastAsia"/>
          <w:lang w:val="zh-CN"/>
        </w:rPr>
      </w:pPr>
      <w:r>
        <w:rPr>
          <w:rFonts w:hint="eastAsia"/>
          <w:lang w:val="zh-CN"/>
        </w:rPr>
        <w:t>4</w:t>
      </w:r>
      <w:r>
        <w:rPr>
          <w:lang w:val="zh-CN"/>
        </w:rPr>
        <w:t>.1</w:t>
      </w:r>
      <w:r>
        <w:rPr>
          <w:rFonts w:hint="eastAsia"/>
          <w:lang w:val="zh-CN"/>
        </w:rPr>
        <w:t>谈判小组应当对照本章“三、评审标准”</w:t>
      </w:r>
      <w:r>
        <w:rPr>
          <w:lang w:val="zh-CN"/>
        </w:rPr>
        <w:t>以及谈判文件实质性变动的内容，并按谈判文件要求对提交修正文件的响应文件进行综合评价，未实质性响应谈判文件要求的响应文件按</w:t>
      </w:r>
      <w:r>
        <w:rPr>
          <w:b/>
          <w:bCs/>
          <w:lang w:val="zh-CN"/>
        </w:rPr>
        <w:t>无效响应</w:t>
      </w:r>
      <w:r>
        <w:rPr>
          <w:lang w:val="zh-CN"/>
        </w:rPr>
        <w:t>处理。</w:t>
      </w:r>
    </w:p>
    <w:bookmarkEnd w:id="409"/>
    <w:bookmarkEnd w:id="410"/>
    <w:bookmarkEnd w:id="411"/>
    <w:bookmarkEnd w:id="412"/>
    <w:bookmarkEnd w:id="413"/>
    <w:bookmarkEnd w:id="414"/>
    <w:bookmarkEnd w:id="416"/>
    <w:bookmarkEnd w:id="417"/>
    <w:bookmarkEnd w:id="418"/>
    <w:bookmarkEnd w:id="419"/>
    <w:bookmarkEnd w:id="420"/>
    <w:bookmarkEnd w:id="421"/>
    <w:p>
      <w:pPr>
        <w:pStyle w:val="5"/>
        <w:numPr>
          <w:ilvl w:val="0"/>
          <w:numId w:val="12"/>
        </w:numPr>
        <w:rPr>
          <w:rFonts w:hint="eastAsia"/>
        </w:rPr>
      </w:pPr>
      <w:bookmarkStart w:id="422" w:name="_Toc102114949"/>
      <w:bookmarkStart w:id="423" w:name="_Toc102119882"/>
      <w:bookmarkStart w:id="424" w:name="_Toc102056247"/>
      <w:bookmarkStart w:id="425" w:name="_Toc102116051"/>
      <w:bookmarkStart w:id="426" w:name="_Toc102057747"/>
      <w:bookmarkStart w:id="427" w:name="_Toc102116181"/>
      <w:r>
        <w:rPr>
          <w:rFonts w:hint="eastAsia"/>
        </w:rPr>
        <w:t>报价评</w:t>
      </w:r>
      <w:bookmarkEnd w:id="422"/>
      <w:bookmarkEnd w:id="423"/>
      <w:bookmarkEnd w:id="424"/>
      <w:bookmarkEnd w:id="425"/>
      <w:bookmarkEnd w:id="426"/>
      <w:bookmarkEnd w:id="427"/>
      <w:r>
        <w:rPr>
          <w:rFonts w:hint="eastAsia"/>
        </w:rPr>
        <w:t>审</w:t>
      </w:r>
    </w:p>
    <w:p>
      <w:pPr>
        <w:pStyle w:val="30"/>
        <w:ind w:firstLine="480"/>
        <w:rPr>
          <w:rFonts w:hint="eastAsia"/>
          <w:bCs/>
          <w:szCs w:val="21"/>
          <w:lang w:val="zh-CN"/>
        </w:rPr>
      </w:pPr>
      <w:r>
        <w:rPr>
          <w:rFonts w:hint="eastAsia"/>
          <w:lang w:val="zh-CN"/>
        </w:rPr>
        <w:t>5</w:t>
      </w:r>
      <w:r>
        <w:rPr>
          <w:lang w:val="zh-CN"/>
        </w:rPr>
        <w:t>.1</w:t>
      </w:r>
      <w:r>
        <w:rPr>
          <w:rFonts w:hint="eastAsia"/>
          <w:lang w:val="zh-CN"/>
        </w:rPr>
        <w:t>报价合理性说明：谈判</w:t>
      </w:r>
      <w:r>
        <w:rPr>
          <w:lang w:val="zh-CN"/>
        </w:rPr>
        <w:t>小组认为供应商的</w:t>
      </w:r>
      <w:r>
        <w:rPr>
          <w:rFonts w:hint="eastAsia"/>
          <w:lang w:val="zh-CN"/>
        </w:rPr>
        <w:t>最后</w:t>
      </w:r>
      <w:r>
        <w:rPr>
          <w:lang w:val="zh-CN"/>
        </w:rPr>
        <w:t>报价明显低于其他供应商</w:t>
      </w:r>
      <w:r>
        <w:rPr>
          <w:rFonts w:hint="eastAsia"/>
          <w:lang w:val="zh-CN"/>
        </w:rPr>
        <w:t>最后</w:t>
      </w:r>
      <w:r>
        <w:rPr>
          <w:lang w:val="zh-CN"/>
        </w:rPr>
        <w:t>报价，有可能影响产品质量或者不能诚信履约的，应当要求其</w:t>
      </w:r>
      <w:r>
        <w:rPr>
          <w:rFonts w:hint="eastAsia"/>
          <w:lang w:val="zh-CN"/>
        </w:rPr>
        <w:t>在</w:t>
      </w:r>
      <w:r>
        <w:rPr>
          <w:lang w:val="zh-CN"/>
        </w:rPr>
        <w:t>合理的时间内提供说明，必要时提交相关证明材料；供应商不能证明其</w:t>
      </w:r>
      <w:r>
        <w:rPr>
          <w:rFonts w:hint="eastAsia"/>
          <w:lang w:val="zh-CN"/>
        </w:rPr>
        <w:t>最后</w:t>
      </w:r>
      <w:r>
        <w:rPr>
          <w:lang w:val="zh-CN"/>
        </w:rPr>
        <w:t>报价合理性的，</w:t>
      </w:r>
      <w:r>
        <w:rPr>
          <w:rFonts w:hint="eastAsia"/>
          <w:lang w:val="zh-CN"/>
        </w:rPr>
        <w:t>谈判</w:t>
      </w:r>
      <w:r>
        <w:rPr>
          <w:lang w:val="zh-CN"/>
        </w:rPr>
        <w:t>小组</w:t>
      </w:r>
      <w:r>
        <w:rPr>
          <w:rFonts w:hint="eastAsia"/>
          <w:lang w:val="zh-CN"/>
        </w:rPr>
        <w:t>应当将其作为</w:t>
      </w:r>
      <w:r>
        <w:rPr>
          <w:b/>
          <w:lang w:val="zh-CN"/>
        </w:rPr>
        <w:t>无效</w:t>
      </w:r>
      <w:r>
        <w:rPr>
          <w:rFonts w:hint="eastAsia"/>
          <w:b/>
          <w:lang w:val="zh-CN"/>
        </w:rPr>
        <w:t>响应</w:t>
      </w:r>
      <w:r>
        <w:rPr>
          <w:b/>
          <w:lang w:val="zh-CN"/>
        </w:rPr>
        <w:t>处理</w:t>
      </w:r>
      <w:r>
        <w:rPr>
          <w:lang w:val="zh-CN"/>
        </w:rPr>
        <w:t>。</w:t>
      </w:r>
    </w:p>
    <w:p>
      <w:pPr>
        <w:pStyle w:val="30"/>
        <w:ind w:firstLine="480"/>
        <w:rPr>
          <w:rFonts w:hint="eastAsia"/>
          <w:lang w:val="zh-CN"/>
        </w:rPr>
      </w:pPr>
      <w:r>
        <w:rPr>
          <w:rFonts w:hint="eastAsia"/>
          <w:lang w:val="zh-CN"/>
        </w:rPr>
        <w:t>5</w:t>
      </w:r>
      <w:r>
        <w:rPr>
          <w:lang w:val="zh-CN"/>
        </w:rPr>
        <w:t>.2</w:t>
      </w:r>
      <w:r>
        <w:rPr>
          <w:rFonts w:hint="eastAsia"/>
          <w:lang w:val="zh-CN"/>
        </w:rPr>
        <w:t>价格扣除：</w:t>
      </w:r>
      <w:r>
        <w:rPr>
          <w:lang w:val="zh-CN"/>
        </w:rPr>
        <w:t xml:space="preserve"> </w:t>
      </w:r>
    </w:p>
    <w:p>
      <w:pPr>
        <w:pStyle w:val="30"/>
        <w:numPr>
          <w:ilvl w:val="0"/>
          <w:numId w:val="13"/>
        </w:numPr>
        <w:shd w:val="clear" w:color="auto" w:fill="FFFFFF" w:themeFill="background1"/>
        <w:ind w:firstLineChars="0"/>
        <w:rPr>
          <w:rFonts w:hint="eastAsia"/>
        </w:rPr>
      </w:pPr>
      <w:r>
        <w:rPr>
          <w:rFonts w:hint="eastAsia"/>
        </w:rPr>
        <w:t>非专门面向中小企业的采购项目或采购包，对符合规定的小微企业（监狱企业、残疾人福利性单位、联合体各方均为小微企业的联合体、符合小微企业划分标准的个体工商户视同小微企业）报价按照竞争性谈判文件”供应商须知前附表”中的规定扣除，对小微企业中的监狱企业、残疾人福利性单位、采购产品纳入创新产品应用示范推荐目录内企业、采购产品获得节能产品或环境标志产品认证证书的企业报价按照本竞争性谈判文件”供应商须知前附表”中的规定扣除，用扣除后的价格参加评审。</w:t>
      </w:r>
    </w:p>
    <w:p>
      <w:pPr>
        <w:pStyle w:val="30"/>
        <w:numPr>
          <w:ilvl w:val="0"/>
          <w:numId w:val="13"/>
        </w:numPr>
        <w:shd w:val="clear" w:color="auto" w:fill="FFFFFF" w:themeFill="background1"/>
        <w:ind w:firstLineChars="0"/>
        <w:rPr>
          <w:rFonts w:hint="eastAsia"/>
        </w:rPr>
      </w:pPr>
      <w:r>
        <w:rPr>
          <w:rFonts w:hint="eastAsia"/>
        </w:rPr>
        <w:t>参加政府采购活动的小微企业（含节能环保、创新产品企业）未提供“中小企业声明函”的；监狱企业未提供“监狱企业证明文件”的；监狱企业中的小微企业未提供“中小企业声明函”的；残疾人福利性单位未提供“残疾人福利性单位声明函”的；残疾人福利性单位中的小微企业未提供“中小企业声明函”的；不得享受相应的价格扣除优惠。组成联合体或者接受分包的小微企业与联合体内其他企业、分包企业之间存在直接控股、管理关系的，不得享受价格扣除优惠。</w:t>
      </w:r>
    </w:p>
    <w:p>
      <w:pPr>
        <w:pStyle w:val="30"/>
        <w:numPr>
          <w:ilvl w:val="0"/>
          <w:numId w:val="13"/>
        </w:numPr>
        <w:shd w:val="clear" w:color="auto" w:fill="FFFFFF" w:themeFill="background1"/>
        <w:ind w:firstLineChars="0"/>
        <w:rPr>
          <w:rFonts w:hint="eastAsia"/>
        </w:rPr>
      </w:pPr>
      <w:r>
        <w:rPr>
          <w:rFonts w:hint="eastAsia"/>
        </w:rPr>
        <w:t>专门面向中小企业、预留部分采购份额面向中小企业采购的项目或采购包，评审时不再进行价格扣除。</w:t>
      </w:r>
    </w:p>
    <w:p>
      <w:pPr>
        <w:pStyle w:val="5"/>
        <w:numPr>
          <w:ilvl w:val="0"/>
          <w:numId w:val="12"/>
        </w:numPr>
        <w:rPr>
          <w:rFonts w:hint="eastAsia"/>
        </w:rPr>
      </w:pPr>
      <w:bookmarkStart w:id="428" w:name="_Hlk161710797"/>
      <w:bookmarkStart w:id="429" w:name="_Toc102119885"/>
      <w:bookmarkStart w:id="430" w:name="_Toc102116054"/>
      <w:bookmarkStart w:id="431" w:name="_Toc102056250"/>
      <w:bookmarkStart w:id="432" w:name="_Toc102116184"/>
      <w:bookmarkStart w:id="433" w:name="_Toc102114952"/>
      <w:bookmarkStart w:id="434" w:name="_Toc102057750"/>
      <w:r>
        <w:rPr>
          <w:rFonts w:hint="eastAsia"/>
        </w:rPr>
        <w:t>相同品牌处理原则</w:t>
      </w:r>
    </w:p>
    <w:p>
      <w:pPr>
        <w:pStyle w:val="30"/>
        <w:ind w:firstLine="480"/>
        <w:rPr>
          <w:rFonts w:hint="eastAsia"/>
          <w:strike/>
          <w:lang w:val="zh-CN"/>
        </w:rPr>
      </w:pPr>
      <w:r>
        <w:rPr>
          <w:lang w:val="zh-CN"/>
        </w:rPr>
        <w:t>6.1单一产品采购（或非单一产品采购中的核心产品），提供相同品牌产品的不同供应商参加同一项目下谈判的，以其中通过商务技术评审且最后报价最低的参加评审；报价相同的，由采购人确定或者采购人委托谈判小组以投票方式确定一个参加评审的供应商。</w:t>
      </w:r>
    </w:p>
    <w:p>
      <w:pPr>
        <w:pStyle w:val="30"/>
        <w:ind w:firstLine="480"/>
        <w:rPr>
          <w:rFonts w:hint="eastAsia"/>
          <w:lang w:val="zh-CN"/>
        </w:rPr>
      </w:pPr>
      <w:r>
        <w:rPr>
          <w:lang w:val="zh-CN"/>
        </w:rPr>
        <w:t>6.2非单一产品采购项目，采购人应当根据采购项目技术构成、产品价格比重等合理确定一个核心产品（采购清单中作“与核心产品相同〈或同一〉品牌”要求的产品，视为一个核心产品），并以“核心产品”在谈判文件中载明，评审时按照前款规定处理</w:t>
      </w:r>
      <w:r>
        <w:rPr>
          <w:rFonts w:hint="eastAsia"/>
          <w:lang w:val="zh-CN"/>
        </w:rPr>
        <w:t>。</w:t>
      </w:r>
    </w:p>
    <w:bookmarkEnd w:id="428"/>
    <w:p>
      <w:pPr>
        <w:pStyle w:val="5"/>
        <w:numPr>
          <w:ilvl w:val="0"/>
          <w:numId w:val="12"/>
        </w:numPr>
        <w:rPr>
          <w:rFonts w:hint="eastAsia"/>
        </w:rPr>
      </w:pPr>
      <w:r>
        <w:rPr>
          <w:rFonts w:hint="eastAsia"/>
        </w:rPr>
        <w:t>评审报告</w:t>
      </w:r>
      <w:bookmarkEnd w:id="429"/>
      <w:bookmarkEnd w:id="430"/>
      <w:bookmarkEnd w:id="431"/>
      <w:bookmarkEnd w:id="432"/>
      <w:bookmarkEnd w:id="433"/>
      <w:bookmarkEnd w:id="434"/>
    </w:p>
    <w:p>
      <w:pPr>
        <w:pStyle w:val="30"/>
        <w:ind w:firstLine="480"/>
        <w:rPr>
          <w:rFonts w:hint="eastAsia" w:cs="Helvetica"/>
          <w:szCs w:val="24"/>
          <w:lang w:val="zh-CN"/>
        </w:rPr>
      </w:pPr>
      <w:r>
        <w:rPr>
          <w:rFonts w:cs="Helvetica"/>
          <w:szCs w:val="24"/>
          <w:lang w:val="zh-CN"/>
        </w:rPr>
        <w:t>7.1谈判小组按照谈判文件确定的评审方法、程序及标准，对响应文件进行评审。评审结果按最后报价（因落实政府采购政策进行价格扣除的，以扣除后的价格计算）由低到高顺序排列。报价相同的并列。响应文件全部实质性满足谈判文件要求且报价最低的供应商为排名第一的成交候选供应商。</w:t>
      </w:r>
    </w:p>
    <w:p>
      <w:pPr>
        <w:pStyle w:val="30"/>
        <w:ind w:firstLine="480"/>
        <w:rPr>
          <w:rFonts w:hint="eastAsia" w:cs="Helvetica"/>
          <w:szCs w:val="24"/>
          <w:lang w:val="zh-CN"/>
        </w:rPr>
      </w:pPr>
      <w:r>
        <w:t>7.2</w:t>
      </w:r>
      <w:r>
        <w:rPr>
          <w:rFonts w:hint="eastAsia"/>
        </w:rPr>
        <w:t>谈判小组依据评审结果，按最后报价（因落实政府采购政策进行价格扣除的，以扣除后的价格计算）由低到高的顺序向采购人推荐</w:t>
      </w:r>
      <w:r>
        <w:t>3家</w:t>
      </w:r>
      <w:r>
        <w:rPr>
          <w:rFonts w:hint="eastAsia"/>
        </w:rPr>
        <w:t>（</w:t>
      </w:r>
      <w:r>
        <w:t>公开招标的货物和服务项目，招标过程中提交投标文件或者经评审实质性响应招标文件要求的供应商只有2家时，经本级财政部门批准后采用竞争性谈判方式采购的</w:t>
      </w:r>
      <w:r>
        <w:rPr>
          <w:rFonts w:hint="eastAsia"/>
        </w:rPr>
        <w:t>可以为2家</w:t>
      </w:r>
      <w:r>
        <w:t>）以上成交候选供应商，并形成评审报告。</w:t>
      </w:r>
    </w:p>
    <w:p>
      <w:pPr>
        <w:pStyle w:val="30"/>
        <w:ind w:firstLine="480"/>
        <w:rPr>
          <w:rFonts w:hint="eastAsia" w:cs="Helvetica"/>
          <w:szCs w:val="24"/>
          <w:lang w:val="zh-CN"/>
        </w:rPr>
      </w:pPr>
      <w:r>
        <w:rPr>
          <w:rFonts w:cs="Helvetica"/>
          <w:szCs w:val="24"/>
          <w:lang w:val="zh-CN"/>
        </w:rPr>
        <w:t>7.3</w:t>
      </w:r>
      <w:r>
        <w:rPr>
          <w:rFonts w:hint="eastAsia" w:cs="Helvetica"/>
          <w:szCs w:val="24"/>
          <w:lang w:val="zh-CN"/>
        </w:rPr>
        <w:t>谈判小组应当在评审报告上签名，对自己的评审意见依法承担相应责任。对需要共同认定的事项存在争议的，应当按照少数服从多数的原则作出结论。持不同意见的谈判小组成员应当在评审报告上签署不同意见，并说明理由，否则视为同意评审报告。</w:t>
      </w:r>
    </w:p>
    <w:p>
      <w:pPr>
        <w:pStyle w:val="5"/>
        <w:numPr>
          <w:ilvl w:val="0"/>
          <w:numId w:val="12"/>
        </w:numPr>
        <w:rPr>
          <w:rFonts w:hint="eastAsia"/>
        </w:rPr>
      </w:pPr>
      <w:bookmarkStart w:id="435" w:name="_Toc102056217"/>
      <w:bookmarkStart w:id="436" w:name="_Toc102057717"/>
      <w:bookmarkStart w:id="437" w:name="_Toc102116021"/>
      <w:bookmarkStart w:id="438" w:name="_Toc102114919"/>
      <w:bookmarkStart w:id="439" w:name="_Toc102116151"/>
      <w:bookmarkStart w:id="440" w:name="_Toc102119852"/>
      <w:r>
        <w:rPr>
          <w:rFonts w:hint="eastAsia"/>
        </w:rPr>
        <w:t>应予终止采购活动</w:t>
      </w:r>
      <w:r>
        <w:t>的</w:t>
      </w:r>
      <w:r>
        <w:rPr>
          <w:rFonts w:hint="eastAsia"/>
        </w:rPr>
        <w:t>情形</w:t>
      </w:r>
      <w:bookmarkEnd w:id="435"/>
      <w:bookmarkEnd w:id="436"/>
      <w:bookmarkEnd w:id="437"/>
      <w:bookmarkEnd w:id="438"/>
      <w:bookmarkEnd w:id="439"/>
      <w:bookmarkEnd w:id="440"/>
    </w:p>
    <w:p>
      <w:pPr>
        <w:pStyle w:val="30"/>
        <w:ind w:firstLine="480"/>
        <w:rPr>
          <w:rFonts w:hint="eastAsia"/>
          <w:lang w:val="zh-CN"/>
        </w:rPr>
      </w:pPr>
      <w:r>
        <w:rPr>
          <w:lang w:val="zh-CN"/>
        </w:rPr>
        <w:t>8.1</w:t>
      </w:r>
      <w:r>
        <w:rPr>
          <w:rFonts w:hint="eastAsia"/>
          <w:lang w:val="zh-CN"/>
        </w:rPr>
        <w:t>在竞争性谈判采购过程中，出现下列情形之一的，应当终止</w:t>
      </w:r>
      <w:r>
        <w:rPr>
          <w:lang w:val="zh-CN"/>
        </w:rPr>
        <w:t>采购</w:t>
      </w:r>
      <w:r>
        <w:rPr>
          <w:rFonts w:hint="eastAsia"/>
          <w:lang w:val="zh-CN"/>
        </w:rPr>
        <w:t>活动：</w:t>
      </w:r>
    </w:p>
    <w:p>
      <w:pPr>
        <w:pStyle w:val="30"/>
        <w:ind w:firstLine="480"/>
        <w:rPr>
          <w:rFonts w:hint="eastAsia"/>
        </w:rPr>
      </w:pPr>
      <w:r>
        <w:rPr>
          <w:rFonts w:hint="eastAsia"/>
        </w:rPr>
        <w:t>（1）因情况变化，不再符合规定的竞争性谈判采购方式适用情形的；</w:t>
      </w:r>
    </w:p>
    <w:p>
      <w:pPr>
        <w:pStyle w:val="30"/>
        <w:ind w:firstLine="480"/>
        <w:rPr>
          <w:rFonts w:hint="eastAsia"/>
        </w:rPr>
      </w:pPr>
      <w:r>
        <w:rPr>
          <w:rFonts w:hint="eastAsia"/>
        </w:rPr>
        <w:t>（2）出现影响采购公正的违法、违规行为的；</w:t>
      </w:r>
    </w:p>
    <w:p>
      <w:pPr>
        <w:pStyle w:val="30"/>
        <w:ind w:firstLine="480"/>
        <w:rPr>
          <w:rFonts w:hint="eastAsia"/>
        </w:rPr>
      </w:pPr>
      <w:r>
        <w:rPr>
          <w:rFonts w:hint="eastAsia"/>
        </w:rPr>
        <w:t>（3）在采购过程中符合竞争要求的供应商或者报价未超过采购预算的供应商不足</w:t>
      </w:r>
      <w:r>
        <w:t>3家的</w:t>
      </w:r>
      <w:r>
        <w:rPr>
          <w:rFonts w:hint="eastAsia"/>
          <w:szCs w:val="24"/>
          <w:lang w:val="zh-CN"/>
        </w:rPr>
        <w:t>（</w:t>
      </w:r>
      <w:r>
        <w:t>公开招标的货物和服务项目，招标过程中提交投标文件或者经评审实质性响应招标文件要求的供应商只有2家时，经本级财政部门批准后采用竞争性谈判方式采购的可以</w:t>
      </w:r>
      <w:r>
        <w:rPr>
          <w:rFonts w:hint="eastAsia"/>
        </w:rPr>
        <w:t>为2家</w:t>
      </w:r>
      <w:r>
        <w:rPr>
          <w:szCs w:val="24"/>
          <w:lang w:val="zh-CN"/>
        </w:rPr>
        <w:t>）</w:t>
      </w:r>
      <w:r>
        <w:rPr>
          <w:rFonts w:hint="eastAsia"/>
        </w:rPr>
        <w:t>。</w:t>
      </w:r>
    </w:p>
    <w:p>
      <w:pPr>
        <w:pStyle w:val="30"/>
        <w:ind w:firstLine="480"/>
        <w:rPr>
          <w:rFonts w:hint="eastAsia"/>
          <w:lang w:val="zh-CN"/>
        </w:rPr>
      </w:pPr>
      <w:r>
        <w:rPr>
          <w:rFonts w:hint="eastAsia"/>
          <w:lang w:val="zh-CN"/>
        </w:rPr>
        <w:t>9</w:t>
      </w:r>
      <w:r>
        <w:rPr>
          <w:lang w:val="zh-CN"/>
        </w:rPr>
        <w:t>.2</w:t>
      </w:r>
      <w:r>
        <w:rPr>
          <w:rFonts w:hint="eastAsia"/>
          <w:lang w:val="zh-CN"/>
        </w:rPr>
        <w:t>采购活动</w:t>
      </w:r>
      <w:r>
        <w:rPr>
          <w:lang w:val="zh-CN"/>
        </w:rPr>
        <w:t>终止</w:t>
      </w:r>
      <w:r>
        <w:rPr>
          <w:rFonts w:hint="eastAsia"/>
          <w:lang w:val="zh-CN"/>
        </w:rPr>
        <w:t>后，</w:t>
      </w:r>
      <w:r>
        <w:rPr>
          <w:rFonts w:hint="eastAsia" w:cs="Helvetica"/>
          <w:lang w:val="zh-CN"/>
        </w:rPr>
        <w:t>采购</w:t>
      </w:r>
      <w:r>
        <w:rPr>
          <w:rFonts w:hint="eastAsia"/>
          <w:lang w:val="zh-CN"/>
        </w:rPr>
        <w:t>人应当将终止理由告知所有供应商。</w:t>
      </w:r>
    </w:p>
    <w:p>
      <w:pPr>
        <w:pStyle w:val="5"/>
        <w:numPr>
          <w:ilvl w:val="0"/>
          <w:numId w:val="12"/>
        </w:numPr>
        <w:rPr>
          <w:rFonts w:hint="eastAsia"/>
        </w:rPr>
      </w:pPr>
      <w:bookmarkStart w:id="441" w:name="_Toc102119853"/>
      <w:bookmarkStart w:id="442" w:name="_Toc102114920"/>
      <w:bookmarkStart w:id="443" w:name="_Toc102116022"/>
      <w:bookmarkStart w:id="444" w:name="_Toc102057718"/>
      <w:bookmarkStart w:id="445" w:name="_Toc102056218"/>
      <w:bookmarkStart w:id="446" w:name="_Toc102116152"/>
      <w:r>
        <w:rPr>
          <w:rFonts w:hint="eastAsia"/>
        </w:rPr>
        <w:t>停止评审的情形</w:t>
      </w:r>
      <w:bookmarkEnd w:id="441"/>
      <w:bookmarkEnd w:id="442"/>
      <w:bookmarkEnd w:id="443"/>
      <w:bookmarkEnd w:id="444"/>
      <w:bookmarkEnd w:id="445"/>
      <w:bookmarkEnd w:id="446"/>
    </w:p>
    <w:p>
      <w:pPr>
        <w:pStyle w:val="30"/>
        <w:ind w:firstLine="480"/>
        <w:rPr>
          <w:rFonts w:hint="eastAsia"/>
          <w:lang w:val="zh-CN"/>
        </w:rPr>
      </w:pPr>
      <w:r>
        <w:rPr>
          <w:rFonts w:hint="eastAsia"/>
          <w:lang w:val="zh-CN"/>
        </w:rPr>
        <w:t>谈判小组发现谈判文件存在歧义、重大缺陷导致评审工作无法进行，或者谈判文件内容违反国家有关强制性规定的，应当停止评审工作，与采购人或者采购代理机构沟通并作书面记录。采购人或者采购代理机构确认后，应当修改谈判文件，重新组织采购活动。</w:t>
      </w:r>
    </w:p>
    <w:p>
      <w:pPr>
        <w:pStyle w:val="3"/>
        <w:numPr>
          <w:ilvl w:val="0"/>
          <w:numId w:val="10"/>
        </w:numPr>
        <w:rPr>
          <w:rFonts w:hint="eastAsia"/>
        </w:rPr>
      </w:pPr>
      <w:bookmarkStart w:id="447" w:name="_Toc1531989957"/>
      <w:r>
        <w:rPr>
          <w:rFonts w:hint="eastAsia"/>
        </w:rPr>
        <w:t>评审标准</w:t>
      </w:r>
      <w:bookmarkEnd w:id="447"/>
    </w:p>
    <w:p>
      <w:pPr>
        <w:pStyle w:val="4"/>
        <w:numPr>
          <w:ilvl w:val="0"/>
          <w:numId w:val="14"/>
        </w:numPr>
        <w:rPr>
          <w:rFonts w:hint="eastAsia"/>
        </w:rPr>
      </w:pPr>
      <w:bookmarkStart w:id="448" w:name="_Toc156490347"/>
      <w:bookmarkStart w:id="449" w:name="_Toc1248875232"/>
      <w:r>
        <w:rPr>
          <w:rFonts w:hint="eastAsia"/>
        </w:rPr>
        <w:t>资格性审查表</w:t>
      </w:r>
      <w:bookmarkEnd w:id="448"/>
      <w:bookmarkEnd w:id="449"/>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866"/>
        <w:gridCol w:w="2739"/>
        <w:gridCol w:w="49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pPr>
              <w:pStyle w:val="41"/>
              <w:jc w:val="center"/>
              <w:rPr>
                <w:rFonts w:hint="eastAsia"/>
                <w:b/>
                <w:bCs/>
                <w:sz w:val="24"/>
              </w:rPr>
            </w:pPr>
            <w:bookmarkStart w:id="450" w:name="_Hlk161711060"/>
            <w:r>
              <w:rPr>
                <w:rFonts w:hint="eastAsia"/>
                <w:b/>
                <w:bCs/>
              </w:rPr>
              <w:t>序号</w:t>
            </w:r>
          </w:p>
        </w:tc>
        <w:tc>
          <w:tcPr>
            <w:tcW w:w="1607" w:type="pc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pPr>
              <w:pStyle w:val="41"/>
              <w:jc w:val="center"/>
              <w:rPr>
                <w:rFonts w:hint="eastAsia"/>
                <w:b/>
                <w:bCs/>
              </w:rPr>
            </w:pPr>
            <w:r>
              <w:rPr>
                <w:rFonts w:hint="eastAsia"/>
                <w:b/>
                <w:bCs/>
              </w:rPr>
              <w:t>资格要求</w:t>
            </w:r>
          </w:p>
        </w:tc>
        <w:tc>
          <w:tcPr>
            <w:tcW w:w="2885" w:type="pct"/>
            <w:tcBorders>
              <w:top w:val="single" w:color="auto" w:sz="4" w:space="0"/>
              <w:left w:val="single" w:color="auto" w:sz="4" w:space="0"/>
              <w:bottom w:val="single" w:color="auto" w:sz="4" w:space="0"/>
              <w:right w:val="single" w:color="auto" w:sz="4" w:space="0"/>
            </w:tcBorders>
            <w:shd w:val="clear" w:color="auto" w:fill="D8D8D8" w:themeFill="background1" w:themeFillShade="D9"/>
            <w:vAlign w:val="center"/>
          </w:tcPr>
          <w:p>
            <w:pPr>
              <w:pStyle w:val="41"/>
              <w:jc w:val="center"/>
              <w:rPr>
                <w:rFonts w:hint="eastAsia"/>
                <w:b/>
                <w:bCs/>
              </w:rPr>
            </w:pPr>
            <w:r>
              <w:rPr>
                <w:rFonts w:hint="eastAsia"/>
                <w:b/>
                <w:bCs/>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vMerge w:val="restart"/>
            <w:tcBorders>
              <w:top w:val="single" w:color="auto" w:sz="4" w:space="0"/>
              <w:left w:val="single" w:color="auto" w:sz="4" w:space="0"/>
              <w:bottom w:val="single" w:color="auto" w:sz="4" w:space="0"/>
              <w:right w:val="single" w:color="auto" w:sz="4" w:space="0"/>
            </w:tcBorders>
            <w:vAlign w:val="center"/>
          </w:tcPr>
          <w:p>
            <w:pPr>
              <w:pStyle w:val="41"/>
              <w:numPr>
                <w:ilvl w:val="0"/>
                <w:numId w:val="15"/>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rPr>
            </w:pPr>
            <w:r>
              <w:rPr>
                <w:rFonts w:hint="eastAsia"/>
              </w:rPr>
              <w:t>具有独立承担民事责任的能力</w:t>
            </w:r>
          </w:p>
        </w:tc>
        <w:tc>
          <w:tcPr>
            <w:tcW w:w="2885"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rPr>
            </w:pPr>
            <w:r>
              <w:rPr>
                <w:rFonts w:hint="eastAsia"/>
              </w:rPr>
              <w:t>法人或者其他组织的营业执照等证明文件，自然人的身份证明。</w:t>
            </w:r>
          </w:p>
          <w:p>
            <w:pPr>
              <w:pStyle w:val="41"/>
              <w:jc w:val="both"/>
              <w:rPr>
                <w:rFonts w:hint="eastAsia"/>
              </w:rPr>
            </w:pPr>
            <w:r>
              <w:rPr>
                <w:rFonts w:hint="eastAsia"/>
              </w:rPr>
              <w:t>（1）企业应提供“营业执照”；</w:t>
            </w:r>
          </w:p>
          <w:p>
            <w:pPr>
              <w:pStyle w:val="41"/>
              <w:jc w:val="both"/>
              <w:rPr>
                <w:rFonts w:hint="eastAsia"/>
              </w:rPr>
            </w:pPr>
            <w:r>
              <w:rPr>
                <w:rFonts w:hint="eastAsia"/>
              </w:rPr>
              <w:t>（2）事业单位应提供“事业单位法人证书”；</w:t>
            </w:r>
          </w:p>
          <w:p>
            <w:pPr>
              <w:pStyle w:val="41"/>
              <w:jc w:val="both"/>
              <w:rPr>
                <w:rFonts w:hint="eastAsia"/>
              </w:rPr>
            </w:pPr>
            <w:r>
              <w:rPr>
                <w:rFonts w:hint="eastAsia"/>
              </w:rPr>
              <w:t>（3）非企业专业服务机构应提供执业许可证等证明文件；</w:t>
            </w:r>
          </w:p>
          <w:p>
            <w:pPr>
              <w:pStyle w:val="41"/>
              <w:jc w:val="both"/>
              <w:rPr>
                <w:rFonts w:hint="eastAsia"/>
              </w:rPr>
            </w:pPr>
            <w:r>
              <w:rPr>
                <w:rFonts w:hint="eastAsia"/>
              </w:rPr>
              <w:t>（4）个体工商户应提供“个体工商户营业执照”；</w:t>
            </w:r>
          </w:p>
          <w:p>
            <w:pPr>
              <w:pStyle w:val="41"/>
              <w:jc w:val="both"/>
              <w:rPr>
                <w:rFonts w:hint="eastAsia"/>
              </w:rPr>
            </w:pPr>
            <w:r>
              <w:rPr>
                <w:rFonts w:hint="eastAsia"/>
              </w:rPr>
              <w:t>（5）自然人应提供自然人身份证明。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rPr>
            </w:pPr>
            <w:r>
              <w:rPr>
                <w:rFonts w:hint="eastAsia"/>
              </w:rPr>
              <w:t>具有良好的商业信誉和健全的财务会计制度</w:t>
            </w:r>
          </w:p>
        </w:tc>
        <w:tc>
          <w:tcPr>
            <w:tcW w:w="2885" w:type="pct"/>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由供应商对以下内容提供书面承诺或声明，或提供相应证明材料。</w:t>
            </w:r>
          </w:p>
          <w:p>
            <w:pPr>
              <w:pStyle w:val="41"/>
              <w:rPr>
                <w:rFonts w:hint="eastAsia"/>
              </w:rPr>
            </w:pPr>
            <w:r>
              <w:rPr>
                <w:rFonts w:hint="eastAsia"/>
              </w:rPr>
              <w:t>（</w:t>
            </w:r>
            <w:r>
              <w:rPr>
                <w:highlight w:val="none"/>
              </w:rPr>
              <w:t>1）</w:t>
            </w:r>
            <w:r>
              <w:rPr>
                <w:color w:val="auto"/>
                <w:highlight w:val="none"/>
              </w:rPr>
              <w:t>供应商是法人的，应具有上一年度（</w:t>
            </w:r>
            <w:r>
              <w:rPr>
                <w:rFonts w:hint="eastAsia"/>
                <w:color w:val="auto"/>
                <w:highlight w:val="none"/>
              </w:rPr>
              <w:t>2025</w:t>
            </w:r>
            <w:r>
              <w:rPr>
                <w:color w:val="auto"/>
                <w:highlight w:val="none"/>
              </w:rPr>
              <w:t>年度）经审计的财务报告，</w:t>
            </w:r>
            <w:r>
              <w:rPr>
                <w:b w:val="0"/>
                <w:bCs w:val="0"/>
                <w:color w:val="auto"/>
                <w:highlight w:val="none"/>
              </w:rPr>
              <w:t>或其基本开户银行出具的资信证明。其他组织和自然人，没有</w:t>
            </w:r>
            <w:r>
              <w:rPr>
                <w:color w:val="auto"/>
                <w:highlight w:val="none"/>
              </w:rPr>
              <w:t>经</w:t>
            </w:r>
            <w:r>
              <w:rPr>
                <w:color w:val="auto"/>
              </w:rPr>
              <w:t>审计的财务报告，应具有银行出具的资信证明。</w:t>
            </w:r>
          </w:p>
          <w:p>
            <w:pPr>
              <w:pStyle w:val="41"/>
              <w:rPr>
                <w:rFonts w:hint="eastAsia"/>
              </w:rPr>
            </w:pPr>
            <w:r>
              <w:rPr>
                <w:rFonts w:hint="eastAsia"/>
              </w:rPr>
              <w:t>（</w:t>
            </w:r>
            <w:r>
              <w:t>2）有专业担保机构对供应商进行资信审查后出具投标担保函的，可以不用具备经审计的财务报告和银行资信证明文件。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rPr>
            </w:pPr>
            <w:r>
              <w:rPr>
                <w:rFonts w:hint="eastAsia"/>
              </w:rPr>
              <w:t>具有履行合同所必需的设备和专业技术能力</w:t>
            </w:r>
          </w:p>
        </w:tc>
        <w:tc>
          <w:tcPr>
            <w:tcW w:w="0" w:type="auto"/>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由供应商提供书面承诺或声明，或提供相应证明材料。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highlight w:val="none"/>
              </w:rPr>
            </w:pPr>
            <w:r>
              <w:rPr>
                <w:rFonts w:hint="eastAsia"/>
                <w:highlight w:val="none"/>
              </w:rPr>
              <w:t>有依法缴纳税收和社会保障资金的良好记录</w:t>
            </w:r>
          </w:p>
        </w:tc>
        <w:tc>
          <w:tcPr>
            <w:tcW w:w="0" w:type="auto"/>
            <w:tcBorders>
              <w:top w:val="single" w:color="auto" w:sz="4" w:space="0"/>
              <w:left w:val="single" w:color="auto" w:sz="4" w:space="0"/>
              <w:bottom w:val="single" w:color="auto" w:sz="4" w:space="0"/>
              <w:right w:val="single" w:color="auto" w:sz="4" w:space="0"/>
            </w:tcBorders>
            <w:vAlign w:val="center"/>
          </w:tcPr>
          <w:p>
            <w:pPr>
              <w:pStyle w:val="41"/>
              <w:rPr>
                <w:rFonts w:hint="eastAsia"/>
                <w:highlight w:val="none"/>
              </w:rPr>
            </w:pPr>
            <w:r>
              <w:rPr>
                <w:rFonts w:hint="eastAsia"/>
                <w:highlight w:val="none"/>
              </w:rPr>
              <w:t>由供应商对以下内容提供书面承诺或声明，或提供相应证明材料。</w:t>
            </w:r>
          </w:p>
          <w:p>
            <w:pPr>
              <w:pStyle w:val="41"/>
              <w:rPr>
                <w:rFonts w:hint="eastAsia"/>
                <w:highlight w:val="none"/>
              </w:rPr>
            </w:pPr>
            <w:r>
              <w:rPr>
                <w:rFonts w:hint="eastAsia"/>
                <w:highlight w:val="none"/>
              </w:rPr>
              <w:t>（</w:t>
            </w:r>
            <w:r>
              <w:rPr>
                <w:highlight w:val="none"/>
              </w:rPr>
              <w:t>1）供应商依法缴纳税收：本项目公告发布时间前12个月内（至少有1个月）缴纳税收的凭据（完税证、缴款书、印花税票、银行代扣（代缴）转账凭证等均可）</w:t>
            </w:r>
            <w:r>
              <w:rPr>
                <w:rFonts w:hint="eastAsia"/>
                <w:highlight w:val="none"/>
                <w:lang w:val="en-US" w:eastAsia="zh-CN"/>
              </w:rPr>
              <w:t>,或提供税务机关开具的无欠税证明</w:t>
            </w:r>
            <w:r>
              <w:rPr>
                <w:highlight w:val="none"/>
              </w:rPr>
              <w:t>；</w:t>
            </w:r>
          </w:p>
          <w:p>
            <w:pPr>
              <w:pStyle w:val="41"/>
              <w:rPr>
                <w:rFonts w:hint="eastAsia"/>
                <w:highlight w:val="none"/>
              </w:rPr>
            </w:pPr>
            <w:r>
              <w:rPr>
                <w:rFonts w:hint="eastAsia"/>
                <w:highlight w:val="none"/>
              </w:rPr>
              <w:t>（</w:t>
            </w:r>
            <w:r>
              <w:rPr>
                <w:highlight w:val="none"/>
              </w:rPr>
              <w:t>2）供应商依法缴纳社会保障资金：本项目公告发布时间前12个月内（至少有1个月）缴纳社会保险的凭据（专用收据或社会保险交纳清单）；</w:t>
            </w:r>
          </w:p>
          <w:p>
            <w:pPr>
              <w:pStyle w:val="41"/>
              <w:rPr>
                <w:rFonts w:hint="eastAsia"/>
                <w:highlight w:val="none"/>
              </w:rPr>
            </w:pPr>
            <w:r>
              <w:rPr>
                <w:rFonts w:hint="eastAsia"/>
                <w:highlight w:val="none"/>
              </w:rPr>
              <w:t>（</w:t>
            </w:r>
            <w:r>
              <w:rPr>
                <w:highlight w:val="none"/>
              </w:rPr>
              <w:t>3）供应商为其他组织或自然人的，也应满足以上要求；</w:t>
            </w:r>
          </w:p>
          <w:p>
            <w:pPr>
              <w:pStyle w:val="41"/>
              <w:rPr>
                <w:rFonts w:hint="eastAsia"/>
                <w:highlight w:val="none"/>
              </w:rPr>
            </w:pPr>
            <w:r>
              <w:rPr>
                <w:rFonts w:hint="eastAsia"/>
                <w:highlight w:val="none"/>
              </w:rPr>
              <w:t>（</w:t>
            </w:r>
            <w:r>
              <w:rPr>
                <w:highlight w:val="none"/>
              </w:rPr>
              <w:t>4）递交投标文件截止时间的当月成立但因税务机关原因导致其尚未依法缴纳税收的供应商，提供将依法缴纳税收承诺书原件（格式自拟），该承诺书视同税收缴纳凭据；</w:t>
            </w:r>
          </w:p>
          <w:p>
            <w:pPr>
              <w:pStyle w:val="41"/>
              <w:rPr>
                <w:rFonts w:hint="eastAsia"/>
                <w:highlight w:val="none"/>
              </w:rPr>
            </w:pPr>
            <w:r>
              <w:rPr>
                <w:rFonts w:hint="eastAsia"/>
                <w:highlight w:val="none"/>
              </w:rPr>
              <w:t>（</w:t>
            </w:r>
            <w:r>
              <w:rPr>
                <w:highlight w:val="none"/>
              </w:rPr>
              <w:t>5）递交投标文件截止时间的当月成立但因社会保障资金管理机关原因导致其尚未依法缴纳社会保障资金的供应商，提供将依法缴纳社会保障资金承诺书原件（格式自拟），该承诺书视同社会保险凭据；</w:t>
            </w:r>
          </w:p>
          <w:p>
            <w:pPr>
              <w:pStyle w:val="41"/>
              <w:rPr>
                <w:rFonts w:hint="eastAsia"/>
                <w:highlight w:val="none"/>
              </w:rPr>
            </w:pPr>
            <w:r>
              <w:rPr>
                <w:rFonts w:hint="eastAsia"/>
                <w:highlight w:val="none"/>
              </w:rPr>
              <w:t>（</w:t>
            </w:r>
            <w:r>
              <w:rPr>
                <w:highlight w:val="none"/>
              </w:rPr>
              <w:t>6）依法免税或不需要缴纳社会保障资金的供应商，具有相应文件证明其依法免税或不需要交纳社会保障资金。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rPr>
            </w:pPr>
            <w:r>
              <w:rPr>
                <w:rFonts w:hint="eastAsia"/>
              </w:rPr>
              <w:t>参加政府采购活动前三年内，在经营活动中没有重大违法记录</w:t>
            </w:r>
          </w:p>
        </w:tc>
        <w:tc>
          <w:tcPr>
            <w:tcW w:w="0" w:type="auto"/>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由供应商提供书面承诺或声明，或提供相应证明材料。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auto"/>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rPr>
            </w:pPr>
            <w:r>
              <w:rPr>
                <w:rFonts w:hint="eastAsia"/>
              </w:rPr>
              <w:t>法律、行政法规规定的其他条件</w:t>
            </w:r>
          </w:p>
        </w:tc>
        <w:tc>
          <w:tcPr>
            <w:tcW w:w="0" w:type="auto"/>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由供应商提供书面承诺或声明，或提供相应证明材料。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pPr>
              <w:pStyle w:val="41"/>
              <w:numPr>
                <w:ilvl w:val="0"/>
                <w:numId w:val="15"/>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rPr>
            </w:pPr>
            <w:r>
              <w:rPr>
                <w:rFonts w:hint="eastAsia"/>
              </w:rPr>
              <w:t>单位负责人为同一人或者存在直接控股、管理关系的不同供应商，不得参加本项目同一合同项下的政府采购活动</w:t>
            </w:r>
          </w:p>
        </w:tc>
        <w:tc>
          <w:tcPr>
            <w:tcW w:w="2885"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rPr>
            </w:pPr>
            <w:r>
              <w:rPr>
                <w:rFonts w:hint="eastAsia"/>
              </w:rPr>
              <w:t>由供应商在《响应函》中声明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pPr>
              <w:pStyle w:val="41"/>
              <w:numPr>
                <w:ilvl w:val="0"/>
                <w:numId w:val="15"/>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rPr>
            </w:pPr>
            <w:r>
              <w:rPr>
                <w:rFonts w:hint="eastAsia"/>
              </w:rPr>
              <w:t>为本采购项目提供整体设计、规范编制或者项目管理、监理、检测等服务的，不得再参加本项目的其他招标采购活动。</w:t>
            </w:r>
          </w:p>
        </w:tc>
        <w:tc>
          <w:tcPr>
            <w:tcW w:w="2885"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rPr>
            </w:pPr>
            <w:r>
              <w:rPr>
                <w:rFonts w:hint="eastAsia"/>
              </w:rPr>
              <w:t>由供应商在《响应函》中声明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pPr>
              <w:pStyle w:val="41"/>
              <w:numPr>
                <w:ilvl w:val="0"/>
                <w:numId w:val="15"/>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rPr>
            </w:pPr>
            <w:r>
              <w:rPr>
                <w:rFonts w:hint="eastAsia"/>
              </w:rPr>
              <w:t>未被列入失信被执行人、“重大税收违法失信主体”，未被列入政府采购严重违法失信行为记录名单。</w:t>
            </w:r>
          </w:p>
        </w:tc>
        <w:tc>
          <w:tcPr>
            <w:tcW w:w="2885"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rPr>
            </w:pPr>
            <w:r>
              <w:rPr>
                <w:rFonts w:hint="eastAsia"/>
              </w:rPr>
              <w:t>以采购人和采购代理机构在响应文件递交截止日在“信用中国”网站（www.creditchina.gov.cn）及中国政府采购网(www.ccgp.gov.cn)查询的供应商参加政府采购活动前三年内的结果为准（采购人和采购代理机构对信用信息查询记录和证据截图或下载存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pPr>
              <w:pStyle w:val="41"/>
              <w:numPr>
                <w:ilvl w:val="0"/>
                <w:numId w:val="15"/>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tcPr>
          <w:p>
            <w:pPr>
              <w:pStyle w:val="41"/>
              <w:jc w:val="both"/>
              <w:rPr>
                <w:rFonts w:hint="eastAsia"/>
              </w:rPr>
            </w:pPr>
            <w:r>
              <w:rPr>
                <w:rFonts w:hint="eastAsia"/>
              </w:rPr>
              <w:t>落实政府采购政策需满足的资格要求</w:t>
            </w:r>
          </w:p>
        </w:tc>
        <w:tc>
          <w:tcPr>
            <w:tcW w:w="2885"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rPr>
            </w:pPr>
            <w:r>
              <w:rPr/>
              <w:sym w:font="Wingdings" w:char="F0A8"/>
            </w:r>
            <w:r>
              <w:rPr>
                <w:rFonts w:hint="eastAsia"/>
              </w:rPr>
              <w:t>支持中小企业发展资格要求：提供《中小企业声明函》，本项目供应商属于监狱企业或者残疾人福利性单位的，同时提供监狱企业证明材料或者《残疾人福利性单位声明函》；</w:t>
            </w:r>
          </w:p>
          <w:p>
            <w:pPr>
              <w:pStyle w:val="41"/>
              <w:jc w:val="both"/>
              <w:rPr>
                <w:rFonts w:hint="eastAsia"/>
              </w:rPr>
            </w:pPr>
            <w:r>
              <w:rPr/>
              <w:sym w:font="Wingdings" w:char="F0A8"/>
            </w:r>
            <w:r>
              <w:rPr>
                <w:rFonts w:hint="eastAsia"/>
              </w:rPr>
              <w:t>其他政府采购政策需满足的资格要求：</w:t>
            </w:r>
            <w:r>
              <w:rPr>
                <w:rFonts w:hint="eastAsia"/>
                <w:u w:val="single"/>
              </w:rPr>
              <w:t xml:space="preserve">                </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454" w:hRule="atLeast"/>
          <w:jc w:val="center"/>
        </w:trPr>
        <w:tc>
          <w:tcPr>
            <w:tcW w:w="508" w:type="pct"/>
            <w:tcBorders>
              <w:top w:val="single" w:color="auto" w:sz="4" w:space="0"/>
              <w:left w:val="single" w:color="auto" w:sz="4" w:space="0"/>
              <w:bottom w:val="single" w:color="auto" w:sz="4" w:space="0"/>
              <w:right w:val="single" w:color="auto" w:sz="4" w:space="0"/>
            </w:tcBorders>
            <w:vAlign w:val="center"/>
          </w:tcPr>
          <w:p>
            <w:pPr>
              <w:pStyle w:val="41"/>
              <w:numPr>
                <w:ilvl w:val="0"/>
                <w:numId w:val="15"/>
              </w:numPr>
              <w:jc w:val="center"/>
              <w:rPr>
                <w:rFonts w:hint="eastAsia"/>
              </w:rPr>
            </w:pPr>
          </w:p>
        </w:tc>
        <w:tc>
          <w:tcPr>
            <w:tcW w:w="1607"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rPr>
            </w:pPr>
            <w:r>
              <w:rPr>
                <w:rFonts w:hint="eastAsia"/>
              </w:rPr>
              <w:t>本项目的特定资格要求</w:t>
            </w:r>
          </w:p>
        </w:tc>
        <w:tc>
          <w:tcPr>
            <w:tcW w:w="2885" w:type="pct"/>
            <w:tcBorders>
              <w:top w:val="single" w:color="auto" w:sz="4" w:space="0"/>
              <w:left w:val="single" w:color="auto" w:sz="4" w:space="0"/>
              <w:bottom w:val="single" w:color="auto" w:sz="4" w:space="0"/>
              <w:right w:val="single" w:color="auto" w:sz="4" w:space="0"/>
            </w:tcBorders>
            <w:vAlign w:val="center"/>
          </w:tcPr>
          <w:p>
            <w:pPr>
              <w:pStyle w:val="41"/>
              <w:jc w:val="both"/>
              <w:rPr>
                <w:rFonts w:hint="eastAsia" w:eastAsia="宋体"/>
                <w:lang w:eastAsia="zh-CN"/>
              </w:rPr>
            </w:pPr>
            <w:r>
              <w:rPr>
                <w:rFonts w:hint="eastAsia"/>
                <w:lang w:val="en-US" w:eastAsia="zh-CN"/>
              </w:rPr>
              <w:t>无</w:t>
            </w:r>
          </w:p>
        </w:tc>
      </w:tr>
      <w:bookmarkEnd w:id="450"/>
    </w:tbl>
    <w:p>
      <w:pPr>
        <w:rPr>
          <w:rFonts w:hint="eastAsia"/>
          <w:b/>
          <w:bCs/>
        </w:rPr>
      </w:pPr>
      <w:bookmarkStart w:id="451" w:name="_Hlk161711104"/>
      <w:bookmarkStart w:id="452" w:name="_Toc156490348"/>
      <w:r>
        <w:rPr>
          <w:rFonts w:hint="eastAsia"/>
          <w:b/>
          <w:bCs/>
        </w:rPr>
        <w:t>备注：</w:t>
      </w:r>
    </w:p>
    <w:p>
      <w:pPr>
        <w:pStyle w:val="34"/>
        <w:numPr>
          <w:ilvl w:val="0"/>
          <w:numId w:val="16"/>
        </w:numPr>
        <w:ind w:firstLineChars="0"/>
        <w:rPr>
          <w:rFonts w:hint="eastAsia"/>
        </w:rPr>
      </w:pPr>
      <w:r>
        <w:rPr>
          <w:rFonts w:hint="eastAsia"/>
        </w:rPr>
        <w:t>资格证明文件应为原件的扫描件或复印件，响应文件中须编入清晰的扫描件或复印件。所有证明材料须清晰可辨认，如因证明材料模糊无法辨认，缺页、漏页导致无法进行评审认定的责任由供应商自负。</w:t>
      </w:r>
    </w:p>
    <w:p>
      <w:pPr>
        <w:pStyle w:val="34"/>
        <w:numPr>
          <w:ilvl w:val="0"/>
          <w:numId w:val="16"/>
        </w:numPr>
        <w:ind w:firstLineChars="0"/>
        <w:rPr>
          <w:rFonts w:hint="eastAsia"/>
        </w:rPr>
      </w:pPr>
      <w:r>
        <w:rPr>
          <w:rFonts w:hint="eastAsia"/>
          <w:lang w:val="zh-CN"/>
        </w:rPr>
        <w:t>信用信息核</w:t>
      </w:r>
      <w:r>
        <w:rPr>
          <w:rFonts w:hint="eastAsia"/>
        </w:rPr>
        <w:t>查</w:t>
      </w:r>
    </w:p>
    <w:p>
      <w:pPr>
        <w:pStyle w:val="30"/>
        <w:ind w:firstLine="480"/>
        <w:rPr>
          <w:rFonts w:hint="eastAsia"/>
        </w:rPr>
      </w:pPr>
      <w:r>
        <w:rPr>
          <w:rFonts w:hint="eastAsia"/>
        </w:rPr>
        <w:t>2.1资格审查当日应当核查供应商信用记录，供应商被列入失信被执行人、重大税收违法案件当事人名单、政府采购严重违法失信行为记录名单的，采购代理机构拒绝其参与政府采购活动。</w:t>
      </w:r>
    </w:p>
    <w:p>
      <w:pPr>
        <w:pStyle w:val="30"/>
        <w:ind w:firstLine="480"/>
        <w:rPr>
          <w:rFonts w:hint="eastAsia"/>
        </w:rPr>
      </w:pPr>
      <w:r>
        <w:rPr>
          <w:rFonts w:hint="eastAsia"/>
        </w:rPr>
        <w:t>2.2以联合体形式参与谈判的，应当核查联合体所有成员和信用记录，联合体成员存在不良信用记录的，视同联合体存在不良信用信息。</w:t>
      </w:r>
    </w:p>
    <w:p>
      <w:pPr>
        <w:pStyle w:val="34"/>
        <w:numPr>
          <w:ilvl w:val="0"/>
          <w:numId w:val="16"/>
        </w:numPr>
        <w:ind w:firstLineChars="0"/>
        <w:rPr>
          <w:rFonts w:hint="eastAsia"/>
        </w:rPr>
      </w:pPr>
      <w:r>
        <w:rPr>
          <w:rFonts w:hint="eastAsia"/>
        </w:rPr>
        <w:t>对于响应文件中有任意一条不满足上表要求的将导致其</w:t>
      </w:r>
      <w:r>
        <w:rPr>
          <w:rFonts w:hint="eastAsia"/>
          <w:b/>
          <w:bCs/>
        </w:rPr>
        <w:t>响应无效</w:t>
      </w:r>
      <w:r>
        <w:rPr>
          <w:rFonts w:hint="eastAsia"/>
        </w:rPr>
        <w:t>，不进入下一项评审。</w:t>
      </w:r>
    </w:p>
    <w:bookmarkEnd w:id="451"/>
    <w:p>
      <w:pPr>
        <w:pStyle w:val="4"/>
        <w:numPr>
          <w:ilvl w:val="0"/>
          <w:numId w:val="14"/>
        </w:numPr>
        <w:rPr>
          <w:rFonts w:hint="eastAsia"/>
        </w:rPr>
      </w:pPr>
      <w:bookmarkStart w:id="453" w:name="_Toc206461147"/>
      <w:r>
        <w:rPr>
          <w:rFonts w:hint="eastAsia"/>
        </w:rPr>
        <w:t>符合性审查表</w:t>
      </w:r>
      <w:bookmarkEnd w:id="452"/>
      <w:bookmarkEnd w:id="453"/>
    </w:p>
    <w:tbl>
      <w:tblPr>
        <w:tblStyle w:val="2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4"/>
        <w:gridCol w:w="1945"/>
        <w:gridCol w:w="57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trPr>
        <w:tc>
          <w:tcPr>
            <w:tcW w:w="478" w:type="pct"/>
            <w:shd w:val="clear" w:color="auto" w:fill="D8D8D8" w:themeFill="background1" w:themeFillShade="D9"/>
            <w:vAlign w:val="center"/>
          </w:tcPr>
          <w:p>
            <w:pPr>
              <w:pStyle w:val="41"/>
              <w:jc w:val="center"/>
              <w:rPr>
                <w:rFonts w:hint="eastAsia"/>
                <w:b/>
                <w:bCs/>
                <w:szCs w:val="21"/>
                <w:lang w:val="zh-CN"/>
              </w:rPr>
            </w:pPr>
            <w:r>
              <w:rPr>
                <w:rFonts w:hint="eastAsia"/>
                <w:b/>
                <w:bCs/>
                <w:szCs w:val="21"/>
                <w:lang w:val="zh-CN"/>
              </w:rPr>
              <w:t>序号</w:t>
            </w:r>
          </w:p>
        </w:tc>
        <w:tc>
          <w:tcPr>
            <w:tcW w:w="1141" w:type="pct"/>
            <w:shd w:val="clear" w:color="auto" w:fill="D8D8D8" w:themeFill="background1" w:themeFillShade="D9"/>
            <w:vAlign w:val="center"/>
          </w:tcPr>
          <w:p>
            <w:pPr>
              <w:pStyle w:val="41"/>
              <w:jc w:val="center"/>
              <w:rPr>
                <w:rFonts w:hint="eastAsia"/>
                <w:b/>
                <w:bCs/>
                <w:szCs w:val="21"/>
                <w:lang w:val="zh-CN"/>
              </w:rPr>
            </w:pPr>
            <w:r>
              <w:rPr>
                <w:rFonts w:hint="eastAsia"/>
                <w:b/>
                <w:bCs/>
                <w:szCs w:val="21"/>
                <w:lang w:val="zh-CN"/>
              </w:rPr>
              <w:t>审查项名称</w:t>
            </w:r>
          </w:p>
        </w:tc>
        <w:tc>
          <w:tcPr>
            <w:tcW w:w="3381" w:type="pct"/>
            <w:shd w:val="clear" w:color="auto" w:fill="D8D8D8" w:themeFill="background1" w:themeFillShade="D9"/>
            <w:vAlign w:val="center"/>
          </w:tcPr>
          <w:p>
            <w:pPr>
              <w:pStyle w:val="41"/>
              <w:jc w:val="center"/>
              <w:rPr>
                <w:rFonts w:hint="eastAsia"/>
                <w:b/>
                <w:bCs/>
                <w:szCs w:val="21"/>
                <w:lang w:val="zh-CN"/>
              </w:rPr>
            </w:pPr>
            <w:r>
              <w:rPr>
                <w:rFonts w:hint="eastAsia"/>
                <w:b/>
                <w:bCs/>
                <w:szCs w:val="21"/>
                <w:lang w:val="zh-CN"/>
              </w:rPr>
              <w:t>审查内容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41"/>
              <w:numPr>
                <w:ilvl w:val="0"/>
                <w:numId w:val="17"/>
              </w:numPr>
              <w:jc w:val="center"/>
              <w:rPr>
                <w:rFonts w:hint="eastAsia"/>
                <w:szCs w:val="21"/>
                <w:lang w:val="zh-CN"/>
              </w:rPr>
            </w:pPr>
          </w:p>
        </w:tc>
        <w:tc>
          <w:tcPr>
            <w:tcW w:w="1141" w:type="pct"/>
            <w:vAlign w:val="center"/>
          </w:tcPr>
          <w:p>
            <w:pPr>
              <w:pStyle w:val="41"/>
              <w:rPr>
                <w:rFonts w:hint="eastAsia"/>
                <w:szCs w:val="21"/>
                <w:lang w:val="zh-CN"/>
              </w:rPr>
            </w:pPr>
            <w:r>
              <w:rPr>
                <w:rFonts w:hint="eastAsia"/>
                <w:szCs w:val="21"/>
                <w:lang w:val="zh-CN"/>
              </w:rPr>
              <w:t>谈判报价</w:t>
            </w:r>
          </w:p>
        </w:tc>
        <w:tc>
          <w:tcPr>
            <w:tcW w:w="3381" w:type="pct"/>
            <w:vAlign w:val="center"/>
          </w:tcPr>
          <w:p>
            <w:pPr>
              <w:pStyle w:val="41"/>
              <w:rPr>
                <w:rFonts w:hint="eastAsia"/>
              </w:rPr>
            </w:pPr>
            <w:r>
              <w:rPr>
                <w:rFonts w:hint="eastAsia"/>
                <w:szCs w:val="21"/>
                <w:lang w:val="zh-CN"/>
              </w:rPr>
              <w:t>（1）总报价不超过项目（分包）预算金额或最高限价；</w:t>
            </w:r>
          </w:p>
          <w:p>
            <w:pPr>
              <w:pStyle w:val="41"/>
              <w:rPr>
                <w:rFonts w:hint="eastAsia"/>
                <w:szCs w:val="21"/>
                <w:lang w:val="zh-CN"/>
              </w:rPr>
            </w:pPr>
            <w:r>
              <w:rPr>
                <w:rFonts w:hint="eastAsia"/>
              </w:rPr>
              <w:t>（2）报价不存在缺项、漏项。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41"/>
              <w:numPr>
                <w:ilvl w:val="0"/>
                <w:numId w:val="17"/>
              </w:numPr>
              <w:jc w:val="center"/>
              <w:rPr>
                <w:rFonts w:hint="eastAsia"/>
                <w:szCs w:val="21"/>
                <w:lang w:val="zh-CN"/>
              </w:rPr>
            </w:pPr>
          </w:p>
        </w:tc>
        <w:tc>
          <w:tcPr>
            <w:tcW w:w="1141" w:type="pct"/>
            <w:vAlign w:val="center"/>
          </w:tcPr>
          <w:p>
            <w:pPr>
              <w:pStyle w:val="41"/>
              <w:rPr>
                <w:rFonts w:hint="eastAsia"/>
                <w:szCs w:val="21"/>
                <w:lang w:val="zh-CN"/>
              </w:rPr>
            </w:pPr>
            <w:r>
              <w:rPr>
                <w:rFonts w:hint="eastAsia"/>
                <w:szCs w:val="21"/>
                <w:lang w:val="zh-CN"/>
              </w:rPr>
              <w:t>响应文件编制</w:t>
            </w:r>
          </w:p>
        </w:tc>
        <w:tc>
          <w:tcPr>
            <w:tcW w:w="3381" w:type="pct"/>
            <w:vAlign w:val="center"/>
          </w:tcPr>
          <w:p>
            <w:pPr>
              <w:pStyle w:val="41"/>
              <w:rPr>
                <w:rFonts w:hint="eastAsia"/>
                <w:szCs w:val="21"/>
                <w:lang w:val="zh-CN"/>
              </w:rPr>
            </w:pPr>
            <w:r>
              <w:rPr>
                <w:rFonts w:hint="eastAsia"/>
                <w:szCs w:val="21"/>
                <w:lang w:val="zh-CN"/>
              </w:rPr>
              <w:t>（1）按照竞争性谈判文件要求提供《谈判书》、《谈判报价明细表》；</w:t>
            </w:r>
          </w:p>
          <w:p>
            <w:pPr>
              <w:pStyle w:val="41"/>
              <w:rPr>
                <w:rFonts w:hint="eastAsia"/>
                <w:szCs w:val="21"/>
                <w:lang w:val="zh-CN"/>
              </w:rPr>
            </w:pPr>
            <w:r>
              <w:rPr>
                <w:rFonts w:hint="eastAsia"/>
                <w:szCs w:val="21"/>
                <w:lang w:val="zh-CN"/>
              </w:rPr>
              <w:t>（2）不存在两个或两个以上谈判方案；</w:t>
            </w:r>
          </w:p>
          <w:p>
            <w:pPr>
              <w:pStyle w:val="41"/>
              <w:rPr>
                <w:rFonts w:hint="eastAsia"/>
                <w:szCs w:val="21"/>
                <w:lang w:val="zh-CN"/>
              </w:rPr>
            </w:pPr>
            <w:r>
              <w:rPr>
                <w:rFonts w:hint="eastAsia"/>
                <w:szCs w:val="21"/>
                <w:lang w:val="zh-CN"/>
              </w:rPr>
              <w:t>（3）按谈判文件要求盖章或签字（签章）。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41"/>
              <w:numPr>
                <w:ilvl w:val="0"/>
                <w:numId w:val="17"/>
              </w:numPr>
              <w:jc w:val="center"/>
              <w:rPr>
                <w:rFonts w:hint="eastAsia"/>
                <w:szCs w:val="21"/>
                <w:lang w:val="zh-CN"/>
              </w:rPr>
            </w:pPr>
          </w:p>
        </w:tc>
        <w:tc>
          <w:tcPr>
            <w:tcW w:w="1141" w:type="pct"/>
            <w:vAlign w:val="center"/>
          </w:tcPr>
          <w:p>
            <w:pPr>
              <w:pStyle w:val="41"/>
              <w:rPr>
                <w:rFonts w:hint="eastAsia" w:cs="宋体"/>
                <w:color w:val="191919"/>
                <w:szCs w:val="21"/>
              </w:rPr>
            </w:pPr>
            <w:r>
              <w:rPr>
                <w:rFonts w:hint="eastAsia"/>
                <w:szCs w:val="21"/>
                <w:lang w:val="zh-CN"/>
              </w:rPr>
              <w:t>响应</w:t>
            </w:r>
            <w:r>
              <w:rPr>
                <w:rFonts w:hint="eastAsia" w:cs="宋体"/>
                <w:color w:val="191919"/>
                <w:szCs w:val="21"/>
              </w:rPr>
              <w:t>的要求</w:t>
            </w:r>
          </w:p>
        </w:tc>
        <w:tc>
          <w:tcPr>
            <w:tcW w:w="3381" w:type="pct"/>
            <w:vAlign w:val="center"/>
          </w:tcPr>
          <w:p>
            <w:pPr>
              <w:pStyle w:val="41"/>
              <w:rPr>
                <w:rFonts w:hint="eastAsia"/>
                <w:lang w:val="zh-CN"/>
              </w:rPr>
            </w:pPr>
            <w:r>
              <w:rPr>
                <w:rFonts w:hint="eastAsia"/>
                <w:szCs w:val="21"/>
                <w:lang w:val="zh-CN"/>
              </w:rPr>
              <w:t>（1）竞争性谈判文件</w:t>
            </w:r>
            <w:r>
              <w:rPr>
                <w:szCs w:val="21"/>
                <w:lang w:val="zh-CN"/>
              </w:rPr>
              <w:t>不接受进口产品</w:t>
            </w:r>
            <w:r>
              <w:rPr>
                <w:rFonts w:hint="eastAsia"/>
                <w:szCs w:val="21"/>
                <w:lang w:val="zh-CN"/>
              </w:rPr>
              <w:t>时</w:t>
            </w:r>
            <w:r>
              <w:rPr>
                <w:szCs w:val="21"/>
                <w:lang w:val="zh-CN"/>
              </w:rPr>
              <w:t>，</w:t>
            </w:r>
            <w:r>
              <w:rPr>
                <w:rFonts w:hint="eastAsia"/>
                <w:szCs w:val="21"/>
                <w:lang w:val="zh-CN"/>
              </w:rPr>
              <w:t>供应商</w:t>
            </w:r>
            <w:r>
              <w:rPr>
                <w:szCs w:val="21"/>
                <w:lang w:val="zh-CN"/>
              </w:rPr>
              <w:t>所投产品</w:t>
            </w:r>
            <w:r>
              <w:rPr>
                <w:rFonts w:hint="eastAsia"/>
              </w:rPr>
              <w:t>不</w:t>
            </w:r>
            <w:r>
              <w:rPr>
                <w:rFonts w:hint="eastAsia"/>
                <w:lang w:val="zh-CN"/>
              </w:rPr>
              <w:t>是通过中国海关报关验放进入中国境内且产自关境外的；</w:t>
            </w:r>
          </w:p>
          <w:p>
            <w:pPr>
              <w:pStyle w:val="41"/>
              <w:rPr>
                <w:rFonts w:hint="eastAsia"/>
                <w:szCs w:val="21"/>
                <w:lang w:val="zh-CN"/>
              </w:rPr>
            </w:pPr>
            <w:r>
              <w:rPr>
                <w:rFonts w:hint="eastAsia"/>
                <w:szCs w:val="21"/>
                <w:lang w:val="zh-CN"/>
              </w:rPr>
              <w:t>（2）提供所投货物（或服务）确定的参数值或功能表述，明确响应竞争性谈判文件采购需求。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41"/>
              <w:numPr>
                <w:ilvl w:val="0"/>
                <w:numId w:val="17"/>
              </w:numPr>
              <w:jc w:val="center"/>
              <w:rPr>
                <w:rFonts w:hint="eastAsia"/>
                <w:szCs w:val="21"/>
                <w:lang w:val="zh-CN"/>
              </w:rPr>
            </w:pPr>
          </w:p>
        </w:tc>
        <w:tc>
          <w:tcPr>
            <w:tcW w:w="1141" w:type="pct"/>
            <w:vAlign w:val="center"/>
          </w:tcPr>
          <w:p>
            <w:pPr>
              <w:pStyle w:val="41"/>
              <w:rPr>
                <w:rFonts w:hint="eastAsia"/>
                <w:szCs w:val="21"/>
                <w:lang w:val="zh-CN"/>
              </w:rPr>
            </w:pPr>
            <w:r>
              <w:rPr>
                <w:rFonts w:hint="eastAsia"/>
                <w:szCs w:val="21"/>
                <w:lang w:val="zh-CN"/>
              </w:rPr>
              <w:t>其他实质性要求</w:t>
            </w:r>
          </w:p>
        </w:tc>
        <w:tc>
          <w:tcPr>
            <w:tcW w:w="3381" w:type="pct"/>
            <w:vAlign w:val="center"/>
          </w:tcPr>
          <w:p>
            <w:pPr>
              <w:pStyle w:val="41"/>
              <w:rPr>
                <w:rFonts w:hint="eastAsia"/>
                <w:szCs w:val="21"/>
                <w:lang w:val="zh-CN"/>
              </w:rPr>
            </w:pPr>
            <w:r>
              <w:rPr>
                <w:rFonts w:hint="eastAsia"/>
                <w:szCs w:val="21"/>
                <w:lang w:val="zh-CN"/>
              </w:rPr>
              <w:t>（1）工期（服务期限）、质保期符合竞争性谈判文件要求；</w:t>
            </w:r>
          </w:p>
          <w:p>
            <w:pPr>
              <w:pStyle w:val="41"/>
              <w:rPr>
                <w:rFonts w:hint="eastAsia"/>
                <w:szCs w:val="21"/>
                <w:lang w:val="zh-CN"/>
              </w:rPr>
            </w:pPr>
            <w:r>
              <w:rPr>
                <w:rFonts w:hint="eastAsia"/>
                <w:szCs w:val="21"/>
                <w:lang w:val="zh-CN"/>
              </w:rPr>
              <w:t>（2）谈判有效期符合竞争性谈判文件要求。</w:t>
            </w:r>
          </w:p>
          <w:p>
            <w:pPr>
              <w:pStyle w:val="41"/>
              <w:rPr>
                <w:rFonts w:hint="eastAsia"/>
                <w:szCs w:val="21"/>
                <w:lang w:val="zh-CN"/>
              </w:rPr>
            </w:pPr>
            <w:r>
              <w:rPr>
                <w:rFonts w:hint="eastAsia"/>
                <w:szCs w:val="21"/>
                <w:lang w:val="zh-CN"/>
              </w:rPr>
              <w:t>（3）强制采购的节能产品按谈判文件要求提供有效认证证书【可根据项目实际选择是否保留】；</w:t>
            </w:r>
          </w:p>
          <w:p>
            <w:pPr>
              <w:pStyle w:val="41"/>
              <w:rPr>
                <w:rFonts w:hint="eastAsia"/>
                <w:szCs w:val="21"/>
                <w:lang w:val="zh-CN"/>
              </w:rPr>
            </w:pPr>
            <w:r>
              <w:rPr>
                <w:rFonts w:hint="eastAsia"/>
                <w:szCs w:val="21"/>
                <w:lang w:val="zh-CN"/>
              </w:rPr>
              <w:t>（4）满足谈判文件预留份额给中小企业或合同分包相关规定【可根据项目实际选择是否保留】；</w:t>
            </w:r>
          </w:p>
          <w:p>
            <w:pPr>
              <w:pStyle w:val="41"/>
              <w:rPr>
                <w:rFonts w:hint="eastAsia"/>
                <w:szCs w:val="21"/>
                <w:lang w:val="zh-CN"/>
              </w:rPr>
            </w:pPr>
            <w:r>
              <w:rPr>
                <w:rFonts w:hint="eastAsia"/>
                <w:szCs w:val="21"/>
                <w:lang w:val="zh-CN"/>
              </w:rPr>
              <w:t>（5）不存在采购人不能接受的附加条件。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41"/>
              <w:numPr>
                <w:ilvl w:val="0"/>
                <w:numId w:val="17"/>
              </w:numPr>
              <w:jc w:val="center"/>
              <w:rPr>
                <w:rFonts w:hint="eastAsia"/>
                <w:szCs w:val="21"/>
                <w:lang w:val="zh-CN"/>
              </w:rPr>
            </w:pPr>
          </w:p>
        </w:tc>
        <w:tc>
          <w:tcPr>
            <w:tcW w:w="1141" w:type="pct"/>
            <w:vAlign w:val="center"/>
          </w:tcPr>
          <w:p>
            <w:pPr>
              <w:pStyle w:val="41"/>
              <w:rPr>
                <w:rFonts w:hint="eastAsia" w:cs="宋体"/>
                <w:szCs w:val="21"/>
              </w:rPr>
            </w:pPr>
            <w:r>
              <w:rPr>
                <w:rFonts w:hint="eastAsia" w:cs="宋体"/>
                <w:szCs w:val="21"/>
              </w:rPr>
              <w:t>围标串标情形</w:t>
            </w:r>
          </w:p>
        </w:tc>
        <w:tc>
          <w:tcPr>
            <w:tcW w:w="3381" w:type="pct"/>
            <w:vAlign w:val="center"/>
          </w:tcPr>
          <w:p>
            <w:pPr>
              <w:pStyle w:val="41"/>
              <w:rPr>
                <w:rFonts w:hint="eastAsia" w:cs="宋体"/>
                <w:szCs w:val="21"/>
              </w:rPr>
            </w:pPr>
            <w:r>
              <w:rPr>
                <w:rFonts w:hint="eastAsia" w:cs="宋体"/>
                <w:szCs w:val="21"/>
              </w:rPr>
              <w:t>供应商不存在下列任一情形：</w:t>
            </w:r>
          </w:p>
          <w:p>
            <w:pPr>
              <w:pStyle w:val="41"/>
              <w:rPr>
                <w:rFonts w:hint="eastAsia" w:cs="宋体"/>
                <w:szCs w:val="21"/>
              </w:rPr>
            </w:pPr>
            <w:r>
              <w:rPr>
                <w:rFonts w:hint="eastAsia" w:cs="宋体"/>
                <w:szCs w:val="21"/>
              </w:rPr>
              <w:t>（1）不同供应商的响应文件由同一单位或者个人编制；</w:t>
            </w:r>
          </w:p>
          <w:p>
            <w:pPr>
              <w:pStyle w:val="41"/>
              <w:rPr>
                <w:rFonts w:hint="eastAsia" w:cs="宋体"/>
                <w:szCs w:val="21"/>
              </w:rPr>
            </w:pPr>
            <w:r>
              <w:rPr>
                <w:rFonts w:hint="eastAsia" w:cs="宋体"/>
                <w:szCs w:val="21"/>
              </w:rPr>
              <w:t>（2）不同供应商委托同一单位或者个人办理谈判事宜；</w:t>
            </w:r>
          </w:p>
          <w:p>
            <w:pPr>
              <w:pStyle w:val="41"/>
              <w:rPr>
                <w:rFonts w:hint="eastAsia" w:cs="宋体"/>
                <w:szCs w:val="21"/>
              </w:rPr>
            </w:pPr>
            <w:r>
              <w:rPr>
                <w:rFonts w:hint="eastAsia" w:cs="宋体"/>
                <w:szCs w:val="21"/>
              </w:rPr>
              <w:t>（3）不同供应商的响应文件载明的项目管理成员或者联系人员为同一人；</w:t>
            </w:r>
          </w:p>
          <w:p>
            <w:pPr>
              <w:pStyle w:val="41"/>
              <w:rPr>
                <w:rFonts w:hint="eastAsia" w:cs="宋体"/>
                <w:szCs w:val="21"/>
              </w:rPr>
            </w:pPr>
            <w:r>
              <w:rPr>
                <w:rFonts w:hint="eastAsia" w:cs="宋体"/>
                <w:szCs w:val="21"/>
              </w:rPr>
              <w:t>（4）不同供应商的响应文件异常一致或者报价呈规律性差异；</w:t>
            </w:r>
          </w:p>
          <w:p>
            <w:pPr>
              <w:pStyle w:val="41"/>
              <w:rPr>
                <w:rFonts w:hint="eastAsia" w:cs="宋体"/>
                <w:szCs w:val="21"/>
              </w:rPr>
            </w:pPr>
            <w:r>
              <w:rPr>
                <w:rFonts w:hint="eastAsia" w:cs="宋体"/>
                <w:szCs w:val="21"/>
              </w:rPr>
              <w:t>（5）不同供应商的响应文件相互混装；</w:t>
            </w:r>
          </w:p>
          <w:p>
            <w:pPr>
              <w:pStyle w:val="41"/>
              <w:rPr>
                <w:rFonts w:hint="eastAsia"/>
                <w:szCs w:val="21"/>
                <w:lang w:val="zh-CN"/>
              </w:rPr>
            </w:pPr>
            <w:r>
              <w:rPr>
                <w:rFonts w:hint="eastAsia" w:cs="宋体"/>
                <w:szCs w:val="21"/>
              </w:rPr>
              <w:t>（</w:t>
            </w:r>
            <w:r>
              <w:rPr>
                <w:rFonts w:cs="宋体"/>
                <w:szCs w:val="21"/>
              </w:rPr>
              <w:t>6</w:t>
            </w:r>
            <w:r>
              <w:rPr>
                <w:rFonts w:hint="eastAsia" w:cs="宋体"/>
                <w:szCs w:val="21"/>
              </w:rPr>
              <w:t>）</w:t>
            </w:r>
            <w:r>
              <w:rPr>
                <w:rFonts w:hint="eastAsia"/>
                <w:szCs w:val="21"/>
                <w:lang w:val="zh-CN"/>
              </w:rPr>
              <w:t>不同供应商使用同一电脑（机器特征值一致：如MAC地址等）或使用同一电子密钥，编制或上传电子响应文件。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78" w:type="pct"/>
            <w:vAlign w:val="center"/>
          </w:tcPr>
          <w:p>
            <w:pPr>
              <w:pStyle w:val="41"/>
              <w:numPr>
                <w:ilvl w:val="0"/>
                <w:numId w:val="17"/>
              </w:numPr>
              <w:jc w:val="center"/>
              <w:rPr>
                <w:rFonts w:hint="eastAsia"/>
                <w:szCs w:val="21"/>
                <w:lang w:val="zh-CN"/>
              </w:rPr>
            </w:pPr>
          </w:p>
        </w:tc>
        <w:tc>
          <w:tcPr>
            <w:tcW w:w="1141" w:type="pct"/>
            <w:vAlign w:val="center"/>
          </w:tcPr>
          <w:p>
            <w:pPr>
              <w:pStyle w:val="41"/>
              <w:rPr>
                <w:rFonts w:hint="eastAsia"/>
                <w:szCs w:val="21"/>
                <w:lang w:val="zh-CN"/>
              </w:rPr>
            </w:pPr>
            <w:r>
              <w:rPr>
                <w:szCs w:val="21"/>
                <w:lang w:val="zh-CN"/>
              </w:rPr>
              <w:t>其他</w:t>
            </w:r>
            <w:r>
              <w:rPr>
                <w:rFonts w:hint="eastAsia"/>
                <w:szCs w:val="21"/>
                <w:lang w:val="zh-CN"/>
              </w:rPr>
              <w:t>无效情形</w:t>
            </w:r>
          </w:p>
        </w:tc>
        <w:tc>
          <w:tcPr>
            <w:tcW w:w="3381" w:type="pct"/>
            <w:vAlign w:val="center"/>
          </w:tcPr>
          <w:p>
            <w:pPr>
              <w:pStyle w:val="41"/>
              <w:rPr>
                <w:rFonts w:hint="eastAsia"/>
                <w:szCs w:val="21"/>
                <w:lang w:val="zh-CN"/>
              </w:rPr>
            </w:pPr>
            <w:r>
              <w:rPr>
                <w:rFonts w:hint="eastAsia"/>
                <w:szCs w:val="21"/>
                <w:lang w:val="zh-CN"/>
              </w:rPr>
              <w:t>不存在法律、法规和谈判文件规定的其他无效谈判情形。</w:t>
            </w:r>
          </w:p>
        </w:tc>
      </w:tr>
    </w:tbl>
    <w:p>
      <w:pPr>
        <w:pStyle w:val="4"/>
        <w:numPr>
          <w:ilvl w:val="0"/>
          <w:numId w:val="14"/>
        </w:numPr>
        <w:rPr>
          <w:rFonts w:hint="eastAsia"/>
        </w:rPr>
      </w:pPr>
      <w:bookmarkStart w:id="454" w:name="_Toc291679506"/>
      <w:r>
        <w:rPr>
          <w:rFonts w:hint="eastAsia"/>
        </w:rPr>
        <w:t>商务技术评审</w:t>
      </w:r>
      <w:bookmarkEnd w:id="454"/>
    </w:p>
    <w:p>
      <w:pPr>
        <w:pStyle w:val="30"/>
        <w:ind w:firstLine="480"/>
        <w:rPr>
          <w:rFonts w:hint="eastAsia"/>
        </w:rPr>
      </w:pPr>
      <w:r>
        <w:rPr>
          <w:rFonts w:hint="eastAsia"/>
        </w:rPr>
        <w:t>谈判小组应当对照《商务要求响应偏离说明表》、《技术要求响应偏离说明表》，并按竞争性谈判文件要求对资格性审查和符合性审查表合格的响应文件商务和技术进行综合评价。</w:t>
      </w:r>
    </w:p>
    <w:p>
      <w:pPr>
        <w:rPr>
          <w:rFonts w:hint="eastAsia"/>
        </w:rPr>
      </w:pPr>
    </w:p>
    <w:p>
      <w:pPr>
        <w:rPr>
          <w:rFonts w:hint="eastAsia"/>
        </w:rPr>
        <w:sectPr>
          <w:pgSz w:w="11906" w:h="16838"/>
          <w:pgMar w:top="1440" w:right="1800" w:bottom="1440" w:left="1800" w:header="851" w:footer="992" w:gutter="0"/>
          <w:cols w:space="425" w:num="1"/>
          <w:docGrid w:type="lines" w:linePitch="312" w:charSpace="0"/>
        </w:sectPr>
      </w:pPr>
    </w:p>
    <w:p>
      <w:pPr>
        <w:pStyle w:val="2"/>
        <w:numPr>
          <w:ilvl w:val="0"/>
          <w:numId w:val="1"/>
        </w:numPr>
        <w:rPr>
          <w:rFonts w:hint="eastAsia"/>
          <w:b w:val="0"/>
          <w:bCs w:val="0"/>
        </w:rPr>
      </w:pPr>
      <w:bookmarkStart w:id="455" w:name="_Toc1995799180"/>
      <w:r>
        <w:rPr>
          <w:rFonts w:hint="eastAsia"/>
          <w:b w:val="0"/>
          <w:bCs w:val="0"/>
        </w:rPr>
        <w:t>合同草案</w:t>
      </w:r>
      <w:bookmarkEnd w:id="455"/>
    </w:p>
    <w:p>
      <w:pPr>
        <w:rPr>
          <w:rFonts w:hint="eastAsia"/>
          <w:bCs/>
          <w:sz w:val="36"/>
          <w:szCs w:val="36"/>
        </w:rPr>
      </w:pPr>
      <w:r>
        <w:rPr>
          <w:rFonts w:hint="eastAsia"/>
        </w:rPr>
        <w:t>【此合同书仅作为签订正式合同时的参考，正式合同书应包括本参考格式的内容】</w:t>
      </w:r>
    </w:p>
    <w:p>
      <w:pPr>
        <w:wordWrap w:val="0"/>
        <w:rPr>
          <w:rFonts w:hint="eastAsia"/>
          <w:bCs/>
          <w:sz w:val="28"/>
          <w:szCs w:val="28"/>
        </w:rPr>
      </w:pPr>
      <w:r>
        <w:rPr>
          <w:rFonts w:hint="eastAsia" w:cs="Helvetica"/>
          <w:bCs/>
          <w:szCs w:val="24"/>
          <w:lang w:val="zh-CN"/>
        </w:rPr>
        <w:t>合同编号：</w:t>
      </w:r>
      <w:r>
        <w:rPr>
          <w:rFonts w:hint="eastAsia" w:cs="Helvetica"/>
          <w:bCs/>
          <w:szCs w:val="24"/>
          <w:u w:val="single"/>
        </w:rPr>
        <w:t xml:space="preserve">              </w:t>
      </w:r>
    </w:p>
    <w:p>
      <w:pPr>
        <w:wordWrap w:val="0"/>
        <w:jc w:val="center"/>
        <w:rPr>
          <w:rFonts w:hint="eastAsia"/>
          <w:bCs/>
          <w:sz w:val="36"/>
          <w:szCs w:val="36"/>
        </w:rPr>
      </w:pPr>
    </w:p>
    <w:p>
      <w:pPr>
        <w:wordWrap w:val="0"/>
        <w:jc w:val="center"/>
        <w:rPr>
          <w:rFonts w:hint="eastAsia"/>
          <w:bCs/>
          <w:sz w:val="36"/>
          <w:szCs w:val="36"/>
        </w:rPr>
      </w:pPr>
    </w:p>
    <w:p>
      <w:pPr>
        <w:wordWrap w:val="0"/>
        <w:jc w:val="center"/>
        <w:rPr>
          <w:rFonts w:hint="eastAsia"/>
          <w:b/>
          <w:bCs/>
          <w:sz w:val="72"/>
          <w:szCs w:val="72"/>
        </w:rPr>
      </w:pPr>
      <w:r>
        <w:rPr>
          <w:rFonts w:hint="eastAsia"/>
          <w:b/>
          <w:bCs/>
          <w:sz w:val="72"/>
          <w:szCs w:val="72"/>
        </w:rPr>
        <w:t>合   同   书</w:t>
      </w:r>
    </w:p>
    <w:p>
      <w:pPr>
        <w:wordWrap w:val="0"/>
        <w:rPr>
          <w:rFonts w:hint="eastAsia"/>
        </w:rPr>
      </w:pPr>
    </w:p>
    <w:p>
      <w:pPr>
        <w:wordWrap w:val="0"/>
        <w:rPr>
          <w:rFonts w:hint="eastAsia"/>
        </w:rPr>
      </w:pPr>
    </w:p>
    <w:p>
      <w:pPr>
        <w:wordWrap w:val="0"/>
        <w:rPr>
          <w:rFonts w:hint="eastAsia"/>
          <w:sz w:val="28"/>
          <w:szCs w:val="28"/>
        </w:rPr>
      </w:pPr>
    </w:p>
    <w:p>
      <w:pPr>
        <w:wordWrap w:val="0"/>
        <w:spacing w:before="78" w:beforeLines="25"/>
        <w:rPr>
          <w:rFonts w:hint="eastAsia" w:cs="Helvetica"/>
          <w:sz w:val="28"/>
          <w:szCs w:val="28"/>
          <w:u w:val="single"/>
          <w:lang w:val="zh-CN"/>
        </w:rPr>
      </w:pPr>
      <w:r>
        <w:rPr>
          <w:rFonts w:hint="eastAsia" w:cs="Helvetica"/>
          <w:b/>
          <w:sz w:val="28"/>
          <w:szCs w:val="28"/>
          <w:lang w:val="zh-CN"/>
        </w:rPr>
        <w:t>项目名称：</w:t>
      </w:r>
      <w:r>
        <w:rPr>
          <w:rFonts w:hint="eastAsia" w:cs="Helvetica"/>
          <w:sz w:val="28"/>
          <w:szCs w:val="28"/>
          <w:u w:val="single"/>
          <w:lang w:val="zh-CN"/>
        </w:rPr>
        <w:t xml:space="preserve">                                             </w:t>
      </w:r>
    </w:p>
    <w:p>
      <w:pPr>
        <w:wordWrap w:val="0"/>
        <w:spacing w:before="78" w:beforeLines="25"/>
        <w:rPr>
          <w:rFonts w:hint="eastAsia" w:cs="Helvetica"/>
          <w:b/>
          <w:sz w:val="28"/>
          <w:szCs w:val="28"/>
          <w:lang w:val="zh-CN"/>
        </w:rPr>
      </w:pPr>
    </w:p>
    <w:p>
      <w:pPr>
        <w:wordWrap w:val="0"/>
        <w:spacing w:before="78" w:beforeLines="25"/>
        <w:rPr>
          <w:rFonts w:hint="eastAsia" w:cs="Helvetica"/>
          <w:bCs/>
          <w:sz w:val="28"/>
          <w:szCs w:val="28"/>
          <w:u w:val="single"/>
          <w:lang w:val="zh-CN"/>
        </w:rPr>
      </w:pPr>
      <w:r>
        <w:rPr>
          <w:rFonts w:hint="eastAsia" w:cs="Helvetica"/>
          <w:b/>
          <w:sz w:val="28"/>
          <w:szCs w:val="28"/>
          <w:lang w:val="zh-CN"/>
        </w:rPr>
        <w:t>甲方（采购人）：</w:t>
      </w:r>
      <w:r>
        <w:rPr>
          <w:rFonts w:hint="eastAsia"/>
          <w:bCs/>
          <w:sz w:val="28"/>
          <w:szCs w:val="28"/>
          <w:u w:val="single"/>
        </w:rPr>
        <w:t xml:space="preserve">                                  </w:t>
      </w:r>
      <w:r>
        <w:rPr>
          <w:rFonts w:hint="eastAsia" w:cs="Helvetica"/>
          <w:bCs/>
          <w:sz w:val="28"/>
          <w:szCs w:val="28"/>
          <w:u w:val="single"/>
          <w:lang w:val="zh-CN"/>
        </w:rPr>
        <w:t xml:space="preserve">    </w:t>
      </w:r>
    </w:p>
    <w:p>
      <w:pPr>
        <w:wordWrap w:val="0"/>
        <w:spacing w:before="78" w:beforeLines="25"/>
        <w:rPr>
          <w:rFonts w:hint="eastAsia" w:cs="Helvetica"/>
          <w:b/>
          <w:sz w:val="28"/>
          <w:szCs w:val="28"/>
          <w:lang w:val="zh-CN"/>
        </w:rPr>
      </w:pPr>
    </w:p>
    <w:p>
      <w:pPr>
        <w:wordWrap w:val="0"/>
        <w:spacing w:before="78" w:beforeLines="25"/>
        <w:rPr>
          <w:rFonts w:hint="eastAsia"/>
          <w:b/>
          <w:sz w:val="28"/>
          <w:szCs w:val="28"/>
          <w:u w:val="single"/>
        </w:rPr>
      </w:pPr>
      <w:r>
        <w:rPr>
          <w:rFonts w:hint="eastAsia" w:cs="Helvetica"/>
          <w:b/>
          <w:sz w:val="28"/>
          <w:szCs w:val="28"/>
          <w:lang w:val="zh-CN"/>
        </w:rPr>
        <w:t>乙方（成交供应商）：</w:t>
      </w:r>
      <w:r>
        <w:rPr>
          <w:rFonts w:hint="eastAsia"/>
          <w:b/>
          <w:sz w:val="28"/>
          <w:szCs w:val="28"/>
          <w:u w:val="single"/>
        </w:rPr>
        <w:t xml:space="preserve">                                      </w:t>
      </w:r>
    </w:p>
    <w:p>
      <w:pPr>
        <w:wordWrap w:val="0"/>
        <w:spacing w:before="78" w:beforeLines="25"/>
        <w:rPr>
          <w:rFonts w:hint="eastAsia"/>
          <w:b/>
          <w:sz w:val="28"/>
          <w:szCs w:val="28"/>
          <w:u w:val="single"/>
        </w:rPr>
      </w:pPr>
    </w:p>
    <w:p>
      <w:pPr>
        <w:wordWrap w:val="0"/>
        <w:spacing w:before="78" w:beforeLines="25"/>
        <w:rPr>
          <w:rFonts w:hint="eastAsia"/>
          <w:sz w:val="28"/>
          <w:szCs w:val="28"/>
          <w:u w:val="single"/>
        </w:rPr>
      </w:pPr>
      <w:r>
        <w:rPr>
          <w:rFonts w:hint="eastAsia" w:cs="Helvetica"/>
          <w:b/>
          <w:sz w:val="28"/>
          <w:szCs w:val="28"/>
          <w:lang w:val="zh-CN"/>
        </w:rPr>
        <w:t>签订地：</w:t>
      </w:r>
      <w:r>
        <w:rPr>
          <w:rFonts w:hint="eastAsia" w:cs="Helvetica"/>
          <w:sz w:val="28"/>
          <w:szCs w:val="28"/>
          <w:u w:val="single"/>
          <w:lang w:val="zh-CN"/>
        </w:rPr>
        <w:t xml:space="preserve">                                               </w:t>
      </w:r>
    </w:p>
    <w:p>
      <w:pPr>
        <w:wordWrap w:val="0"/>
        <w:spacing w:before="78" w:beforeLines="25"/>
        <w:rPr>
          <w:rFonts w:hint="eastAsia"/>
          <w:u w:val="single"/>
        </w:rPr>
      </w:pPr>
    </w:p>
    <w:p>
      <w:pPr>
        <w:wordWrap w:val="0"/>
        <w:spacing w:before="78" w:beforeLines="25"/>
        <w:rPr>
          <w:rFonts w:hint="eastAsia"/>
          <w:b/>
          <w:szCs w:val="24"/>
        </w:rPr>
      </w:pPr>
      <w:r>
        <w:rPr>
          <w:rFonts w:hint="eastAsia" w:cs="Helvetica"/>
          <w:b/>
          <w:szCs w:val="24"/>
          <w:lang w:val="zh-CN"/>
        </w:rPr>
        <w:t>签订</w:t>
      </w:r>
      <w:r>
        <w:rPr>
          <w:rFonts w:hint="eastAsia"/>
          <w:b/>
          <w:szCs w:val="24"/>
        </w:rPr>
        <w:t>日期：</w:t>
      </w:r>
      <w:r>
        <w:rPr>
          <w:rFonts w:hint="eastAsia"/>
          <w:szCs w:val="24"/>
          <w:u w:val="single"/>
        </w:rPr>
        <w:t xml:space="preserve">                </w:t>
      </w:r>
      <w:r>
        <w:rPr>
          <w:rFonts w:hint="eastAsia"/>
          <w:szCs w:val="24"/>
        </w:rPr>
        <w:t>年</w:t>
      </w:r>
      <w:r>
        <w:rPr>
          <w:rFonts w:hint="eastAsia"/>
          <w:szCs w:val="24"/>
          <w:u w:val="single"/>
        </w:rPr>
        <w:t xml:space="preserve">           </w:t>
      </w:r>
      <w:r>
        <w:rPr>
          <w:rFonts w:hint="eastAsia"/>
          <w:szCs w:val="24"/>
        </w:rPr>
        <w:t>月</w:t>
      </w:r>
      <w:r>
        <w:rPr>
          <w:rFonts w:hint="eastAsia"/>
          <w:szCs w:val="24"/>
          <w:u w:val="single"/>
        </w:rPr>
        <w:t xml:space="preserve">            </w:t>
      </w:r>
      <w:r>
        <w:rPr>
          <w:rFonts w:hint="eastAsia"/>
          <w:szCs w:val="24"/>
        </w:rPr>
        <w:t>日</w:t>
      </w:r>
    </w:p>
    <w:p>
      <w:pPr>
        <w:wordWrap w:val="0"/>
        <w:spacing w:before="78" w:beforeLines="25"/>
        <w:rPr>
          <w:rFonts w:hint="eastAsia"/>
          <w:b/>
        </w:rPr>
      </w:pPr>
      <w:r>
        <w:rPr>
          <w:rFonts w:hint="eastAsia"/>
          <w:b/>
        </w:rPr>
        <w:t xml:space="preserve">                                                 </w:t>
      </w:r>
    </w:p>
    <w:p>
      <w:pPr>
        <w:widowControl/>
        <w:wordWrap w:val="0"/>
        <w:rPr>
          <w:rFonts w:hint="eastAsia" w:cs="宋体"/>
          <w:szCs w:val="24"/>
        </w:rPr>
      </w:pPr>
      <w:r>
        <w:rPr>
          <w:rFonts w:cs="宋体"/>
          <w:szCs w:val="24"/>
        </w:rPr>
        <w:br w:type="page"/>
      </w:r>
    </w:p>
    <w:p>
      <w:pPr>
        <w:wordWrap w:val="0"/>
        <w:ind w:firstLine="480" w:firstLineChars="200"/>
        <w:rPr>
          <w:rFonts w:hint="eastAsia"/>
          <w:szCs w:val="24"/>
        </w:rPr>
      </w:pPr>
      <w:r>
        <w:rPr>
          <w:rFonts w:hint="eastAsia" w:cs="宋体"/>
          <w:szCs w:val="24"/>
        </w:rPr>
        <w:t>本合同由甲乙双方根据《</w:t>
      </w:r>
      <w:r>
        <w:rPr>
          <w:rFonts w:hint="eastAsia" w:cs="宋体"/>
        </w:rPr>
        <w:t>中华人民共和国</w:t>
      </w:r>
      <w:r>
        <w:rPr>
          <w:rFonts w:hint="eastAsia" w:cs="宋体"/>
          <w:szCs w:val="24"/>
        </w:rPr>
        <w:t>政府采购法》《</w:t>
      </w:r>
      <w:r>
        <w:rPr>
          <w:rFonts w:hint="eastAsia" w:cs="宋体"/>
        </w:rPr>
        <w:t>中华人民共和国</w:t>
      </w:r>
      <w:r>
        <w:rPr>
          <w:rFonts w:hint="eastAsia" w:cs="宋体"/>
          <w:szCs w:val="24"/>
        </w:rPr>
        <w:t>政府采购法实施条例》《</w:t>
      </w:r>
      <w:r>
        <w:rPr>
          <w:rFonts w:cs="宋体"/>
          <w:szCs w:val="24"/>
        </w:rPr>
        <w:t>中华人民共和国民法典</w:t>
      </w:r>
      <w:r>
        <w:rPr>
          <w:rFonts w:hint="eastAsia" w:cs="宋体"/>
          <w:szCs w:val="24"/>
        </w:rPr>
        <w:t>》等相关法律法规规定，按</w:t>
      </w:r>
      <w:r>
        <w:rPr>
          <w:rFonts w:hint="eastAsia"/>
          <w:szCs w:val="24"/>
        </w:rPr>
        <w:t>平等、自愿、诚实信用的原则拟定，</w:t>
      </w:r>
      <w:r>
        <w:rPr>
          <w:rFonts w:hint="eastAsia" w:cs="宋体"/>
        </w:rPr>
        <w:t>甲、乙双方均应遵守法律规定和合同约定，并各自履行应负的全部责任和义务。</w:t>
      </w:r>
      <w:r>
        <w:rPr>
          <w:szCs w:val="24"/>
        </w:rPr>
        <w:t xml:space="preserve"> </w:t>
      </w:r>
    </w:p>
    <w:p>
      <w:pPr>
        <w:pStyle w:val="34"/>
        <w:numPr>
          <w:ilvl w:val="0"/>
          <w:numId w:val="18"/>
        </w:numPr>
        <w:wordWrap w:val="0"/>
        <w:spacing w:before="78" w:beforeLines="25"/>
        <w:ind w:firstLineChars="0"/>
        <w:jc w:val="both"/>
        <w:rPr>
          <w:rFonts w:hint="eastAsia" w:cs="Helvetica"/>
          <w:b/>
          <w:szCs w:val="24"/>
          <w:lang w:val="zh-CN"/>
        </w:rPr>
      </w:pPr>
      <w:r>
        <w:rPr>
          <w:rFonts w:hint="eastAsia" w:cs="Helvetica"/>
          <w:b/>
          <w:szCs w:val="24"/>
          <w:lang w:val="zh-CN"/>
        </w:rPr>
        <w:t>项目基本情况</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1．项目名称：</w:t>
      </w:r>
      <w:r>
        <w:rPr>
          <w:rFonts w:hint="eastAsia"/>
          <w:u w:val="single"/>
        </w:rPr>
        <w:t xml:space="preserve">         </w:t>
      </w:r>
      <w:r>
        <w:rPr>
          <w:rFonts w:hint="eastAsia" w:cs="Helvetica"/>
          <w:bCs/>
          <w:i/>
          <w:iCs/>
          <w:szCs w:val="24"/>
          <w:u w:val="single"/>
        </w:rPr>
        <w:t>(见谈判文件)</w:t>
      </w:r>
      <w:r>
        <w:rPr>
          <w:rFonts w:hint="eastAsia"/>
          <w:u w:val="single"/>
        </w:rPr>
        <w:t xml:space="preserve">               </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2．项目编号：</w:t>
      </w:r>
      <w:r>
        <w:rPr>
          <w:rFonts w:hint="eastAsia"/>
          <w:u w:val="single"/>
        </w:rPr>
        <w:t xml:space="preserve">          </w:t>
      </w:r>
      <w:r>
        <w:rPr>
          <w:rFonts w:hint="eastAsia" w:cs="Helvetica"/>
          <w:bCs/>
          <w:i/>
          <w:iCs/>
          <w:szCs w:val="24"/>
          <w:u w:val="single"/>
        </w:rPr>
        <w:t>(见谈判文件)</w:t>
      </w:r>
      <w:r>
        <w:rPr>
          <w:rFonts w:hint="eastAsia"/>
          <w:u w:val="single"/>
        </w:rPr>
        <w:t xml:space="preserve">             </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3．政府采购计划备案号：</w:t>
      </w:r>
      <w:r>
        <w:rPr>
          <w:rFonts w:hint="eastAsia"/>
          <w:u w:val="single"/>
        </w:rPr>
        <w:t xml:space="preserve">  </w:t>
      </w:r>
      <w:r>
        <w:rPr>
          <w:rFonts w:hint="eastAsia" w:cs="Helvetica"/>
          <w:bCs/>
          <w:i/>
          <w:iCs/>
          <w:szCs w:val="24"/>
          <w:u w:val="single"/>
        </w:rPr>
        <w:t>(见谈判文件)</w:t>
      </w:r>
      <w:r>
        <w:rPr>
          <w:rFonts w:hint="eastAsia"/>
          <w:u w:val="single"/>
        </w:rPr>
        <w:t xml:space="preserve">            </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szCs w:val="24"/>
          <w:lang w:val="zh-CN"/>
        </w:rPr>
      </w:pPr>
      <w:r>
        <w:rPr>
          <w:rFonts w:hint="eastAsia"/>
        </w:rPr>
        <w:t>4．项目概况：</w:t>
      </w:r>
      <w:r>
        <w:rPr>
          <w:rFonts w:hint="eastAsia" w:cs="Helvetica"/>
          <w:szCs w:val="24"/>
          <w:u w:val="single"/>
          <w:lang w:val="zh-CN"/>
        </w:rPr>
        <w:t xml:space="preserve">              </w:t>
      </w:r>
      <w:r>
        <w:rPr>
          <w:rFonts w:hint="eastAsia" w:cs="Helvetica"/>
          <w:bCs/>
          <w:i/>
          <w:iCs/>
          <w:szCs w:val="24"/>
          <w:u w:val="single"/>
        </w:rPr>
        <w:t>(见谈判文件)</w:t>
      </w:r>
      <w:r>
        <w:rPr>
          <w:rFonts w:hint="eastAsia" w:cs="Helvetica"/>
          <w:szCs w:val="24"/>
          <w:u w:val="single"/>
          <w:lang w:val="zh-CN"/>
        </w:rPr>
        <w:t xml:space="preserve">          </w:t>
      </w:r>
      <w:r>
        <w:rPr>
          <w:rFonts w:hint="eastAsia" w:cs="Helvetica"/>
          <w:szCs w:val="24"/>
          <w:lang w:val="zh-CN"/>
        </w:rPr>
        <w:t xml:space="preserve">  </w:t>
      </w:r>
    </w:p>
    <w:p>
      <w:pPr>
        <w:pStyle w:val="34"/>
        <w:numPr>
          <w:ilvl w:val="0"/>
          <w:numId w:val="18"/>
        </w:numPr>
        <w:wordWrap w:val="0"/>
        <w:spacing w:before="78" w:beforeLines="25"/>
        <w:ind w:firstLineChars="0"/>
        <w:jc w:val="both"/>
        <w:rPr>
          <w:rFonts w:hint="eastAsia" w:cs="Helvetica"/>
          <w:bCs/>
          <w:iCs/>
          <w:szCs w:val="24"/>
        </w:rPr>
      </w:pPr>
      <w:r>
        <w:rPr>
          <w:rFonts w:hint="eastAsia" w:cs="Helvetica"/>
          <w:b/>
          <w:szCs w:val="24"/>
          <w:lang w:val="zh-CN"/>
        </w:rPr>
        <w:t>标的名称、数量（规模）</w:t>
      </w:r>
      <w:r>
        <w:rPr>
          <w:rFonts w:hint="eastAsia" w:cs="Helvetica"/>
          <w:i/>
          <w:iCs/>
          <w:szCs w:val="24"/>
        </w:rPr>
        <w:t xml:space="preserve"> </w:t>
      </w:r>
    </w:p>
    <w:tbl>
      <w:tblPr>
        <w:tblStyle w:val="25"/>
        <w:tblW w:w="880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90"/>
        <w:gridCol w:w="2378"/>
        <w:gridCol w:w="1132"/>
        <w:gridCol w:w="655"/>
        <w:gridCol w:w="627"/>
        <w:gridCol w:w="859"/>
        <w:gridCol w:w="1425"/>
        <w:gridCol w:w="113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590" w:type="dxa"/>
            <w:shd w:val="pct10" w:color="AEAAAA" w:themeColor="background2" w:themeShade="BF" w:fill="D0CECE" w:themeFill="background2" w:themeFillShade="E6"/>
            <w:vAlign w:val="center"/>
          </w:tcPr>
          <w:p>
            <w:pPr>
              <w:wordWrap w:val="0"/>
              <w:ind w:left="-120" w:leftChars="-50" w:right="-120" w:rightChars="-50"/>
              <w:jc w:val="center"/>
              <w:rPr>
                <w:rFonts w:hint="eastAsia" w:cs="宋体"/>
                <w:b/>
              </w:rPr>
            </w:pPr>
            <w:r>
              <w:rPr>
                <w:rFonts w:hint="eastAsia" w:cs="仿宋_GB2312"/>
                <w:b/>
                <w:szCs w:val="24"/>
              </w:rPr>
              <w:t>序号</w:t>
            </w:r>
          </w:p>
        </w:tc>
        <w:tc>
          <w:tcPr>
            <w:tcW w:w="2378" w:type="dxa"/>
            <w:shd w:val="pct10" w:color="AEAAAA" w:themeColor="background2" w:themeShade="BF" w:fill="D0CECE" w:themeFill="background2" w:themeFillShade="E6"/>
            <w:vAlign w:val="center"/>
          </w:tcPr>
          <w:p>
            <w:pPr>
              <w:wordWrap w:val="0"/>
              <w:ind w:left="-55" w:leftChars="-23" w:right="-74" w:rightChars="-31"/>
              <w:jc w:val="center"/>
              <w:rPr>
                <w:rFonts w:hint="eastAsia" w:cs="宋体"/>
                <w:b/>
              </w:rPr>
            </w:pPr>
            <w:r>
              <w:rPr>
                <w:rFonts w:hint="eastAsia" w:cs="宋体"/>
                <w:b/>
              </w:rPr>
              <w:t>名称</w:t>
            </w:r>
          </w:p>
        </w:tc>
        <w:tc>
          <w:tcPr>
            <w:tcW w:w="1132" w:type="dxa"/>
            <w:shd w:val="pct10" w:color="AEAAAA" w:themeColor="background2" w:themeShade="BF" w:fill="D0CECE" w:themeFill="background2" w:themeFillShade="E6"/>
            <w:vAlign w:val="center"/>
          </w:tcPr>
          <w:p>
            <w:pPr>
              <w:wordWrap w:val="0"/>
              <w:ind w:left="-55" w:leftChars="-23" w:right="-74" w:rightChars="-31"/>
              <w:jc w:val="center"/>
              <w:rPr>
                <w:rFonts w:hint="eastAsia" w:cs="宋体"/>
                <w:b/>
              </w:rPr>
            </w:pPr>
            <w:r>
              <w:rPr>
                <w:rFonts w:hint="eastAsia"/>
                <w:b/>
              </w:rPr>
              <w:t>品牌规格型号</w:t>
            </w:r>
          </w:p>
        </w:tc>
        <w:tc>
          <w:tcPr>
            <w:tcW w:w="655" w:type="dxa"/>
            <w:tcBorders>
              <w:right w:val="single" w:color="auto" w:sz="4" w:space="0"/>
            </w:tcBorders>
            <w:shd w:val="pct10" w:color="AEAAAA" w:themeColor="background2" w:themeShade="BF" w:fill="D0CECE" w:themeFill="background2" w:themeFillShade="E6"/>
            <w:vAlign w:val="center"/>
          </w:tcPr>
          <w:p>
            <w:pPr>
              <w:wordWrap w:val="0"/>
              <w:ind w:left="-55" w:leftChars="-23" w:right="-74" w:rightChars="-31"/>
              <w:jc w:val="center"/>
              <w:rPr>
                <w:rFonts w:hint="eastAsia" w:cs="宋体"/>
                <w:b/>
              </w:rPr>
            </w:pPr>
            <w:r>
              <w:rPr>
                <w:rFonts w:hint="eastAsia" w:cs="宋体"/>
                <w:b/>
              </w:rPr>
              <w:t>数量</w:t>
            </w:r>
          </w:p>
        </w:tc>
        <w:tc>
          <w:tcPr>
            <w:tcW w:w="627" w:type="dxa"/>
            <w:tcBorders>
              <w:left w:val="single" w:color="auto" w:sz="4" w:space="0"/>
            </w:tcBorders>
            <w:shd w:val="pct10" w:color="AEAAAA" w:themeColor="background2" w:themeShade="BF" w:fill="D0CECE" w:themeFill="background2" w:themeFillShade="E6"/>
            <w:vAlign w:val="center"/>
          </w:tcPr>
          <w:p>
            <w:pPr>
              <w:wordWrap w:val="0"/>
              <w:ind w:left="-55" w:leftChars="-23" w:right="-74" w:rightChars="-31"/>
              <w:jc w:val="center"/>
              <w:rPr>
                <w:rFonts w:hint="eastAsia" w:cs="宋体"/>
                <w:b/>
              </w:rPr>
            </w:pPr>
            <w:r>
              <w:rPr>
                <w:rFonts w:hint="eastAsia" w:cs="宋体"/>
                <w:b/>
              </w:rPr>
              <w:t>单位</w:t>
            </w:r>
          </w:p>
        </w:tc>
        <w:tc>
          <w:tcPr>
            <w:tcW w:w="859" w:type="dxa"/>
            <w:shd w:val="pct10" w:color="AEAAAA" w:themeColor="background2" w:themeShade="BF" w:fill="D0CECE" w:themeFill="background2" w:themeFillShade="E6"/>
            <w:vAlign w:val="center"/>
          </w:tcPr>
          <w:p>
            <w:pPr>
              <w:wordWrap w:val="0"/>
              <w:ind w:left="-55" w:leftChars="-23" w:right="-74" w:rightChars="-31"/>
              <w:jc w:val="center"/>
              <w:rPr>
                <w:rFonts w:hint="eastAsia" w:cs="宋体"/>
                <w:b/>
              </w:rPr>
            </w:pPr>
            <w:r>
              <w:rPr>
                <w:rFonts w:hint="eastAsia" w:cs="宋体"/>
                <w:b/>
              </w:rPr>
              <w:t>单价</w:t>
            </w:r>
          </w:p>
        </w:tc>
        <w:tc>
          <w:tcPr>
            <w:tcW w:w="1425" w:type="dxa"/>
            <w:shd w:val="pct10" w:color="AEAAAA" w:themeColor="background2" w:themeShade="BF" w:fill="D0CECE" w:themeFill="background2" w:themeFillShade="E6"/>
            <w:vAlign w:val="center"/>
          </w:tcPr>
          <w:p>
            <w:pPr>
              <w:wordWrap w:val="0"/>
              <w:adjustRightInd w:val="0"/>
              <w:snapToGrid w:val="0"/>
              <w:ind w:left="-26" w:leftChars="-11" w:right="-74" w:rightChars="-31"/>
              <w:jc w:val="center"/>
              <w:rPr>
                <w:rFonts w:hint="eastAsia" w:cs="宋体"/>
                <w:b/>
              </w:rPr>
            </w:pPr>
            <w:r>
              <w:rPr>
                <w:rFonts w:hint="eastAsia" w:cs="宋体"/>
                <w:b/>
              </w:rPr>
              <w:t>分项合计</w:t>
            </w:r>
          </w:p>
        </w:tc>
        <w:tc>
          <w:tcPr>
            <w:tcW w:w="1134" w:type="dxa"/>
            <w:shd w:val="pct10" w:color="AEAAAA" w:themeColor="background2" w:themeShade="BF" w:fill="D0CECE" w:themeFill="background2" w:themeFillShade="E6"/>
            <w:vAlign w:val="center"/>
          </w:tcPr>
          <w:p>
            <w:pPr>
              <w:wordWrap w:val="0"/>
              <w:ind w:left="-26" w:leftChars="-11" w:right="-74" w:rightChars="-31"/>
              <w:jc w:val="center"/>
              <w:rPr>
                <w:rFonts w:hint="eastAsia" w:cs="宋体"/>
                <w:b/>
              </w:rPr>
            </w:pPr>
            <w:r>
              <w:rPr>
                <w:rFonts w:hint="eastAsia" w:cs="宋体"/>
                <w:b/>
              </w:rPr>
              <w:t>制造厂家（全称）</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vAlign w:val="center"/>
          </w:tcPr>
          <w:p>
            <w:pPr>
              <w:wordWrap w:val="0"/>
              <w:ind w:left="-55" w:leftChars="-23" w:right="-74" w:rightChars="-31"/>
              <w:jc w:val="center"/>
              <w:rPr>
                <w:rFonts w:hint="eastAsia"/>
                <w:b/>
              </w:rPr>
            </w:pPr>
            <w:r>
              <w:rPr>
                <w:rFonts w:hint="eastAsia"/>
                <w:b/>
              </w:rPr>
              <w:t>1</w:t>
            </w:r>
          </w:p>
        </w:tc>
        <w:tc>
          <w:tcPr>
            <w:tcW w:w="2378" w:type="dxa"/>
            <w:vAlign w:val="center"/>
          </w:tcPr>
          <w:p>
            <w:pPr>
              <w:wordWrap w:val="0"/>
              <w:ind w:left="-55" w:leftChars="-23" w:right="-74" w:rightChars="-31"/>
              <w:jc w:val="center"/>
              <w:rPr>
                <w:rFonts w:hint="eastAsia"/>
              </w:rPr>
            </w:pPr>
            <w:r>
              <w:rPr>
                <w:rFonts w:hint="eastAsia"/>
              </w:rPr>
              <w:t>货物（服务）名称1</w:t>
            </w:r>
          </w:p>
        </w:tc>
        <w:tc>
          <w:tcPr>
            <w:tcW w:w="1132" w:type="dxa"/>
            <w:vAlign w:val="center"/>
          </w:tcPr>
          <w:p>
            <w:pPr>
              <w:wordWrap w:val="0"/>
              <w:ind w:left="-55" w:leftChars="-23" w:right="-74" w:rightChars="-31"/>
              <w:rPr>
                <w:rFonts w:hint="eastAsia" w:cs="宋体"/>
                <w:szCs w:val="24"/>
              </w:rPr>
            </w:pPr>
          </w:p>
        </w:tc>
        <w:tc>
          <w:tcPr>
            <w:tcW w:w="655" w:type="dxa"/>
            <w:tcBorders>
              <w:right w:val="single" w:color="auto" w:sz="4" w:space="0"/>
            </w:tcBorders>
            <w:vAlign w:val="center"/>
          </w:tcPr>
          <w:p>
            <w:pPr>
              <w:wordWrap w:val="0"/>
              <w:ind w:left="-55" w:leftChars="-23" w:right="-429" w:rightChars="-179"/>
              <w:jc w:val="center"/>
              <w:rPr>
                <w:rFonts w:hint="eastAsia" w:cs="宋体"/>
                <w:szCs w:val="24"/>
              </w:rPr>
            </w:pPr>
          </w:p>
        </w:tc>
        <w:tc>
          <w:tcPr>
            <w:tcW w:w="627" w:type="dxa"/>
            <w:tcBorders>
              <w:left w:val="single" w:color="auto" w:sz="4" w:space="0"/>
            </w:tcBorders>
            <w:vAlign w:val="center"/>
          </w:tcPr>
          <w:p>
            <w:pPr>
              <w:wordWrap w:val="0"/>
              <w:ind w:left="-55" w:leftChars="-23" w:right="-429" w:rightChars="-179"/>
              <w:jc w:val="center"/>
              <w:rPr>
                <w:rFonts w:hint="eastAsia" w:cs="宋体"/>
                <w:szCs w:val="24"/>
              </w:rPr>
            </w:pPr>
          </w:p>
        </w:tc>
        <w:tc>
          <w:tcPr>
            <w:tcW w:w="859" w:type="dxa"/>
            <w:vAlign w:val="center"/>
          </w:tcPr>
          <w:p>
            <w:pPr>
              <w:wordWrap w:val="0"/>
              <w:ind w:left="-55" w:leftChars="-23" w:right="-74" w:rightChars="-31"/>
              <w:jc w:val="center"/>
              <w:rPr>
                <w:rFonts w:hint="eastAsia" w:cs="宋体"/>
                <w:szCs w:val="24"/>
              </w:rPr>
            </w:pPr>
          </w:p>
        </w:tc>
        <w:tc>
          <w:tcPr>
            <w:tcW w:w="1425" w:type="dxa"/>
            <w:vAlign w:val="center"/>
          </w:tcPr>
          <w:p>
            <w:pPr>
              <w:wordWrap w:val="0"/>
              <w:ind w:left="-55" w:leftChars="-23" w:right="-74" w:rightChars="-31"/>
              <w:rPr>
                <w:rFonts w:hint="eastAsia" w:cs="宋体"/>
                <w:szCs w:val="24"/>
              </w:rPr>
            </w:pPr>
          </w:p>
        </w:tc>
        <w:tc>
          <w:tcPr>
            <w:tcW w:w="1134" w:type="dxa"/>
            <w:vAlign w:val="center"/>
          </w:tcPr>
          <w:p>
            <w:pPr>
              <w:wordWrap w:val="0"/>
              <w:ind w:left="-55" w:leftChars="-23" w:right="-74" w:rightChars="-31"/>
              <w:jc w:val="center"/>
              <w:rPr>
                <w:rFonts w:hint="eastAsia" w:cs="宋体"/>
                <w:szCs w:val="24"/>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590" w:type="dxa"/>
            <w:vAlign w:val="center"/>
          </w:tcPr>
          <w:p>
            <w:pPr>
              <w:wordWrap w:val="0"/>
              <w:ind w:left="-55" w:leftChars="-23" w:right="-74" w:rightChars="-31"/>
              <w:jc w:val="center"/>
              <w:rPr>
                <w:rFonts w:hint="eastAsia"/>
                <w:b/>
              </w:rPr>
            </w:pPr>
            <w:r>
              <w:rPr>
                <w:rFonts w:hint="eastAsia"/>
                <w:b/>
              </w:rPr>
              <w:t>2</w:t>
            </w:r>
          </w:p>
        </w:tc>
        <w:tc>
          <w:tcPr>
            <w:tcW w:w="2378" w:type="dxa"/>
            <w:vAlign w:val="center"/>
          </w:tcPr>
          <w:p>
            <w:pPr>
              <w:wordWrap w:val="0"/>
              <w:ind w:left="-55" w:leftChars="-23" w:right="-74" w:rightChars="-31"/>
              <w:jc w:val="center"/>
              <w:rPr>
                <w:rFonts w:hint="eastAsia"/>
              </w:rPr>
            </w:pPr>
            <w:r>
              <w:rPr>
                <w:rFonts w:hint="eastAsia"/>
              </w:rPr>
              <w:t>货物（服务）名称2</w:t>
            </w:r>
          </w:p>
        </w:tc>
        <w:tc>
          <w:tcPr>
            <w:tcW w:w="1132" w:type="dxa"/>
            <w:vAlign w:val="center"/>
          </w:tcPr>
          <w:p>
            <w:pPr>
              <w:wordWrap w:val="0"/>
              <w:ind w:left="-55" w:leftChars="-23" w:right="-74" w:rightChars="-31"/>
              <w:rPr>
                <w:rFonts w:hint="eastAsia" w:cs="宋体"/>
                <w:szCs w:val="24"/>
              </w:rPr>
            </w:pPr>
          </w:p>
        </w:tc>
        <w:tc>
          <w:tcPr>
            <w:tcW w:w="655" w:type="dxa"/>
            <w:tcBorders>
              <w:right w:val="single" w:color="auto" w:sz="4" w:space="0"/>
            </w:tcBorders>
            <w:vAlign w:val="center"/>
          </w:tcPr>
          <w:p>
            <w:pPr>
              <w:wordWrap w:val="0"/>
              <w:ind w:left="-55" w:leftChars="-23" w:right="-74" w:rightChars="-31"/>
              <w:jc w:val="center"/>
              <w:rPr>
                <w:rFonts w:hint="eastAsia" w:cs="宋体"/>
                <w:szCs w:val="24"/>
              </w:rPr>
            </w:pPr>
          </w:p>
        </w:tc>
        <w:tc>
          <w:tcPr>
            <w:tcW w:w="627" w:type="dxa"/>
            <w:tcBorders>
              <w:left w:val="single" w:color="auto" w:sz="4" w:space="0"/>
            </w:tcBorders>
            <w:vAlign w:val="center"/>
          </w:tcPr>
          <w:p>
            <w:pPr>
              <w:wordWrap w:val="0"/>
              <w:ind w:left="-55" w:leftChars="-23" w:right="-74" w:rightChars="-31"/>
              <w:jc w:val="center"/>
              <w:rPr>
                <w:rFonts w:hint="eastAsia" w:cs="宋体"/>
                <w:szCs w:val="24"/>
              </w:rPr>
            </w:pPr>
          </w:p>
        </w:tc>
        <w:tc>
          <w:tcPr>
            <w:tcW w:w="859" w:type="dxa"/>
            <w:vAlign w:val="center"/>
          </w:tcPr>
          <w:p>
            <w:pPr>
              <w:wordWrap w:val="0"/>
              <w:ind w:left="-55" w:leftChars="-23" w:right="-74" w:rightChars="-31"/>
              <w:jc w:val="center"/>
              <w:rPr>
                <w:rFonts w:hint="eastAsia" w:cs="宋体"/>
                <w:szCs w:val="24"/>
              </w:rPr>
            </w:pPr>
          </w:p>
        </w:tc>
        <w:tc>
          <w:tcPr>
            <w:tcW w:w="1425" w:type="dxa"/>
            <w:vAlign w:val="center"/>
          </w:tcPr>
          <w:p>
            <w:pPr>
              <w:wordWrap w:val="0"/>
              <w:ind w:left="-55" w:leftChars="-23" w:right="-74" w:rightChars="-31"/>
              <w:rPr>
                <w:rFonts w:hint="eastAsia" w:cs="宋体"/>
                <w:szCs w:val="24"/>
              </w:rPr>
            </w:pPr>
          </w:p>
        </w:tc>
        <w:tc>
          <w:tcPr>
            <w:tcW w:w="1134" w:type="dxa"/>
            <w:vAlign w:val="center"/>
          </w:tcPr>
          <w:p>
            <w:pPr>
              <w:wordWrap w:val="0"/>
              <w:ind w:left="-55" w:leftChars="-23" w:right="-74" w:rightChars="-31"/>
              <w:jc w:val="center"/>
              <w:rPr>
                <w:rFonts w:hint="eastAsia" w:cs="宋体"/>
                <w:szCs w:val="24"/>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jc w:val="center"/>
        </w:trPr>
        <w:tc>
          <w:tcPr>
            <w:tcW w:w="590" w:type="dxa"/>
            <w:vAlign w:val="center"/>
          </w:tcPr>
          <w:p>
            <w:pPr>
              <w:wordWrap w:val="0"/>
              <w:ind w:left="-55" w:leftChars="-23" w:right="-74" w:rightChars="-31"/>
              <w:jc w:val="center"/>
              <w:rPr>
                <w:rFonts w:hint="eastAsia"/>
              </w:rPr>
            </w:pPr>
            <w:r>
              <w:rPr>
                <w:rFonts w:hint="eastAsia"/>
              </w:rPr>
              <w:t>…</w:t>
            </w:r>
          </w:p>
        </w:tc>
        <w:tc>
          <w:tcPr>
            <w:tcW w:w="2378" w:type="dxa"/>
            <w:vAlign w:val="center"/>
          </w:tcPr>
          <w:p>
            <w:pPr>
              <w:wordWrap w:val="0"/>
              <w:ind w:left="-55" w:leftChars="-23" w:right="-74" w:rightChars="-31"/>
              <w:jc w:val="center"/>
              <w:rPr>
                <w:rFonts w:hint="eastAsia" w:cs="宋体"/>
                <w:szCs w:val="24"/>
              </w:rPr>
            </w:pPr>
            <w:r>
              <w:rPr>
                <w:rFonts w:hint="eastAsia"/>
              </w:rPr>
              <w:t>……</w:t>
            </w:r>
          </w:p>
        </w:tc>
        <w:tc>
          <w:tcPr>
            <w:tcW w:w="1132" w:type="dxa"/>
            <w:vAlign w:val="center"/>
          </w:tcPr>
          <w:p>
            <w:pPr>
              <w:wordWrap w:val="0"/>
              <w:ind w:left="-55" w:leftChars="-23" w:right="-74" w:rightChars="-31"/>
              <w:rPr>
                <w:rFonts w:hint="eastAsia" w:cs="宋体"/>
                <w:szCs w:val="24"/>
              </w:rPr>
            </w:pPr>
            <w:r>
              <w:rPr>
                <w:rFonts w:hint="eastAsia"/>
              </w:rPr>
              <w:t>…</w:t>
            </w:r>
          </w:p>
        </w:tc>
        <w:tc>
          <w:tcPr>
            <w:tcW w:w="655" w:type="dxa"/>
            <w:tcBorders>
              <w:right w:val="single" w:color="auto" w:sz="4" w:space="0"/>
            </w:tcBorders>
            <w:vAlign w:val="center"/>
          </w:tcPr>
          <w:p>
            <w:pPr>
              <w:wordWrap w:val="0"/>
              <w:ind w:left="-55" w:leftChars="-23" w:right="-74" w:rightChars="-31"/>
              <w:jc w:val="center"/>
              <w:rPr>
                <w:rFonts w:hint="eastAsia" w:cs="宋体"/>
                <w:szCs w:val="24"/>
              </w:rPr>
            </w:pPr>
            <w:r>
              <w:rPr>
                <w:rFonts w:hint="eastAsia"/>
              </w:rPr>
              <w:t>…</w:t>
            </w:r>
          </w:p>
        </w:tc>
        <w:tc>
          <w:tcPr>
            <w:tcW w:w="627" w:type="dxa"/>
            <w:tcBorders>
              <w:left w:val="single" w:color="auto" w:sz="4" w:space="0"/>
            </w:tcBorders>
            <w:vAlign w:val="center"/>
          </w:tcPr>
          <w:p>
            <w:pPr>
              <w:wordWrap w:val="0"/>
              <w:ind w:left="-55" w:leftChars="-23" w:right="-74" w:rightChars="-31"/>
              <w:jc w:val="center"/>
              <w:rPr>
                <w:rFonts w:hint="eastAsia" w:cs="宋体"/>
                <w:szCs w:val="24"/>
              </w:rPr>
            </w:pPr>
            <w:r>
              <w:rPr>
                <w:rFonts w:hint="eastAsia"/>
              </w:rPr>
              <w:t>…</w:t>
            </w:r>
          </w:p>
        </w:tc>
        <w:tc>
          <w:tcPr>
            <w:tcW w:w="859" w:type="dxa"/>
            <w:vAlign w:val="center"/>
          </w:tcPr>
          <w:p>
            <w:pPr>
              <w:wordWrap w:val="0"/>
              <w:ind w:left="-55" w:leftChars="-23" w:right="-74" w:rightChars="-31"/>
              <w:jc w:val="center"/>
              <w:rPr>
                <w:rFonts w:hint="eastAsia" w:cs="宋体"/>
                <w:szCs w:val="24"/>
              </w:rPr>
            </w:pPr>
            <w:r>
              <w:rPr>
                <w:rFonts w:hint="eastAsia"/>
              </w:rPr>
              <w:t>…</w:t>
            </w:r>
          </w:p>
        </w:tc>
        <w:tc>
          <w:tcPr>
            <w:tcW w:w="1425" w:type="dxa"/>
            <w:vAlign w:val="center"/>
          </w:tcPr>
          <w:p>
            <w:pPr>
              <w:wordWrap w:val="0"/>
              <w:ind w:left="-55" w:leftChars="-23" w:right="-74" w:rightChars="-31"/>
              <w:rPr>
                <w:rFonts w:hint="eastAsia" w:cs="宋体"/>
                <w:szCs w:val="24"/>
              </w:rPr>
            </w:pPr>
            <w:r>
              <w:rPr>
                <w:rFonts w:hint="eastAsia"/>
              </w:rPr>
              <w:t>…</w:t>
            </w:r>
          </w:p>
        </w:tc>
        <w:tc>
          <w:tcPr>
            <w:tcW w:w="1134" w:type="dxa"/>
            <w:vAlign w:val="center"/>
          </w:tcPr>
          <w:p>
            <w:pPr>
              <w:wordWrap w:val="0"/>
              <w:ind w:left="-55" w:leftChars="-23" w:right="-74" w:rightChars="-31"/>
              <w:jc w:val="center"/>
              <w:rPr>
                <w:rFonts w:hint="eastAsia" w:cs="宋体"/>
                <w:szCs w:val="24"/>
              </w:rPr>
            </w:pPr>
            <w:r>
              <w:rPr>
                <w:rFonts w:hint="eastAsia"/>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5" w:hRule="atLeast"/>
          <w:jc w:val="center"/>
        </w:trPr>
        <w:tc>
          <w:tcPr>
            <w:tcW w:w="6241" w:type="dxa"/>
            <w:gridSpan w:val="6"/>
            <w:vAlign w:val="center"/>
          </w:tcPr>
          <w:p>
            <w:pPr>
              <w:wordWrap w:val="0"/>
              <w:ind w:left="-55" w:leftChars="-23" w:right="-74" w:rightChars="-31"/>
              <w:jc w:val="center"/>
              <w:rPr>
                <w:rFonts w:hint="eastAsia" w:cs="宋体"/>
                <w:b/>
                <w:szCs w:val="24"/>
              </w:rPr>
            </w:pPr>
            <w:r>
              <w:rPr>
                <w:rFonts w:hint="eastAsia" w:cs="宋体"/>
                <w:b/>
                <w:szCs w:val="24"/>
              </w:rPr>
              <w:t>合计</w:t>
            </w:r>
          </w:p>
        </w:tc>
        <w:tc>
          <w:tcPr>
            <w:tcW w:w="2559" w:type="dxa"/>
            <w:gridSpan w:val="2"/>
            <w:vAlign w:val="center"/>
          </w:tcPr>
          <w:p>
            <w:pPr>
              <w:wordWrap w:val="0"/>
              <w:ind w:left="-55" w:leftChars="-23" w:right="-74" w:rightChars="-31"/>
              <w:rPr>
                <w:rFonts w:hint="eastAsia" w:cs="宋体"/>
                <w:szCs w:val="24"/>
              </w:rPr>
            </w:pPr>
          </w:p>
        </w:tc>
      </w:tr>
    </w:tbl>
    <w:p>
      <w:pPr>
        <w:pStyle w:val="34"/>
        <w:numPr>
          <w:ilvl w:val="0"/>
          <w:numId w:val="18"/>
        </w:numPr>
        <w:wordWrap w:val="0"/>
        <w:spacing w:before="78" w:beforeLines="25"/>
        <w:ind w:firstLineChars="0"/>
        <w:jc w:val="both"/>
        <w:rPr>
          <w:rFonts w:hint="eastAsia" w:cs="Helvetica"/>
          <w:bCs/>
          <w:szCs w:val="24"/>
          <w:lang w:val="zh-CN"/>
        </w:rPr>
      </w:pPr>
      <w:r>
        <w:rPr>
          <w:rFonts w:hint="eastAsia" w:cs="Helvetica"/>
          <w:b/>
          <w:szCs w:val="24"/>
          <w:lang w:val="zh-CN"/>
        </w:rPr>
        <w:t>货物（服务）质量</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iCs/>
          <w:szCs w:val="24"/>
          <w:lang w:val="zh-CN"/>
        </w:rPr>
      </w:pPr>
      <w:r>
        <w:rPr>
          <w:rFonts w:hint="eastAsia" w:cs="Helvetica"/>
          <w:i/>
          <w:iCs/>
          <w:szCs w:val="24"/>
        </w:rPr>
        <w:t xml:space="preserve"> </w:t>
      </w:r>
      <w:r>
        <w:rPr>
          <w:rFonts w:hint="eastAsia" w:cs="Helvetica"/>
          <w:iCs/>
          <w:szCs w:val="24"/>
          <w:u w:val="single"/>
        </w:rPr>
        <w:t xml:space="preserve">          </w:t>
      </w:r>
      <w:r>
        <w:rPr>
          <w:rFonts w:hint="eastAsia" w:cs="Helvetica"/>
          <w:i/>
          <w:iCs/>
          <w:szCs w:val="24"/>
          <w:u w:val="single"/>
        </w:rPr>
        <w:t>(以谈判文件要求以及响应文件的响应)</w:t>
      </w:r>
      <w:r>
        <w:rPr>
          <w:rFonts w:hint="eastAsia" w:cs="Helvetica"/>
          <w:iCs/>
          <w:szCs w:val="24"/>
          <w:u w:val="single"/>
        </w:rPr>
        <w:t xml:space="preserve">                    </w:t>
      </w:r>
      <w:r>
        <w:rPr>
          <w:rFonts w:hint="eastAsia" w:cs="Helvetica"/>
          <w:iCs/>
          <w:szCs w:val="24"/>
        </w:rPr>
        <w:t xml:space="preserve">。  </w:t>
      </w:r>
    </w:p>
    <w:p>
      <w:pPr>
        <w:pStyle w:val="34"/>
        <w:numPr>
          <w:ilvl w:val="0"/>
          <w:numId w:val="18"/>
        </w:numPr>
        <w:wordWrap w:val="0"/>
        <w:spacing w:before="78" w:beforeLines="25"/>
        <w:ind w:firstLineChars="0"/>
        <w:jc w:val="both"/>
        <w:rPr>
          <w:rFonts w:hint="eastAsia" w:cs="Helvetica"/>
          <w:bCs/>
          <w:szCs w:val="24"/>
          <w:lang w:val="zh-CN"/>
        </w:rPr>
      </w:pPr>
      <w:r>
        <w:rPr>
          <w:rFonts w:hint="eastAsia" w:cs="Helvetica"/>
          <w:b/>
          <w:szCs w:val="24"/>
          <w:lang w:val="zh-CN"/>
        </w:rPr>
        <w:t>合同履行时间（期限）、地点和方式</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1．合同履行时间：</w:t>
      </w:r>
      <w:r>
        <w:rPr>
          <w:rFonts w:hint="eastAsia"/>
          <w:lang w:val="zh-CN"/>
        </w:rPr>
        <w:t>自</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日至</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日止；</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2．交付或服务地点及方式：</w:t>
      </w:r>
      <w:r>
        <w:rPr>
          <w:rFonts w:hint="eastAsia" w:cs="宋体"/>
          <w:szCs w:val="24"/>
          <w:u w:val="single"/>
        </w:rPr>
        <w:t xml:space="preserve">      </w:t>
      </w:r>
      <w:r>
        <w:rPr>
          <w:rFonts w:hint="eastAsia" w:cs="宋体"/>
          <w:i/>
          <w:szCs w:val="24"/>
          <w:u w:val="single"/>
        </w:rPr>
        <w:t xml:space="preserve"> (见谈判文件)</w:t>
      </w:r>
      <w:r>
        <w:rPr>
          <w:rFonts w:hint="eastAsia" w:cs="宋体"/>
          <w:szCs w:val="24"/>
          <w:u w:val="single"/>
        </w:rPr>
        <w:t xml:space="preserve">                     </w:t>
      </w:r>
      <w:r>
        <w:rPr>
          <w:rFonts w:hint="eastAsia"/>
          <w:i/>
        </w:rPr>
        <w:t>。</w:t>
      </w:r>
    </w:p>
    <w:p>
      <w:pPr>
        <w:pStyle w:val="34"/>
        <w:numPr>
          <w:ilvl w:val="0"/>
          <w:numId w:val="18"/>
        </w:numPr>
        <w:wordWrap w:val="0"/>
        <w:spacing w:before="78" w:beforeLines="25"/>
        <w:ind w:firstLineChars="0"/>
        <w:jc w:val="both"/>
        <w:rPr>
          <w:rFonts w:hint="eastAsia" w:cs="Helvetica"/>
          <w:bCs/>
          <w:szCs w:val="24"/>
          <w:lang w:val="zh-CN"/>
        </w:rPr>
      </w:pPr>
      <w:r>
        <w:rPr>
          <w:rFonts w:hint="eastAsia"/>
          <w:b/>
          <w:iCs/>
          <w:szCs w:val="24"/>
        </w:rPr>
        <w:t>包装及运输</w:t>
      </w:r>
    </w:p>
    <w:p>
      <w:pPr>
        <w:numPr>
          <w:ilvl w:val="255"/>
          <w:numId w:val="0"/>
        </w:numPr>
        <w:tabs>
          <w:tab w:val="left" w:pos="980"/>
        </w:tabs>
        <w:wordWrap w:val="0"/>
        <w:autoSpaceDE w:val="0"/>
        <w:autoSpaceDN w:val="0"/>
        <w:spacing w:before="78" w:beforeLines="25"/>
        <w:ind w:left="547" w:leftChars="228" w:firstLine="600" w:firstLineChars="250"/>
        <w:contextualSpacing/>
        <w:rPr>
          <w:rFonts w:hint="eastAsia" w:cs="宋体"/>
          <w:szCs w:val="24"/>
        </w:rPr>
      </w:pPr>
      <w:r>
        <w:rPr>
          <w:rFonts w:hint="eastAsia" w:cs="宋体"/>
          <w:szCs w:val="24"/>
          <w:u w:val="single"/>
        </w:rPr>
        <w:t xml:space="preserve">                               </w:t>
      </w:r>
      <w:r>
        <w:rPr>
          <w:rFonts w:hint="eastAsia" w:cs="宋体"/>
          <w:i/>
          <w:szCs w:val="24"/>
          <w:u w:val="single"/>
        </w:rPr>
        <w:t>(见谈判文件)</w:t>
      </w:r>
      <w:r>
        <w:rPr>
          <w:rFonts w:hint="eastAsia" w:cs="宋体"/>
          <w:szCs w:val="24"/>
          <w:u w:val="single"/>
        </w:rPr>
        <w:t xml:space="preserve">                      </w:t>
      </w:r>
      <w:r>
        <w:rPr>
          <w:rFonts w:hint="eastAsia" w:cs="宋体"/>
          <w:szCs w:val="24"/>
        </w:rPr>
        <w:t>。</w:t>
      </w:r>
    </w:p>
    <w:p>
      <w:pPr>
        <w:pStyle w:val="34"/>
        <w:numPr>
          <w:ilvl w:val="0"/>
          <w:numId w:val="18"/>
        </w:numPr>
        <w:wordWrap w:val="0"/>
        <w:spacing w:before="78" w:beforeLines="25"/>
        <w:ind w:firstLineChars="0"/>
        <w:jc w:val="both"/>
        <w:rPr>
          <w:rFonts w:hint="eastAsia" w:cs="Helvetica"/>
          <w:bCs/>
          <w:szCs w:val="24"/>
          <w:lang w:val="zh-CN"/>
        </w:rPr>
      </w:pPr>
      <w:r>
        <w:rPr>
          <w:rFonts w:hint="eastAsia" w:cs="Helvetica"/>
          <w:b/>
          <w:szCs w:val="24"/>
          <w:lang w:val="zh-CN"/>
        </w:rPr>
        <w:t xml:space="preserve">合同价款  </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szCs w:val="24"/>
        </w:rPr>
      </w:pPr>
      <w:r>
        <w:rPr>
          <w:rFonts w:hint="eastAsia" w:cs="Helvetica"/>
          <w:szCs w:val="24"/>
          <w:lang w:val="zh-CN"/>
        </w:rPr>
        <w:t>1．本合同金额为（大写）：人民币</w:t>
      </w:r>
      <w:r>
        <w:rPr>
          <w:rFonts w:hint="eastAsia" w:cs="Helvetica"/>
          <w:szCs w:val="24"/>
          <w:u w:val="single"/>
        </w:rPr>
        <w:t xml:space="preserve">      </w:t>
      </w:r>
      <w:r>
        <w:rPr>
          <w:rFonts w:hint="eastAsia" w:cs="Helvetica"/>
          <w:bCs/>
          <w:i/>
          <w:iCs/>
          <w:szCs w:val="24"/>
          <w:u w:val="single"/>
        </w:rPr>
        <w:t>(见谈判文件)</w:t>
      </w:r>
      <w:r>
        <w:rPr>
          <w:rFonts w:hint="eastAsia" w:cs="Helvetica"/>
          <w:szCs w:val="24"/>
          <w:u w:val="single"/>
        </w:rPr>
        <w:t xml:space="preserve">   </w:t>
      </w:r>
      <w:r>
        <w:rPr>
          <w:rFonts w:hint="eastAsia" w:cs="Helvetica"/>
          <w:szCs w:val="24"/>
        </w:rPr>
        <w:t>元（</w:t>
      </w:r>
      <w:r>
        <w:rPr>
          <w:rFonts w:cs="Arial"/>
          <w:szCs w:val="24"/>
        </w:rPr>
        <w:t>¥</w:t>
      </w:r>
      <w:r>
        <w:rPr>
          <w:rFonts w:hint="eastAsia" w:cs="Helvetica"/>
          <w:szCs w:val="24"/>
        </w:rPr>
        <w:t>：</w:t>
      </w:r>
      <w:r>
        <w:rPr>
          <w:rFonts w:hint="eastAsia" w:cs="Helvetica"/>
          <w:szCs w:val="24"/>
          <w:u w:val="single"/>
        </w:rPr>
        <w:t xml:space="preserve">          </w:t>
      </w:r>
      <w:r>
        <w:rPr>
          <w:rFonts w:hint="eastAsia" w:cs="Helvetica"/>
          <w:szCs w:val="24"/>
        </w:rPr>
        <w:t>）；</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Helvetica"/>
          <w:szCs w:val="24"/>
        </w:rPr>
        <w:t>2．合同金额包括乙方</w:t>
      </w:r>
      <w:r>
        <w:rPr>
          <w:rFonts w:hint="eastAsia" w:cs="宋体"/>
          <w:szCs w:val="24"/>
        </w:rPr>
        <w:t>完成本合同约定的全部工作可能发生的所有费用（含市场变化等可能发生的费用），即总报价为“交钥匙”价</w:t>
      </w:r>
      <w:r>
        <w:rPr>
          <w:rFonts w:hint="eastAsia" w:cs="宋体"/>
          <w:szCs w:val="24"/>
          <w:lang w:val="zh-CN"/>
        </w:rPr>
        <w:t>。</w:t>
      </w:r>
      <w:r>
        <w:rPr>
          <w:rFonts w:hint="eastAsia" w:cs="宋体"/>
          <w:szCs w:val="24"/>
        </w:rPr>
        <w:t>甲方在支付此金额后，不再因本合同支付任何其它费用；</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u w:val="single"/>
        </w:rPr>
      </w:pPr>
      <w:r>
        <w:rPr>
          <w:rFonts w:hint="eastAsia" w:cs="Helvetica"/>
          <w:szCs w:val="24"/>
        </w:rPr>
        <w:t>3．</w:t>
      </w:r>
      <w:r>
        <w:rPr>
          <w:rFonts w:hint="eastAsia" w:cs="宋体"/>
          <w:szCs w:val="24"/>
          <w:u w:val="single"/>
        </w:rPr>
        <w:t xml:space="preserve">                                                             </w:t>
      </w:r>
      <w:r>
        <w:rPr>
          <w:rFonts w:hint="eastAsia" w:cs="宋体"/>
          <w:szCs w:val="24"/>
        </w:rPr>
        <w:t xml:space="preserve"> 。</w:t>
      </w:r>
    </w:p>
    <w:p>
      <w:pPr>
        <w:pStyle w:val="34"/>
        <w:numPr>
          <w:ilvl w:val="0"/>
          <w:numId w:val="18"/>
        </w:numPr>
        <w:wordWrap w:val="0"/>
        <w:spacing w:before="78" w:beforeLines="25"/>
        <w:ind w:firstLineChars="0"/>
        <w:jc w:val="both"/>
        <w:rPr>
          <w:rFonts w:hint="eastAsia" w:cs="Helvetica"/>
          <w:bCs/>
          <w:szCs w:val="24"/>
          <w:lang w:val="zh-CN"/>
        </w:rPr>
      </w:pPr>
      <w:r>
        <w:rPr>
          <w:rFonts w:hint="eastAsia" w:cs="Helvetica"/>
          <w:b/>
          <w:szCs w:val="24"/>
          <w:lang w:val="zh-CN"/>
        </w:rPr>
        <w:t>资金支付方式及安排</w:t>
      </w:r>
    </w:p>
    <w:p>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iCs/>
          <w:szCs w:val="24"/>
        </w:rPr>
      </w:pPr>
      <w:r>
        <w:rPr>
          <w:rFonts w:hint="eastAsia" w:cs="Helvetica"/>
          <w:bCs/>
          <w:iCs/>
          <w:szCs w:val="24"/>
          <w:u w:val="single"/>
        </w:rPr>
        <w:t xml:space="preserve">     </w:t>
      </w:r>
      <w:r>
        <w:rPr>
          <w:rFonts w:hint="eastAsia" w:cs="Helvetica"/>
          <w:bCs/>
          <w:i/>
          <w:iCs/>
          <w:szCs w:val="24"/>
          <w:u w:val="single"/>
        </w:rPr>
        <w:t>(见竞争性谈判文件)</w:t>
      </w:r>
      <w:r>
        <w:rPr>
          <w:rFonts w:hint="eastAsia" w:cs="Helvetica"/>
          <w:bCs/>
          <w:iCs/>
          <w:szCs w:val="24"/>
          <w:u w:val="single"/>
        </w:rPr>
        <w:t xml:space="preserve">                                 </w:t>
      </w:r>
      <w:r>
        <w:rPr>
          <w:rFonts w:hint="eastAsia" w:cs="Helvetica"/>
          <w:bCs/>
          <w:iCs/>
          <w:szCs w:val="24"/>
        </w:rPr>
        <w:t>。</w:t>
      </w:r>
    </w:p>
    <w:p>
      <w:pPr>
        <w:pStyle w:val="34"/>
        <w:numPr>
          <w:ilvl w:val="0"/>
          <w:numId w:val="18"/>
        </w:numPr>
        <w:wordWrap w:val="0"/>
        <w:spacing w:before="78" w:beforeLines="25"/>
        <w:ind w:firstLineChars="0"/>
        <w:jc w:val="both"/>
        <w:rPr>
          <w:rFonts w:hint="eastAsia" w:cs="Helvetica"/>
          <w:b/>
          <w:szCs w:val="24"/>
          <w:lang w:val="zh-CN"/>
        </w:rPr>
      </w:pPr>
      <w:r>
        <w:rPr>
          <w:rFonts w:hint="eastAsia" w:cs="Helvetica"/>
          <w:b/>
          <w:szCs w:val="24"/>
          <w:lang w:val="zh-CN"/>
        </w:rPr>
        <w:t>交付标准、方法和验收方案</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1．</w:t>
      </w:r>
      <w:r>
        <w:rPr>
          <w:rFonts w:hint="eastAsia" w:cs="Helvetica"/>
          <w:bCs/>
          <w:szCs w:val="24"/>
          <w:lang w:val="zh-CN"/>
        </w:rPr>
        <w:t>交付标准、方法：</w:t>
      </w:r>
      <w:r>
        <w:rPr>
          <w:rFonts w:hint="eastAsia" w:cs="Helvetica"/>
          <w:bCs/>
          <w:szCs w:val="24"/>
          <w:u w:val="single"/>
          <w:lang w:val="zh-CN"/>
        </w:rPr>
        <w:t xml:space="preserve">        </w:t>
      </w:r>
      <w:r>
        <w:rPr>
          <w:rFonts w:hint="eastAsia" w:cs="Helvetica"/>
          <w:bCs/>
          <w:i/>
          <w:iCs/>
          <w:szCs w:val="24"/>
          <w:u w:val="single"/>
        </w:rPr>
        <w:t>(见谈判文件)</w:t>
      </w:r>
      <w:r>
        <w:rPr>
          <w:rFonts w:hint="eastAsia" w:cs="Helvetica"/>
          <w:bCs/>
          <w:szCs w:val="24"/>
          <w:u w:val="single"/>
          <w:lang w:val="zh-CN"/>
        </w:rPr>
        <w:t xml:space="preserve">                   </w:t>
      </w:r>
      <w:r>
        <w:rPr>
          <w:rFonts w:hint="eastAsia" w:cs="Helvetica"/>
          <w:bCs/>
          <w:szCs w:val="24"/>
          <w:lang w:val="zh-CN"/>
        </w:rPr>
        <w:t>；</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szCs w:val="24"/>
        </w:rPr>
      </w:pPr>
      <w:r>
        <w:rPr>
          <w:rFonts w:hint="eastAsia" w:cs="宋体"/>
          <w:szCs w:val="24"/>
        </w:rPr>
        <w:t>2．</w:t>
      </w:r>
      <w:r>
        <w:rPr>
          <w:rFonts w:hint="eastAsia" w:cs="Helvetica"/>
          <w:bCs/>
          <w:szCs w:val="24"/>
          <w:lang w:val="zh-CN"/>
        </w:rPr>
        <w:t>验收方案：</w:t>
      </w:r>
      <w:r>
        <w:rPr>
          <w:rFonts w:hint="eastAsia" w:cs="Helvetica"/>
          <w:bCs/>
          <w:szCs w:val="24"/>
          <w:u w:val="single"/>
        </w:rPr>
        <w:t xml:space="preserve"> </w:t>
      </w:r>
      <w:r>
        <w:rPr>
          <w:rFonts w:hint="eastAsia" w:cs="Helvetica"/>
          <w:bCs/>
          <w:iCs/>
          <w:szCs w:val="24"/>
          <w:u w:val="single"/>
        </w:rPr>
        <w:t xml:space="preserve">           </w:t>
      </w:r>
      <w:r>
        <w:rPr>
          <w:rFonts w:hint="eastAsia" w:cs="Helvetica"/>
          <w:bCs/>
          <w:i/>
          <w:iCs/>
          <w:szCs w:val="24"/>
          <w:u w:val="single"/>
        </w:rPr>
        <w:t>(见谈判文件)</w:t>
      </w:r>
      <w:r>
        <w:rPr>
          <w:rFonts w:hint="eastAsia" w:cs="Helvetica"/>
          <w:bCs/>
          <w:iCs/>
          <w:szCs w:val="24"/>
          <w:u w:val="single"/>
        </w:rPr>
        <w:t xml:space="preserve">           </w:t>
      </w:r>
      <w:r>
        <w:rPr>
          <w:rFonts w:cs="Helvetica"/>
          <w:bCs/>
          <w:iCs/>
          <w:szCs w:val="24"/>
          <w:u w:val="single"/>
        </w:rPr>
        <w:t xml:space="preserve"> </w:t>
      </w:r>
      <w:r>
        <w:rPr>
          <w:rFonts w:hint="eastAsia" w:cs="Helvetica"/>
          <w:bCs/>
          <w:iCs/>
          <w:szCs w:val="24"/>
          <w:u w:val="single"/>
        </w:rPr>
        <w:t xml:space="preserve">         </w:t>
      </w:r>
      <w:r>
        <w:rPr>
          <w:rFonts w:hint="eastAsia" w:cs="Helvetica"/>
          <w:bCs/>
          <w:iCs/>
          <w:szCs w:val="24"/>
        </w:rPr>
        <w:t>。</w:t>
      </w:r>
    </w:p>
    <w:p>
      <w:pPr>
        <w:pStyle w:val="34"/>
        <w:numPr>
          <w:ilvl w:val="0"/>
          <w:numId w:val="18"/>
        </w:numPr>
        <w:wordWrap w:val="0"/>
        <w:spacing w:before="78" w:beforeLines="25"/>
        <w:ind w:firstLineChars="0"/>
        <w:jc w:val="both"/>
        <w:rPr>
          <w:rFonts w:hint="eastAsia" w:cs="Helvetica"/>
          <w:szCs w:val="24"/>
          <w:lang w:val="zh-CN"/>
        </w:rPr>
      </w:pPr>
      <w:r>
        <w:rPr>
          <w:rFonts w:hint="eastAsia" w:cs="Helvetica"/>
          <w:b/>
          <w:szCs w:val="24"/>
          <w:lang w:val="zh-CN"/>
        </w:rPr>
        <w:t>质保（服务）期及质保（服务）范围和要求</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szCs w:val="24"/>
          <w:u w:val="single"/>
        </w:rPr>
      </w:pPr>
      <w:r>
        <w:rPr>
          <w:rFonts w:hint="eastAsia" w:cs="宋体"/>
          <w:szCs w:val="24"/>
        </w:rPr>
        <w:t>1．质保（服务)期：</w:t>
      </w:r>
      <w:r>
        <w:rPr>
          <w:rFonts w:hint="eastAsia" w:cs="Helvetica"/>
          <w:i/>
          <w:iCs/>
          <w:szCs w:val="24"/>
          <w:u w:val="single"/>
        </w:rPr>
        <w:t xml:space="preserve">            </w:t>
      </w:r>
      <w:r>
        <w:rPr>
          <w:rFonts w:hint="eastAsia" w:cs="Helvetica"/>
          <w:bCs/>
          <w:i/>
          <w:iCs/>
          <w:szCs w:val="24"/>
          <w:u w:val="single"/>
        </w:rPr>
        <w:t>(见谈判文件)</w:t>
      </w:r>
      <w:r>
        <w:rPr>
          <w:rFonts w:hint="eastAsia" w:cs="Helvetica"/>
          <w:i/>
          <w:iCs/>
          <w:szCs w:val="24"/>
          <w:u w:val="single"/>
        </w:rPr>
        <w:t xml:space="preserve">             </w:t>
      </w:r>
      <w:r>
        <w:rPr>
          <w:rFonts w:hint="eastAsia" w:cs="Helvetica"/>
          <w:i/>
          <w:szCs w:val="24"/>
          <w:u w:val="single"/>
        </w:rPr>
        <w:t xml:space="preserve">   </w:t>
      </w:r>
      <w:r>
        <w:rPr>
          <w:rFonts w:hint="eastAsia" w:cs="Helvetica"/>
          <w:i/>
          <w:szCs w:val="24"/>
        </w:rPr>
        <w:t>；</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2．质保（服务）范围：</w:t>
      </w:r>
      <w:r>
        <w:rPr>
          <w:rFonts w:hint="eastAsia" w:cs="Helvetica"/>
          <w:i/>
          <w:iCs/>
          <w:szCs w:val="24"/>
          <w:u w:val="single"/>
        </w:rPr>
        <w:t xml:space="preserve">          </w:t>
      </w:r>
      <w:r>
        <w:rPr>
          <w:rFonts w:hint="eastAsia" w:cs="Helvetica"/>
          <w:bCs/>
          <w:i/>
          <w:iCs/>
          <w:szCs w:val="24"/>
          <w:u w:val="single"/>
        </w:rPr>
        <w:t>(见谈判文件)</w:t>
      </w:r>
      <w:r>
        <w:rPr>
          <w:rFonts w:hint="eastAsia" w:cs="Helvetica"/>
          <w:i/>
          <w:iCs/>
          <w:szCs w:val="24"/>
          <w:u w:val="single"/>
        </w:rPr>
        <w:t xml:space="preserve">               </w:t>
      </w:r>
      <w:r>
        <w:rPr>
          <w:rFonts w:hint="eastAsia" w:cs="Helvetica"/>
          <w:i/>
          <w:szCs w:val="24"/>
          <w:lang w:val="zh-CN"/>
        </w:rPr>
        <w:t>；</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3．质保（服务）要求：</w:t>
      </w:r>
      <w:r>
        <w:rPr>
          <w:rFonts w:hint="eastAsia" w:cs="Helvetica"/>
          <w:i/>
          <w:iCs/>
          <w:szCs w:val="24"/>
          <w:u w:val="single"/>
        </w:rPr>
        <w:t xml:space="preserve">          </w:t>
      </w:r>
      <w:r>
        <w:rPr>
          <w:rFonts w:hint="eastAsia" w:cs="Helvetica"/>
          <w:bCs/>
          <w:i/>
          <w:iCs/>
          <w:szCs w:val="24"/>
          <w:u w:val="single"/>
        </w:rPr>
        <w:t>(见谈判文件)</w:t>
      </w:r>
      <w:r>
        <w:rPr>
          <w:rFonts w:hint="eastAsia" w:cs="Helvetica"/>
          <w:i/>
          <w:iCs/>
          <w:szCs w:val="24"/>
          <w:u w:val="single"/>
        </w:rPr>
        <w:t xml:space="preserve">             </w:t>
      </w:r>
      <w:r>
        <w:rPr>
          <w:rFonts w:hint="eastAsia" w:cs="Helvetica"/>
          <w:i/>
          <w:szCs w:val="24"/>
          <w:lang w:val="zh-CN"/>
        </w:rPr>
        <w:t>。</w:t>
      </w:r>
    </w:p>
    <w:p>
      <w:pPr>
        <w:pStyle w:val="34"/>
        <w:numPr>
          <w:ilvl w:val="0"/>
          <w:numId w:val="18"/>
        </w:numPr>
        <w:wordWrap w:val="0"/>
        <w:spacing w:before="78" w:beforeLines="25"/>
        <w:ind w:firstLineChars="0"/>
        <w:jc w:val="both"/>
        <w:rPr>
          <w:rFonts w:hint="eastAsia" w:cs="Helvetica"/>
          <w:bCs/>
          <w:szCs w:val="24"/>
          <w:lang w:val="zh-CN"/>
        </w:rPr>
      </w:pPr>
      <w:r>
        <w:rPr>
          <w:rFonts w:hint="eastAsia" w:cs="Helvetica"/>
          <w:b/>
          <w:bCs/>
          <w:szCs w:val="24"/>
          <w:lang w:val="zh-CN"/>
        </w:rPr>
        <w:t>项目培训</w:t>
      </w:r>
    </w:p>
    <w:p>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szCs w:val="24"/>
        </w:rPr>
      </w:pPr>
      <w:r>
        <w:rPr>
          <w:rFonts w:hint="eastAsia" w:cs="Helvetica"/>
          <w:bCs/>
          <w:szCs w:val="24"/>
          <w:u w:val="single"/>
        </w:rPr>
        <w:t xml:space="preserve">                </w:t>
      </w:r>
      <w:r>
        <w:rPr>
          <w:rFonts w:cs="Helvetica"/>
          <w:bCs/>
          <w:szCs w:val="24"/>
          <w:u w:val="single"/>
        </w:rPr>
        <w:t xml:space="preserve">     </w:t>
      </w:r>
      <w:r>
        <w:rPr>
          <w:rFonts w:hint="eastAsia" w:cs="Helvetica"/>
          <w:bCs/>
          <w:i/>
          <w:iCs/>
          <w:szCs w:val="24"/>
          <w:u w:val="single"/>
        </w:rPr>
        <w:t>(见谈判文件)</w:t>
      </w:r>
      <w:r>
        <w:rPr>
          <w:rFonts w:hint="eastAsia" w:cs="Helvetica"/>
          <w:bCs/>
          <w:szCs w:val="24"/>
          <w:u w:val="single"/>
        </w:rPr>
        <w:t xml:space="preserve">                      </w:t>
      </w:r>
      <w:r>
        <w:rPr>
          <w:rFonts w:hint="eastAsia" w:cs="Helvetica"/>
          <w:bCs/>
          <w:szCs w:val="24"/>
        </w:rPr>
        <w:t>。</w:t>
      </w:r>
    </w:p>
    <w:p>
      <w:pPr>
        <w:pStyle w:val="34"/>
        <w:numPr>
          <w:ilvl w:val="0"/>
          <w:numId w:val="18"/>
        </w:numPr>
        <w:wordWrap w:val="0"/>
        <w:spacing w:before="78" w:beforeLines="25"/>
        <w:ind w:firstLineChars="0"/>
        <w:jc w:val="both"/>
        <w:rPr>
          <w:rFonts w:hint="eastAsia" w:cs="Helvetica"/>
          <w:bCs/>
          <w:i/>
          <w:iCs/>
          <w:szCs w:val="24"/>
          <w:lang w:val="zh-CN"/>
        </w:rPr>
      </w:pPr>
      <w:r>
        <w:rPr>
          <w:rFonts w:hint="eastAsia" w:cs="Helvetica"/>
          <w:b/>
          <w:szCs w:val="24"/>
          <w:lang w:val="zh-CN"/>
        </w:rPr>
        <w:t>知识产权归属、处理方式</w:t>
      </w:r>
    </w:p>
    <w:p>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i/>
          <w:iCs/>
          <w:szCs w:val="24"/>
        </w:rPr>
      </w:pPr>
      <w:r>
        <w:rPr>
          <w:rFonts w:hint="eastAsia" w:cs="Helvetica"/>
          <w:bCs/>
          <w:i/>
          <w:iCs/>
          <w:szCs w:val="24"/>
          <w:u w:val="single"/>
        </w:rPr>
        <w:t xml:space="preserve">                    (见谈判文件)                          </w:t>
      </w:r>
      <w:r>
        <w:rPr>
          <w:rFonts w:hint="eastAsia" w:cs="Helvetica"/>
          <w:bCs/>
          <w:i/>
          <w:iCs/>
          <w:szCs w:val="24"/>
        </w:rPr>
        <w:t>。</w:t>
      </w:r>
    </w:p>
    <w:p>
      <w:pPr>
        <w:pStyle w:val="34"/>
        <w:numPr>
          <w:ilvl w:val="0"/>
          <w:numId w:val="18"/>
        </w:numPr>
        <w:wordWrap w:val="0"/>
        <w:spacing w:before="78" w:beforeLines="25"/>
        <w:ind w:firstLineChars="0"/>
        <w:jc w:val="both"/>
        <w:rPr>
          <w:rFonts w:hint="eastAsia" w:cs="Helvetica"/>
          <w:b/>
          <w:szCs w:val="24"/>
          <w:lang w:val="zh-CN"/>
        </w:rPr>
      </w:pPr>
      <w:r>
        <w:rPr>
          <w:rFonts w:hint="eastAsia" w:cs="Helvetica"/>
          <w:b/>
          <w:szCs w:val="24"/>
          <w:lang w:val="zh-CN"/>
        </w:rPr>
        <w:t>双方的权利和义务</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szCs w:val="24"/>
          <w:u w:val="single"/>
        </w:rPr>
      </w:pPr>
      <w:r>
        <w:rPr>
          <w:rFonts w:hint="eastAsia" w:cs="宋体"/>
          <w:szCs w:val="24"/>
        </w:rPr>
        <w:t>1．</w:t>
      </w:r>
      <w:r>
        <w:rPr>
          <w:rFonts w:hint="eastAsia" w:cs="Helvetica"/>
          <w:bCs/>
          <w:szCs w:val="24"/>
        </w:rPr>
        <w:t>甲方的</w:t>
      </w:r>
      <w:r>
        <w:rPr>
          <w:rFonts w:hint="eastAsia" w:cs="宋体"/>
          <w:szCs w:val="24"/>
        </w:rPr>
        <w:t>权力</w:t>
      </w:r>
      <w:r>
        <w:rPr>
          <w:rFonts w:hint="eastAsia" w:cs="Helvetica"/>
          <w:bCs/>
          <w:szCs w:val="24"/>
        </w:rPr>
        <w:t>和义务：</w:t>
      </w:r>
      <w:r>
        <w:rPr>
          <w:rFonts w:hint="eastAsia" w:cs="Helvetica"/>
          <w:bCs/>
          <w:i/>
          <w:iCs/>
          <w:szCs w:val="24"/>
          <w:u w:val="single"/>
        </w:rPr>
        <w:t xml:space="preserve">                                       </w:t>
      </w:r>
      <w:r>
        <w:rPr>
          <w:rFonts w:hint="eastAsia" w:cs="Helvetica"/>
          <w:bCs/>
          <w:szCs w:val="24"/>
        </w:rPr>
        <w:t>；</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Helvetica"/>
          <w:bCs/>
          <w:szCs w:val="24"/>
        </w:rPr>
      </w:pPr>
      <w:r>
        <w:rPr>
          <w:rFonts w:hint="eastAsia" w:cs="宋体"/>
          <w:szCs w:val="24"/>
        </w:rPr>
        <w:t>2．</w:t>
      </w:r>
      <w:r>
        <w:rPr>
          <w:rFonts w:hint="eastAsia" w:cs="Helvetica"/>
          <w:bCs/>
          <w:szCs w:val="24"/>
        </w:rPr>
        <w:t>乙方的</w:t>
      </w:r>
      <w:r>
        <w:rPr>
          <w:rFonts w:hint="eastAsia" w:cs="宋体"/>
          <w:szCs w:val="24"/>
        </w:rPr>
        <w:t>权力</w:t>
      </w:r>
      <w:r>
        <w:rPr>
          <w:rFonts w:hint="eastAsia" w:cs="Helvetica"/>
          <w:bCs/>
          <w:szCs w:val="24"/>
        </w:rPr>
        <w:t>和义务：</w:t>
      </w:r>
      <w:r>
        <w:rPr>
          <w:rFonts w:hint="eastAsia" w:cs="Helvetica"/>
          <w:bCs/>
          <w:i/>
          <w:iCs/>
          <w:szCs w:val="24"/>
          <w:u w:val="single"/>
        </w:rPr>
        <w:t xml:space="preserve">                                       </w:t>
      </w:r>
      <w:r>
        <w:rPr>
          <w:rFonts w:hint="eastAsia" w:cs="Helvetica"/>
          <w:bCs/>
          <w:szCs w:val="24"/>
        </w:rPr>
        <w:t>。</w:t>
      </w:r>
    </w:p>
    <w:p>
      <w:pPr>
        <w:pStyle w:val="34"/>
        <w:numPr>
          <w:ilvl w:val="0"/>
          <w:numId w:val="18"/>
        </w:numPr>
        <w:wordWrap w:val="0"/>
        <w:spacing w:before="78" w:beforeLines="25"/>
        <w:ind w:firstLineChars="0"/>
        <w:jc w:val="both"/>
        <w:rPr>
          <w:rFonts w:hint="eastAsia" w:cs="Helvetica"/>
          <w:b/>
          <w:szCs w:val="24"/>
          <w:lang w:val="zh-CN"/>
        </w:rPr>
      </w:pPr>
      <w:r>
        <w:rPr>
          <w:rFonts w:hint="eastAsia" w:cs="Helvetica"/>
          <w:b/>
          <w:szCs w:val="24"/>
          <w:lang w:val="zh-CN"/>
        </w:rPr>
        <w:t>违约责任</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1．</w:t>
      </w:r>
      <w:r>
        <w:rPr>
          <w:rFonts w:hint="eastAsia" w:cs="宋体"/>
          <w:szCs w:val="24"/>
          <w:lang w:val="zh-CN"/>
        </w:rPr>
        <w:t>甲方的违约责任</w:t>
      </w:r>
      <w:r>
        <w:rPr>
          <w:rFonts w:hint="eastAsia" w:cs="宋体"/>
          <w:szCs w:val="24"/>
        </w:rPr>
        <w:t>：</w:t>
      </w:r>
      <w:r>
        <w:rPr>
          <w:rFonts w:hint="eastAsia" w:cs="宋体"/>
          <w:szCs w:val="24"/>
          <w:u w:val="single"/>
        </w:rPr>
        <w:t xml:space="preserve">                                      </w:t>
      </w:r>
      <w:r>
        <w:rPr>
          <w:rFonts w:hint="eastAsia" w:cs="宋体"/>
          <w:szCs w:val="24"/>
        </w:rPr>
        <w:t>；</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cs="宋体"/>
          <w:szCs w:val="24"/>
        </w:rPr>
      </w:pPr>
      <w:r>
        <w:rPr>
          <w:rFonts w:hint="eastAsia" w:cs="宋体"/>
          <w:szCs w:val="24"/>
        </w:rPr>
        <w:t>2．乙方的违约责任：</w:t>
      </w:r>
      <w:r>
        <w:rPr>
          <w:rFonts w:hint="eastAsia" w:cs="宋体"/>
          <w:szCs w:val="24"/>
          <w:u w:val="single"/>
        </w:rPr>
        <w:t xml:space="preserve">     </w:t>
      </w:r>
      <w:r>
        <w:rPr>
          <w:rFonts w:cs="宋体"/>
          <w:szCs w:val="24"/>
          <w:u w:val="single"/>
        </w:rPr>
        <w:t xml:space="preserve"> </w:t>
      </w:r>
      <w:r>
        <w:rPr>
          <w:rFonts w:hint="eastAsia" w:cs="宋体"/>
          <w:szCs w:val="24"/>
          <w:u w:val="single"/>
        </w:rPr>
        <w:t xml:space="preserve">  </w:t>
      </w:r>
      <w:r>
        <w:rPr>
          <w:rFonts w:hint="eastAsia" w:cs="Helvetica"/>
          <w:bCs/>
          <w:i/>
          <w:iCs/>
          <w:szCs w:val="24"/>
          <w:u w:val="single"/>
        </w:rPr>
        <w:t>(见谈判文件)</w:t>
      </w:r>
      <w:r>
        <w:rPr>
          <w:rFonts w:hint="eastAsia" w:cs="宋体"/>
          <w:szCs w:val="24"/>
          <w:u w:val="single"/>
        </w:rPr>
        <w:t xml:space="preserve">                  </w:t>
      </w:r>
      <w:r>
        <w:rPr>
          <w:rFonts w:hint="eastAsia" w:cs="宋体"/>
          <w:szCs w:val="24"/>
        </w:rPr>
        <w:t>。</w:t>
      </w:r>
    </w:p>
    <w:p>
      <w:pPr>
        <w:pStyle w:val="34"/>
        <w:numPr>
          <w:ilvl w:val="0"/>
          <w:numId w:val="18"/>
        </w:numPr>
        <w:wordWrap w:val="0"/>
        <w:spacing w:before="78" w:beforeLines="25"/>
        <w:ind w:firstLineChars="0"/>
        <w:jc w:val="both"/>
        <w:rPr>
          <w:rFonts w:hint="eastAsia" w:cs="Helvetica"/>
          <w:bCs/>
          <w:i/>
          <w:iCs/>
          <w:szCs w:val="24"/>
          <w:u w:val="single"/>
          <w:lang w:val="zh-CN"/>
        </w:rPr>
      </w:pPr>
      <w:r>
        <w:rPr>
          <w:rFonts w:hint="eastAsia" w:cs="Helvetica"/>
          <w:b/>
          <w:szCs w:val="24"/>
          <w:lang w:val="zh-CN"/>
        </w:rPr>
        <w:t>保密条款</w:t>
      </w:r>
    </w:p>
    <w:p>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szCs w:val="24"/>
        </w:rPr>
      </w:pPr>
      <w:r>
        <w:rPr>
          <w:rFonts w:hint="eastAsia" w:cs="Helvetica"/>
          <w:bCs/>
          <w:i/>
          <w:iCs/>
          <w:szCs w:val="24"/>
          <w:u w:val="single"/>
        </w:rPr>
        <w:t xml:space="preserve">                    </w:t>
      </w:r>
      <w:r>
        <w:rPr>
          <w:rFonts w:cs="Helvetica"/>
          <w:bCs/>
          <w:i/>
          <w:iCs/>
          <w:szCs w:val="24"/>
          <w:u w:val="single"/>
        </w:rPr>
        <w:t xml:space="preserve"> </w:t>
      </w:r>
      <w:r>
        <w:rPr>
          <w:rFonts w:hint="eastAsia" w:cs="Helvetica"/>
          <w:bCs/>
          <w:i/>
          <w:iCs/>
          <w:szCs w:val="24"/>
          <w:u w:val="single"/>
        </w:rPr>
        <w:t xml:space="preserve"> (见谈判文件)                      </w:t>
      </w:r>
      <w:r>
        <w:rPr>
          <w:rFonts w:hint="eastAsia" w:cs="Helvetica"/>
          <w:bCs/>
          <w:szCs w:val="24"/>
        </w:rPr>
        <w:t>。</w:t>
      </w:r>
    </w:p>
    <w:p>
      <w:pPr>
        <w:pStyle w:val="34"/>
        <w:numPr>
          <w:ilvl w:val="0"/>
          <w:numId w:val="18"/>
        </w:numPr>
        <w:wordWrap w:val="0"/>
        <w:spacing w:before="78" w:beforeLines="25"/>
        <w:ind w:firstLineChars="0"/>
        <w:jc w:val="both"/>
        <w:rPr>
          <w:rFonts w:hint="eastAsia" w:cs="Helvetica"/>
          <w:b/>
          <w:szCs w:val="24"/>
          <w:lang w:val="zh-CN"/>
        </w:rPr>
      </w:pPr>
      <w:r>
        <w:rPr>
          <w:rFonts w:hint="eastAsia" w:cs="Helvetica"/>
          <w:b/>
          <w:szCs w:val="24"/>
          <w:lang w:val="zh-CN"/>
        </w:rPr>
        <w:t>其它补充条款</w:t>
      </w:r>
    </w:p>
    <w:p>
      <w:pPr>
        <w:numPr>
          <w:ilvl w:val="255"/>
          <w:numId w:val="0"/>
        </w:numPr>
        <w:tabs>
          <w:tab w:val="left" w:pos="980"/>
        </w:tabs>
        <w:wordWrap w:val="0"/>
        <w:autoSpaceDE w:val="0"/>
        <w:autoSpaceDN w:val="0"/>
        <w:spacing w:before="78" w:beforeLines="25"/>
        <w:ind w:left="547" w:leftChars="228" w:firstLine="720" w:firstLineChars="300"/>
        <w:contextualSpacing/>
        <w:rPr>
          <w:rFonts w:hint="eastAsia" w:cs="Helvetica"/>
          <w:bCs/>
          <w:szCs w:val="24"/>
        </w:rPr>
      </w:pPr>
      <w:r>
        <w:rPr>
          <w:rFonts w:hint="eastAsia" w:cs="Helvetica"/>
          <w:bCs/>
          <w:szCs w:val="24"/>
          <w:u w:val="single"/>
        </w:rPr>
        <w:t xml:space="preserve">                                                        </w:t>
      </w:r>
      <w:r>
        <w:rPr>
          <w:rFonts w:hint="eastAsia" w:cs="Helvetica"/>
          <w:bCs/>
          <w:szCs w:val="24"/>
        </w:rPr>
        <w:t>。</w:t>
      </w:r>
    </w:p>
    <w:p>
      <w:pPr>
        <w:pStyle w:val="34"/>
        <w:numPr>
          <w:ilvl w:val="0"/>
          <w:numId w:val="18"/>
        </w:numPr>
        <w:wordWrap w:val="0"/>
        <w:spacing w:before="78" w:beforeLines="25"/>
        <w:ind w:firstLineChars="0"/>
        <w:jc w:val="both"/>
        <w:rPr>
          <w:rFonts w:hint="eastAsia" w:cs="Helvetica"/>
          <w:b/>
          <w:bCs/>
          <w:szCs w:val="24"/>
          <w:lang w:val="zh-CN"/>
        </w:rPr>
      </w:pPr>
      <w:r>
        <w:rPr>
          <w:rFonts w:hint="eastAsia" w:cs="Helvetica"/>
          <w:bCs/>
          <w:i/>
          <w:iCs/>
          <w:szCs w:val="24"/>
        </w:rPr>
        <w:t xml:space="preserve"> </w:t>
      </w:r>
      <w:r>
        <w:rPr>
          <w:rFonts w:hint="eastAsia" w:cs="Helvetica"/>
          <w:b/>
          <w:bCs/>
          <w:szCs w:val="24"/>
          <w:lang w:val="zh-CN"/>
        </w:rPr>
        <w:t>不可抗力</w:t>
      </w:r>
    </w:p>
    <w:p>
      <w:pPr>
        <w:wordWrap w:val="0"/>
        <w:spacing w:before="78" w:beforeLines="25"/>
        <w:ind w:firstLine="480" w:firstLineChars="200"/>
        <w:rPr>
          <w:rFonts w:hint="eastAsia" w:cs="Helvetica"/>
          <w:b/>
          <w:szCs w:val="24"/>
          <w:lang w:val="zh-CN"/>
        </w:rPr>
      </w:pPr>
      <w:r>
        <w:rPr>
          <w:rFonts w:hint="eastAsia"/>
        </w:rPr>
        <w:t>任何一方由于不可抗力原因不能履行合同时，应在不可抗力事件结束后</w:t>
      </w:r>
      <w:r>
        <w:rPr>
          <w:rFonts w:hint="eastAsia"/>
          <w:u w:val="single"/>
        </w:rPr>
        <w:t xml:space="preserve">     </w:t>
      </w:r>
      <w:r>
        <w:rPr>
          <w:rFonts w:hint="eastAsia"/>
        </w:rPr>
        <w:t>日内以书面形式通知对方，以减轻可能给对方造成的损失，在取得有关机构的不可抗力证明或双方谅解确认后，允许延期履行或修订合同，并根据情况可部分或全部免于承担违约责任。</w:t>
      </w:r>
    </w:p>
    <w:p>
      <w:pPr>
        <w:pStyle w:val="34"/>
        <w:numPr>
          <w:ilvl w:val="0"/>
          <w:numId w:val="18"/>
        </w:numPr>
        <w:wordWrap w:val="0"/>
        <w:spacing w:before="78" w:beforeLines="25"/>
        <w:ind w:firstLineChars="0"/>
        <w:jc w:val="both"/>
        <w:rPr>
          <w:rFonts w:hint="eastAsia" w:cs="Helvetica"/>
          <w:b/>
          <w:szCs w:val="24"/>
          <w:lang w:val="zh-CN"/>
        </w:rPr>
      </w:pPr>
      <w:r>
        <w:rPr>
          <w:rFonts w:hint="eastAsia" w:cs="Helvetica"/>
          <w:b/>
          <w:szCs w:val="24"/>
          <w:lang w:val="zh-CN"/>
        </w:rPr>
        <w:t>解决争议的方法</w:t>
      </w:r>
    </w:p>
    <w:p>
      <w:pPr>
        <w:numPr>
          <w:ilvl w:val="255"/>
          <w:numId w:val="0"/>
        </w:numPr>
        <w:tabs>
          <w:tab w:val="left" w:pos="980"/>
        </w:tabs>
        <w:wordWrap w:val="0"/>
        <w:autoSpaceDE w:val="0"/>
        <w:autoSpaceDN w:val="0"/>
        <w:spacing w:before="78" w:beforeLines="25"/>
        <w:ind w:firstLine="480" w:firstLineChars="200"/>
        <w:contextualSpacing/>
        <w:rPr>
          <w:rFonts w:hint="eastAsia"/>
        </w:rPr>
      </w:pPr>
      <w:r>
        <w:rPr>
          <w:rFonts w:hint="eastAsia"/>
        </w:rPr>
        <w:t>一切由执行合同引起的或与本合同有关的争执，双方应通过友好协商解决，如协商不能解决应提交甲方所在地有管辖权的人民法院诉讼解决。</w:t>
      </w:r>
    </w:p>
    <w:p>
      <w:pPr>
        <w:pStyle w:val="34"/>
        <w:numPr>
          <w:ilvl w:val="0"/>
          <w:numId w:val="18"/>
        </w:numPr>
        <w:wordWrap w:val="0"/>
        <w:spacing w:before="78" w:beforeLines="25"/>
        <w:ind w:firstLineChars="0"/>
        <w:jc w:val="both"/>
        <w:rPr>
          <w:rFonts w:hint="eastAsia" w:cs="Helvetica"/>
          <w:b/>
          <w:szCs w:val="24"/>
          <w:lang w:val="zh-CN"/>
        </w:rPr>
      </w:pPr>
      <w:r>
        <w:rPr>
          <w:rFonts w:hint="eastAsia" w:cs="Helvetica"/>
          <w:b/>
          <w:szCs w:val="24"/>
          <w:lang w:val="zh-CN"/>
        </w:rPr>
        <w:t>合同组成</w:t>
      </w:r>
    </w:p>
    <w:p>
      <w:pPr>
        <w:wordWrap w:val="0"/>
        <w:spacing w:before="78" w:beforeLines="25"/>
        <w:ind w:firstLine="960" w:firstLineChars="400"/>
        <w:rPr>
          <w:rFonts w:hint="eastAsia" w:cs="Helvetica"/>
          <w:szCs w:val="24"/>
          <w:lang w:val="zh-CN"/>
        </w:rPr>
      </w:pPr>
      <w:r>
        <w:rPr>
          <w:rFonts w:hint="eastAsia"/>
        </w:rPr>
        <w:t>下列文件为本合同不可分割的部分：</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1．</w:t>
      </w:r>
      <w:r>
        <w:rPr>
          <w:rFonts w:hint="eastAsia"/>
          <w:lang w:val="zh-CN"/>
        </w:rPr>
        <w:t>合同书；</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w:t>
      </w:r>
      <w:r>
        <w:rPr>
          <w:rFonts w:hint="eastAsia"/>
          <w:lang w:val="zh-CN"/>
        </w:rPr>
        <w:t>代理机构发出的成交通知书；</w:t>
      </w:r>
      <w:r>
        <w:t xml:space="preserve"> </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3．</w:t>
      </w:r>
      <w:r>
        <w:rPr>
          <w:rFonts w:hint="eastAsia"/>
          <w:lang w:val="zh-CN"/>
        </w:rPr>
        <w:t>经双方确认并共同签字的补充文件、技术协议等；</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4．</w:t>
      </w:r>
      <w:r>
        <w:rPr>
          <w:rFonts w:hint="eastAsia"/>
          <w:lang w:val="zh-CN"/>
        </w:rPr>
        <w:t>乙方的响应文件（含附件、补充文件、图纸等）；</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lang w:val="zh-CN"/>
        </w:rPr>
      </w:pPr>
      <w:r>
        <w:rPr>
          <w:rFonts w:hint="eastAsia"/>
        </w:rPr>
        <w:t>5．</w:t>
      </w:r>
      <w:r>
        <w:rPr>
          <w:rFonts w:hint="eastAsia"/>
          <w:lang w:val="zh-CN"/>
        </w:rPr>
        <w:t>采购文件（含附件、补充文件、图纸等</w:t>
      </w:r>
      <w:r>
        <w:rPr>
          <w:rFonts w:hint="eastAsia"/>
        </w:rPr>
        <w:t>）。</w:t>
      </w:r>
    </w:p>
    <w:p>
      <w:pPr>
        <w:pStyle w:val="34"/>
        <w:numPr>
          <w:ilvl w:val="0"/>
          <w:numId w:val="18"/>
        </w:numPr>
        <w:wordWrap w:val="0"/>
        <w:spacing w:before="78" w:beforeLines="25"/>
        <w:ind w:firstLineChars="0"/>
        <w:jc w:val="both"/>
        <w:rPr>
          <w:rFonts w:hint="eastAsia"/>
          <w:b/>
        </w:rPr>
      </w:pPr>
      <w:r>
        <w:rPr>
          <w:rFonts w:hint="eastAsia" w:cs="Helvetica"/>
          <w:b/>
          <w:szCs w:val="24"/>
          <w:lang w:val="zh-CN"/>
        </w:rPr>
        <w:t>合同生效与终止</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1．本合同经甲乙双方授权代表签字和加盖公章（或合同专用章）后生效。如竞争性谈判申请公证的，合同需经公证机构公证后生效；</w:t>
      </w:r>
    </w:p>
    <w:p>
      <w:pPr>
        <w:numPr>
          <w:ilvl w:val="255"/>
          <w:numId w:val="0"/>
        </w:numPr>
        <w:tabs>
          <w:tab w:val="left" w:pos="980"/>
        </w:tabs>
        <w:wordWrap w:val="0"/>
        <w:autoSpaceDE w:val="0"/>
        <w:autoSpaceDN w:val="0"/>
        <w:spacing w:before="78" w:beforeLines="25"/>
        <w:ind w:firstLine="960" w:firstLineChars="400"/>
        <w:contextualSpacing/>
        <w:rPr>
          <w:rFonts w:hint="eastAsia"/>
        </w:rPr>
      </w:pPr>
      <w:r>
        <w:rPr>
          <w:rFonts w:hint="eastAsia"/>
        </w:rPr>
        <w:t>2．双方履行完各自权利和义务后合同自行终止；</w:t>
      </w:r>
    </w:p>
    <w:p>
      <w:pPr>
        <w:numPr>
          <w:ilvl w:val="255"/>
          <w:numId w:val="0"/>
        </w:numPr>
        <w:tabs>
          <w:tab w:val="left" w:pos="980"/>
        </w:tabs>
        <w:wordWrap w:val="0"/>
        <w:autoSpaceDE w:val="0"/>
        <w:autoSpaceDN w:val="0"/>
        <w:spacing w:before="78" w:beforeLines="25"/>
        <w:ind w:firstLine="960" w:firstLineChars="400"/>
        <w:contextualSpacing/>
        <w:rPr>
          <w:rFonts w:hint="eastAsia"/>
        </w:rPr>
      </w:pPr>
      <w:r>
        <w:rPr>
          <w:rFonts w:hint="eastAsia"/>
        </w:rPr>
        <w:t>3．本合同规定可以终止合同的情形。</w:t>
      </w:r>
    </w:p>
    <w:p>
      <w:pPr>
        <w:pStyle w:val="34"/>
        <w:numPr>
          <w:ilvl w:val="0"/>
          <w:numId w:val="18"/>
        </w:numPr>
        <w:wordWrap w:val="0"/>
        <w:spacing w:before="78" w:beforeLines="25"/>
        <w:ind w:firstLineChars="0"/>
        <w:jc w:val="both"/>
        <w:rPr>
          <w:rFonts w:hint="eastAsia"/>
          <w:b/>
          <w:bCs/>
        </w:rPr>
      </w:pPr>
      <w:r>
        <w:rPr>
          <w:rFonts w:hint="eastAsia"/>
          <w:b/>
          <w:bCs/>
        </w:rPr>
        <w:t>通知与送达</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1．就本合同有关事项，双方应通过本合同约定的联系方式向对方发送相关通知，本合同约定的送达地址同时作为有效司法送达地址；</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2．一方变更通知或通讯地址，应自变更之日起</w:t>
      </w:r>
      <w:r>
        <w:rPr>
          <w:rFonts w:hint="eastAsia"/>
          <w:u w:val="single"/>
        </w:rPr>
        <w:t xml:space="preserve">    </w:t>
      </w:r>
      <w:r>
        <w:rPr>
          <w:rFonts w:hint="eastAsia"/>
        </w:rPr>
        <w:t>日内，以书面形式通知对方，否则，由未通知方承担由此而引起的相关责任。</w:t>
      </w:r>
    </w:p>
    <w:p>
      <w:pPr>
        <w:pStyle w:val="34"/>
        <w:numPr>
          <w:ilvl w:val="0"/>
          <w:numId w:val="18"/>
        </w:numPr>
        <w:wordWrap w:val="0"/>
        <w:spacing w:before="78" w:beforeLines="25"/>
        <w:ind w:firstLineChars="0"/>
        <w:jc w:val="both"/>
        <w:rPr>
          <w:rFonts w:hint="eastAsia"/>
          <w:b/>
          <w:bCs/>
        </w:rPr>
      </w:pPr>
      <w:r>
        <w:rPr>
          <w:rFonts w:hint="eastAsia"/>
          <w:b/>
          <w:bCs/>
        </w:rPr>
        <w:t>其它</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r>
        <w:rPr>
          <w:rFonts w:hint="eastAsia"/>
        </w:rPr>
        <w:t>本合同正本一式</w:t>
      </w:r>
      <w:r>
        <w:rPr>
          <w:rFonts w:hint="eastAsia"/>
          <w:u w:val="single"/>
        </w:rPr>
        <w:t xml:space="preserve">    </w:t>
      </w:r>
      <w:r>
        <w:rPr>
          <w:rFonts w:hint="eastAsia"/>
        </w:rPr>
        <w:t>份，甲方执</w:t>
      </w:r>
      <w:r>
        <w:rPr>
          <w:rFonts w:hint="eastAsia"/>
          <w:u w:val="single"/>
        </w:rPr>
        <w:t xml:space="preserve">  　</w:t>
      </w:r>
      <w:r>
        <w:rPr>
          <w:rFonts w:hint="eastAsia"/>
        </w:rPr>
        <w:t>份，乙方执</w:t>
      </w:r>
      <w:r>
        <w:rPr>
          <w:rFonts w:hint="eastAsia"/>
          <w:u w:val="single"/>
        </w:rPr>
        <w:t xml:space="preserve">  　</w:t>
      </w:r>
      <w:r>
        <w:rPr>
          <w:rFonts w:hint="eastAsia"/>
        </w:rPr>
        <w:t>份；副本一式</w:t>
      </w:r>
      <w:r>
        <w:rPr>
          <w:rFonts w:hint="eastAsia"/>
          <w:u w:val="single"/>
        </w:rPr>
        <w:t xml:space="preserve">  　</w:t>
      </w:r>
      <w:r>
        <w:rPr>
          <w:rFonts w:hint="eastAsia"/>
        </w:rPr>
        <w:t>份，甲方执</w:t>
      </w:r>
      <w:r>
        <w:rPr>
          <w:rFonts w:hint="eastAsia"/>
          <w:u w:val="single"/>
        </w:rPr>
        <w:t xml:space="preserve">  　</w:t>
      </w:r>
      <w:r>
        <w:rPr>
          <w:rFonts w:hint="eastAsia"/>
        </w:rPr>
        <w:t>份，乙方执</w:t>
      </w:r>
      <w:r>
        <w:rPr>
          <w:rFonts w:hint="eastAsia"/>
          <w:u w:val="single"/>
        </w:rPr>
        <w:t xml:space="preserve">  　</w:t>
      </w:r>
      <w:r>
        <w:rPr>
          <w:rFonts w:hint="eastAsia"/>
        </w:rPr>
        <w:t>份。</w:t>
      </w:r>
    </w:p>
    <w:p>
      <w:pPr>
        <w:numPr>
          <w:ilvl w:val="255"/>
          <w:numId w:val="0"/>
        </w:numPr>
        <w:tabs>
          <w:tab w:val="left" w:pos="980"/>
        </w:tabs>
        <w:wordWrap w:val="0"/>
        <w:autoSpaceDE w:val="0"/>
        <w:autoSpaceDN w:val="0"/>
        <w:spacing w:before="78" w:beforeLines="25"/>
        <w:ind w:left="547" w:leftChars="228" w:firstLine="480" w:firstLineChars="200"/>
        <w:contextualSpacing/>
        <w:rPr>
          <w:rFonts w:hint="eastAsia"/>
        </w:rPr>
      </w:pPr>
    </w:p>
    <w:p>
      <w:pPr>
        <w:wordWrap w:val="0"/>
        <w:spacing w:before="78" w:beforeLines="25"/>
        <w:ind w:firstLine="489" w:firstLineChars="204"/>
        <w:contextualSpacing/>
        <w:rPr>
          <w:rFonts w:hint="eastAsia"/>
        </w:rPr>
      </w:pPr>
      <w:r>
        <w:rPr>
          <w:rFonts w:hint="eastAsia"/>
        </w:rPr>
        <w:t xml:space="preserve">    </w:t>
      </w:r>
    </w:p>
    <w:p>
      <w:pPr>
        <w:wordWrap w:val="0"/>
        <w:spacing w:before="78" w:beforeLines="25"/>
        <w:ind w:firstLine="969" w:firstLineChars="404"/>
        <w:contextualSpacing/>
        <w:rPr>
          <w:rFonts w:hint="eastAsia"/>
        </w:rPr>
      </w:pPr>
      <w:r>
        <w:rPr>
          <w:rFonts w:hint="eastAsia"/>
        </w:rPr>
        <w:t>甲　　方：</w:t>
      </w:r>
      <w:r>
        <w:rPr>
          <w:rFonts w:hint="eastAsia"/>
        </w:rPr>
        <w:tab/>
      </w:r>
      <w:r>
        <w:rPr>
          <w:rFonts w:hint="eastAsia"/>
        </w:rPr>
        <w:t xml:space="preserve">                         乙　　方：</w:t>
      </w:r>
    </w:p>
    <w:p>
      <w:pPr>
        <w:wordWrap w:val="0"/>
        <w:spacing w:before="78" w:beforeLines="25"/>
        <w:ind w:firstLine="969" w:firstLineChars="404"/>
        <w:contextualSpacing/>
        <w:rPr>
          <w:rFonts w:hint="eastAsia"/>
        </w:rPr>
      </w:pPr>
      <w:r>
        <w:rPr>
          <w:rFonts w:hint="eastAsia"/>
        </w:rPr>
        <w:t>单位名称（盖章）：</w:t>
      </w:r>
      <w:r>
        <w:rPr>
          <w:rFonts w:hint="eastAsia"/>
        </w:rPr>
        <w:tab/>
      </w:r>
      <w:r>
        <w:rPr>
          <w:rFonts w:hint="eastAsia"/>
        </w:rPr>
        <w:t xml:space="preserve">                  单位名称（盖章）：</w:t>
      </w:r>
    </w:p>
    <w:p>
      <w:pPr>
        <w:wordWrap w:val="0"/>
        <w:spacing w:before="78" w:beforeLines="25"/>
        <w:ind w:firstLine="969" w:firstLineChars="404"/>
        <w:contextualSpacing/>
        <w:rPr>
          <w:rFonts w:hint="eastAsia"/>
        </w:rPr>
      </w:pPr>
      <w:r>
        <w:rPr>
          <w:rFonts w:hint="eastAsia"/>
        </w:rPr>
        <w:t>单位地址：</w:t>
      </w:r>
      <w:r>
        <w:rPr>
          <w:rFonts w:hint="eastAsia"/>
        </w:rPr>
        <w:tab/>
      </w:r>
      <w:r>
        <w:rPr>
          <w:rFonts w:hint="eastAsia"/>
        </w:rPr>
        <w:t xml:space="preserve">                         单位地址：</w:t>
      </w:r>
    </w:p>
    <w:p>
      <w:pPr>
        <w:wordWrap w:val="0"/>
        <w:spacing w:before="78" w:beforeLines="25"/>
        <w:ind w:firstLine="969" w:firstLineChars="404"/>
        <w:contextualSpacing/>
        <w:rPr>
          <w:rFonts w:hint="eastAsia"/>
        </w:rPr>
      </w:pPr>
      <w:r>
        <w:rPr>
          <w:rFonts w:hint="eastAsia"/>
        </w:rPr>
        <w:t xml:space="preserve">法人代表授权人(签字)：             </w:t>
      </w:r>
      <w:r>
        <w:rPr>
          <w:rFonts w:hint="eastAsia"/>
        </w:rPr>
        <w:tab/>
      </w:r>
      <w:r>
        <w:rPr>
          <w:rFonts w:hint="eastAsia"/>
        </w:rPr>
        <w:t>法人代表授权人(签字)：</w:t>
      </w:r>
    </w:p>
    <w:p>
      <w:pPr>
        <w:wordWrap w:val="0"/>
        <w:spacing w:before="78" w:beforeLines="25"/>
        <w:ind w:firstLine="969" w:firstLineChars="404"/>
        <w:contextualSpacing/>
        <w:rPr>
          <w:rFonts w:hint="eastAsia"/>
        </w:rPr>
      </w:pPr>
      <w:r>
        <w:rPr>
          <w:rFonts w:hint="eastAsia"/>
        </w:rPr>
        <w:t>联 系 人：</w:t>
      </w:r>
      <w:r>
        <w:rPr>
          <w:rFonts w:hint="eastAsia"/>
        </w:rPr>
        <w:tab/>
      </w:r>
      <w:r>
        <w:rPr>
          <w:rFonts w:hint="eastAsia"/>
        </w:rPr>
        <w:t xml:space="preserve">                         联 系 人：</w:t>
      </w:r>
    </w:p>
    <w:p>
      <w:pPr>
        <w:wordWrap w:val="0"/>
        <w:spacing w:before="78" w:beforeLines="25"/>
        <w:ind w:firstLine="969" w:firstLineChars="404"/>
        <w:contextualSpacing/>
        <w:rPr>
          <w:rFonts w:hint="eastAsia"/>
        </w:rPr>
      </w:pPr>
      <w:r>
        <w:rPr>
          <w:rFonts w:hint="eastAsia"/>
        </w:rPr>
        <w:t xml:space="preserve">电　　话：                         </w:t>
      </w:r>
      <w:r>
        <w:rPr>
          <w:rFonts w:hint="eastAsia"/>
        </w:rPr>
        <w:tab/>
      </w:r>
      <w:r>
        <w:rPr>
          <w:rFonts w:hint="eastAsia"/>
        </w:rPr>
        <w:t>电　　话：</w:t>
      </w:r>
    </w:p>
    <w:p>
      <w:pPr>
        <w:wordWrap w:val="0"/>
        <w:spacing w:before="78" w:beforeLines="25"/>
        <w:ind w:firstLine="969" w:firstLineChars="404"/>
        <w:contextualSpacing/>
        <w:rPr>
          <w:rFonts w:hint="eastAsia"/>
        </w:rPr>
      </w:pPr>
      <w:r>
        <w:rPr>
          <w:rFonts w:hint="eastAsia"/>
        </w:rPr>
        <w:t xml:space="preserve">传　　真：                         </w:t>
      </w:r>
      <w:r>
        <w:rPr>
          <w:rFonts w:hint="eastAsia"/>
        </w:rPr>
        <w:tab/>
      </w:r>
      <w:r>
        <w:rPr>
          <w:rFonts w:hint="eastAsia"/>
        </w:rPr>
        <w:t>传　　真：</w:t>
      </w:r>
    </w:p>
    <w:p>
      <w:pPr>
        <w:wordWrap w:val="0"/>
        <w:spacing w:before="78" w:beforeLines="25"/>
        <w:ind w:firstLine="969" w:firstLineChars="404"/>
        <w:contextualSpacing/>
        <w:rPr>
          <w:rFonts w:hint="eastAsia"/>
        </w:rPr>
      </w:pPr>
      <w:r>
        <w:rPr>
          <w:rFonts w:hint="eastAsia"/>
        </w:rPr>
        <w:t xml:space="preserve">邮政编码：                         </w:t>
      </w:r>
      <w:r>
        <w:rPr>
          <w:rFonts w:hint="eastAsia"/>
        </w:rPr>
        <w:tab/>
      </w:r>
      <w:r>
        <w:rPr>
          <w:rFonts w:hint="eastAsia"/>
        </w:rPr>
        <w:t>邮政编码：</w:t>
      </w:r>
    </w:p>
    <w:p>
      <w:pPr>
        <w:wordWrap w:val="0"/>
        <w:spacing w:before="78" w:beforeLines="25"/>
        <w:ind w:firstLine="969" w:firstLineChars="404"/>
        <w:contextualSpacing/>
        <w:rPr>
          <w:rFonts w:hint="eastAsia"/>
        </w:rPr>
      </w:pPr>
      <w:r>
        <w:rPr>
          <w:rFonts w:hint="eastAsia"/>
        </w:rPr>
        <w:t xml:space="preserve">开户银行：                         </w:t>
      </w:r>
      <w:r>
        <w:rPr>
          <w:rFonts w:hint="eastAsia"/>
        </w:rPr>
        <w:tab/>
      </w:r>
      <w:r>
        <w:rPr>
          <w:rFonts w:hint="eastAsia"/>
        </w:rPr>
        <w:t>开户银行：</w:t>
      </w:r>
    </w:p>
    <w:p>
      <w:pPr>
        <w:wordWrap w:val="0"/>
        <w:spacing w:before="78" w:beforeLines="25"/>
        <w:ind w:firstLine="969" w:firstLineChars="404"/>
        <w:contextualSpacing/>
        <w:rPr>
          <w:rFonts w:hint="eastAsia"/>
        </w:rPr>
      </w:pPr>
      <w:r>
        <w:rPr>
          <w:rFonts w:hint="eastAsia"/>
        </w:rPr>
        <w:t xml:space="preserve">帐　　号：                         </w:t>
      </w:r>
      <w:r>
        <w:rPr>
          <w:rFonts w:hint="eastAsia"/>
        </w:rPr>
        <w:tab/>
      </w:r>
      <w:r>
        <w:rPr>
          <w:rFonts w:hint="eastAsia"/>
        </w:rPr>
        <w:t>帐　　号：</w:t>
      </w:r>
    </w:p>
    <w:p>
      <w:pPr>
        <w:ind w:left="550" w:firstLine="420" w:firstLineChars="175"/>
        <w:rPr>
          <w:rFonts w:hint="eastAsia"/>
        </w:rPr>
      </w:pPr>
      <w:r>
        <w:rPr>
          <w:rFonts w:hint="eastAsia"/>
        </w:rPr>
        <w:t xml:space="preserve">税　　号：                         </w:t>
      </w:r>
      <w:r>
        <w:rPr>
          <w:rFonts w:hint="eastAsia"/>
        </w:rPr>
        <w:tab/>
      </w:r>
      <w:r>
        <w:rPr>
          <w:rFonts w:hint="eastAsia"/>
        </w:rPr>
        <w:t>税　　号：</w:t>
      </w:r>
    </w:p>
    <w:p>
      <w:pPr>
        <w:rPr>
          <w:rFonts w:hint="eastAsia"/>
        </w:rPr>
        <w:sectPr>
          <w:pgSz w:w="11906" w:h="16838"/>
          <w:pgMar w:top="1440" w:right="1800" w:bottom="1440" w:left="1800" w:header="851" w:footer="992" w:gutter="0"/>
          <w:cols w:space="425" w:num="1"/>
          <w:docGrid w:type="lines" w:linePitch="312" w:charSpace="0"/>
        </w:sectPr>
      </w:pPr>
    </w:p>
    <w:p>
      <w:pPr>
        <w:pStyle w:val="2"/>
        <w:numPr>
          <w:ilvl w:val="0"/>
          <w:numId w:val="1"/>
        </w:numPr>
        <w:rPr>
          <w:rFonts w:hint="eastAsia"/>
        </w:rPr>
      </w:pPr>
      <w:bookmarkStart w:id="456" w:name="_Toc1621040824"/>
      <w:r>
        <w:rPr>
          <w:rFonts w:hint="eastAsia"/>
        </w:rPr>
        <w:t>响应文件的格式</w:t>
      </w:r>
      <w:bookmarkEnd w:id="456"/>
    </w:p>
    <w:p>
      <w:pPr>
        <w:ind w:firstLine="480" w:firstLineChars="200"/>
        <w:rPr>
          <w:rFonts w:hint="eastAsia" w:cs="仿宋_GB2312"/>
          <w:lang w:val="zh-CN"/>
        </w:rPr>
      </w:pPr>
      <w:bookmarkStart w:id="457" w:name="_Hlk161711957"/>
      <w:r>
        <w:rPr>
          <w:rFonts w:hint="eastAsia" w:cs="仿宋_GB2312"/>
          <w:lang w:val="zh-CN"/>
        </w:rPr>
        <w:t>封面：</w:t>
      </w:r>
    </w:p>
    <w:p>
      <w:pPr>
        <w:autoSpaceDE w:val="0"/>
        <w:autoSpaceDN w:val="0"/>
        <w:adjustRightInd w:val="0"/>
        <w:jc w:val="center"/>
        <w:rPr>
          <w:rFonts w:hint="eastAsia"/>
          <w:sz w:val="21"/>
          <w:szCs w:val="24"/>
        </w:rPr>
      </w:pPr>
    </w:p>
    <w:p>
      <w:pPr>
        <w:autoSpaceDE w:val="0"/>
        <w:autoSpaceDN w:val="0"/>
        <w:adjustRightInd w:val="0"/>
        <w:jc w:val="center"/>
        <w:rPr>
          <w:rFonts w:hint="eastAsia"/>
          <w:b/>
          <w:sz w:val="84"/>
          <w:szCs w:val="84"/>
        </w:rPr>
      </w:pPr>
      <w:r>
        <w:rPr>
          <w:rFonts w:hint="eastAsia"/>
          <w:b/>
          <w:sz w:val="84"/>
          <w:szCs w:val="84"/>
        </w:rPr>
        <w:t>响 应 文 件</w:t>
      </w:r>
    </w:p>
    <w:p>
      <w:pPr>
        <w:autoSpaceDE w:val="0"/>
        <w:autoSpaceDN w:val="0"/>
        <w:adjustRightInd w:val="0"/>
        <w:rPr>
          <w:rFonts w:hint="eastAsia"/>
          <w:sz w:val="21"/>
          <w:szCs w:val="21"/>
        </w:rPr>
      </w:pPr>
    </w:p>
    <w:p>
      <w:pPr>
        <w:autoSpaceDE w:val="0"/>
        <w:autoSpaceDN w:val="0"/>
        <w:adjustRightInd w:val="0"/>
        <w:rPr>
          <w:rFonts w:hint="eastAsia"/>
          <w:sz w:val="21"/>
          <w:szCs w:val="21"/>
        </w:rPr>
      </w:pPr>
    </w:p>
    <w:p>
      <w:pPr>
        <w:autoSpaceDE w:val="0"/>
        <w:autoSpaceDN w:val="0"/>
        <w:adjustRightInd w:val="0"/>
        <w:rPr>
          <w:rFonts w:hint="eastAsia"/>
          <w:sz w:val="21"/>
          <w:szCs w:val="21"/>
        </w:rPr>
      </w:pPr>
    </w:p>
    <w:p>
      <w:pPr>
        <w:autoSpaceDE w:val="0"/>
        <w:autoSpaceDN w:val="0"/>
        <w:adjustRightInd w:val="0"/>
        <w:rPr>
          <w:rFonts w:hint="eastAsia"/>
          <w:sz w:val="21"/>
          <w:szCs w:val="21"/>
        </w:rPr>
      </w:pPr>
    </w:p>
    <w:p>
      <w:pPr>
        <w:autoSpaceDE w:val="0"/>
        <w:autoSpaceDN w:val="0"/>
        <w:adjustRightInd w:val="0"/>
        <w:rPr>
          <w:rFonts w:hint="eastAsia"/>
          <w:sz w:val="21"/>
          <w:szCs w:val="21"/>
        </w:rPr>
      </w:pPr>
    </w:p>
    <w:p>
      <w:pPr>
        <w:ind w:left="420" w:leftChars="175"/>
        <w:rPr>
          <w:rFonts w:hint="eastAsia" w:ascii="黑体" w:hAnsi="黑体" w:eastAsia="黑体"/>
          <w:sz w:val="32"/>
          <w:szCs w:val="32"/>
        </w:rPr>
      </w:pPr>
      <w:r>
        <w:rPr>
          <w:rFonts w:hint="eastAsia" w:ascii="黑体" w:hAnsi="黑体" w:eastAsia="黑体"/>
          <w:sz w:val="32"/>
          <w:szCs w:val="32"/>
        </w:rPr>
        <w:t>采购计划备案号：</w:t>
      </w:r>
      <w:r>
        <w:rPr>
          <w:rFonts w:hint="eastAsia" w:ascii="黑体" w:hAnsi="黑体" w:eastAsia="黑体"/>
          <w:sz w:val="32"/>
          <w:szCs w:val="32"/>
          <w:u w:val="single"/>
        </w:rPr>
        <w:t xml:space="preserve">                                  </w:t>
      </w:r>
    </w:p>
    <w:p>
      <w:pPr>
        <w:ind w:left="420" w:leftChars="175"/>
        <w:rPr>
          <w:rFonts w:hint="eastAsia" w:ascii="黑体" w:hAnsi="黑体" w:eastAsia="黑体"/>
          <w:sz w:val="32"/>
          <w:szCs w:val="32"/>
        </w:rPr>
      </w:pPr>
      <w:r>
        <w:rPr>
          <w:rFonts w:hint="eastAsia" w:ascii="黑体" w:hAnsi="黑体" w:eastAsia="黑体"/>
          <w:sz w:val="32"/>
          <w:szCs w:val="32"/>
        </w:rPr>
        <w:t>项目编号：</w:t>
      </w:r>
      <w:r>
        <w:rPr>
          <w:rFonts w:hint="eastAsia" w:ascii="黑体" w:hAnsi="黑体" w:eastAsia="黑体"/>
          <w:sz w:val="32"/>
          <w:szCs w:val="32"/>
        </w:rPr>
        <w:tab/>
      </w:r>
      <w:r>
        <w:rPr>
          <w:rFonts w:hint="eastAsia" w:ascii="黑体" w:hAnsi="黑体" w:eastAsia="黑体"/>
          <w:sz w:val="32"/>
          <w:szCs w:val="32"/>
          <w:u w:val="single"/>
        </w:rPr>
        <w:t xml:space="preserve">                                       </w:t>
      </w:r>
    </w:p>
    <w:p>
      <w:pPr>
        <w:ind w:left="420" w:leftChars="175"/>
        <w:rPr>
          <w:rFonts w:hint="eastAsia" w:ascii="黑体" w:hAnsi="黑体" w:eastAsia="黑体"/>
          <w:sz w:val="32"/>
          <w:szCs w:val="32"/>
        </w:rPr>
      </w:pPr>
      <w:r>
        <w:rPr>
          <w:rFonts w:hint="eastAsia" w:ascii="黑体" w:hAnsi="黑体" w:eastAsia="黑体"/>
          <w:sz w:val="32"/>
          <w:szCs w:val="32"/>
        </w:rPr>
        <w:t>项目名称：</w:t>
      </w:r>
      <w:r>
        <w:rPr>
          <w:rFonts w:hint="eastAsia" w:ascii="黑体" w:hAnsi="黑体" w:eastAsia="黑体"/>
          <w:sz w:val="32"/>
          <w:szCs w:val="32"/>
        </w:rPr>
        <w:tab/>
      </w:r>
      <w:r>
        <w:rPr>
          <w:rFonts w:hint="eastAsia" w:ascii="黑体" w:hAnsi="黑体" w:eastAsia="黑体"/>
          <w:sz w:val="32"/>
          <w:szCs w:val="32"/>
          <w:u w:val="single"/>
        </w:rPr>
        <w:t xml:space="preserve">                                       </w:t>
      </w:r>
    </w:p>
    <w:p>
      <w:pPr>
        <w:ind w:left="420" w:leftChars="175"/>
        <w:rPr>
          <w:rFonts w:hint="eastAsia" w:ascii="黑体" w:hAnsi="黑体" w:eastAsia="黑体"/>
          <w:sz w:val="32"/>
          <w:szCs w:val="32"/>
        </w:rPr>
      </w:pPr>
      <w:r>
        <w:rPr>
          <w:rFonts w:hint="eastAsia" w:ascii="黑体" w:hAnsi="黑体" w:eastAsia="黑体"/>
          <w:sz w:val="32"/>
          <w:szCs w:val="32"/>
        </w:rPr>
        <w:t>采购包编号：</w:t>
      </w:r>
      <w:r>
        <w:rPr>
          <w:rFonts w:hint="eastAsia" w:ascii="黑体" w:hAnsi="黑体" w:eastAsia="黑体"/>
          <w:sz w:val="32"/>
          <w:szCs w:val="32"/>
          <w:u w:val="single"/>
        </w:rPr>
        <w:t xml:space="preserve"> 【如有】                            </w:t>
      </w:r>
    </w:p>
    <w:p>
      <w:pPr>
        <w:ind w:left="420" w:leftChars="175"/>
        <w:rPr>
          <w:rFonts w:hint="eastAsia" w:ascii="黑体" w:hAnsi="黑体" w:eastAsia="黑体"/>
          <w:sz w:val="32"/>
          <w:szCs w:val="32"/>
        </w:rPr>
      </w:pPr>
      <w:r>
        <w:rPr>
          <w:rFonts w:hint="eastAsia" w:ascii="黑体" w:hAnsi="黑体" w:eastAsia="黑体"/>
          <w:sz w:val="32"/>
          <w:szCs w:val="32"/>
        </w:rPr>
        <w:t>采购包名称：</w:t>
      </w:r>
      <w:r>
        <w:rPr>
          <w:rFonts w:hint="eastAsia" w:ascii="黑体" w:hAnsi="黑体" w:eastAsia="黑体"/>
          <w:sz w:val="32"/>
          <w:szCs w:val="32"/>
          <w:u w:val="single"/>
        </w:rPr>
        <w:t xml:space="preserve"> 【如有】                            </w:t>
      </w:r>
    </w:p>
    <w:p>
      <w:pPr>
        <w:ind w:left="420" w:leftChars="175"/>
        <w:rPr>
          <w:rFonts w:hint="eastAsia" w:ascii="黑体" w:hAnsi="黑体" w:eastAsia="黑体"/>
          <w:sz w:val="32"/>
          <w:szCs w:val="32"/>
        </w:rPr>
      </w:pPr>
      <w:r>
        <w:rPr>
          <w:rFonts w:hint="eastAsia"/>
          <w:b/>
          <w:bCs/>
          <w:sz w:val="32"/>
          <w:szCs w:val="32"/>
        </w:rPr>
        <w:t>供应商</w:t>
      </w:r>
      <w:r>
        <w:rPr>
          <w:rFonts w:hint="eastAsia" w:ascii="黑体" w:hAnsi="黑体" w:eastAsia="黑体"/>
          <w:sz w:val="32"/>
          <w:szCs w:val="32"/>
        </w:rPr>
        <w:t>：</w:t>
      </w:r>
      <w:r>
        <w:rPr>
          <w:rFonts w:hint="eastAsia" w:ascii="黑体" w:hAnsi="黑体" w:eastAsia="黑体"/>
          <w:sz w:val="32"/>
          <w:szCs w:val="32"/>
          <w:u w:val="single"/>
        </w:rPr>
        <w:t xml:space="preserve">                                          </w:t>
      </w:r>
    </w:p>
    <w:p>
      <w:pPr>
        <w:jc w:val="center"/>
        <w:rPr>
          <w:rFonts w:hint="eastAsia"/>
          <w:b/>
          <w:bCs/>
          <w:sz w:val="32"/>
          <w:szCs w:val="32"/>
        </w:rPr>
      </w:pPr>
    </w:p>
    <w:p>
      <w:pPr>
        <w:jc w:val="center"/>
        <w:rPr>
          <w:rFonts w:hint="eastAsia"/>
          <w:b/>
          <w:bCs/>
          <w:sz w:val="32"/>
          <w:szCs w:val="32"/>
        </w:rPr>
      </w:pPr>
    </w:p>
    <w:p>
      <w:pPr>
        <w:jc w:val="center"/>
        <w:rPr>
          <w:rFonts w:hint="eastAsia"/>
          <w:b/>
          <w:bCs/>
          <w:sz w:val="32"/>
          <w:szCs w:val="32"/>
        </w:rPr>
      </w:pPr>
    </w:p>
    <w:p>
      <w:pPr>
        <w:jc w:val="center"/>
        <w:rPr>
          <w:rFonts w:hint="eastAsia"/>
          <w:b/>
          <w:bCs/>
          <w:sz w:val="32"/>
          <w:szCs w:val="32"/>
        </w:rPr>
      </w:pPr>
    </w:p>
    <w:p>
      <w:pPr>
        <w:jc w:val="center"/>
        <w:rPr>
          <w:rFonts w:hint="eastAsia"/>
          <w:b/>
          <w:bCs/>
          <w:sz w:val="32"/>
          <w:szCs w:val="32"/>
        </w:rPr>
      </w:pPr>
    </w:p>
    <w:p>
      <w:pPr>
        <w:jc w:val="center"/>
        <w:rPr>
          <w:rFonts w:hint="eastAsia"/>
          <w:b/>
          <w:bCs/>
          <w:sz w:val="28"/>
          <w:szCs w:val="28"/>
        </w:rPr>
      </w:pPr>
      <w:r>
        <w:rPr>
          <w:rFonts w:hint="eastAsia"/>
          <w:b/>
          <w:bCs/>
          <w:sz w:val="32"/>
          <w:szCs w:val="32"/>
        </w:rPr>
        <w:t>年   月    日</w:t>
      </w:r>
      <w:bookmarkEnd w:id="457"/>
      <w:r>
        <w:rPr>
          <w:b/>
          <w:bCs/>
          <w:sz w:val="28"/>
          <w:szCs w:val="28"/>
        </w:rPr>
        <w:br w:type="page"/>
      </w:r>
    </w:p>
    <w:p>
      <w:pPr>
        <w:pStyle w:val="3"/>
        <w:numPr>
          <w:ilvl w:val="0"/>
          <w:numId w:val="19"/>
        </w:numPr>
        <w:rPr>
          <w:rFonts w:hint="eastAsia"/>
        </w:rPr>
      </w:pPr>
      <w:bookmarkStart w:id="458" w:name="_Toc1324459807"/>
      <w:r>
        <w:rPr>
          <w:rFonts w:hint="eastAsia"/>
        </w:rPr>
        <w:t>谈判书及附件</w:t>
      </w:r>
      <w:bookmarkEnd w:id="458"/>
    </w:p>
    <w:p>
      <w:pPr>
        <w:pStyle w:val="4"/>
        <w:numPr>
          <w:ilvl w:val="0"/>
          <w:numId w:val="20"/>
        </w:numPr>
        <w:rPr>
          <w:rFonts w:hint="eastAsia"/>
        </w:rPr>
      </w:pPr>
      <w:bookmarkStart w:id="459" w:name="_Toc922935279"/>
      <w:r>
        <w:rPr>
          <w:rFonts w:hint="eastAsia"/>
        </w:rPr>
        <w:t>响应函</w:t>
      </w:r>
      <w:bookmarkEnd w:id="459"/>
    </w:p>
    <w:p>
      <w:pPr>
        <w:autoSpaceDE w:val="0"/>
        <w:autoSpaceDN w:val="0"/>
        <w:adjustRightInd w:val="0"/>
        <w:snapToGrid w:val="0"/>
        <w:rPr>
          <w:rFonts w:hint="eastAsia" w:cs="仿宋_GB2312"/>
        </w:rPr>
      </w:pPr>
      <w:r>
        <w:rPr>
          <w:rFonts w:hint="eastAsia" w:cs="仿宋_GB2312"/>
          <w:bCs/>
        </w:rPr>
        <w:t>（采购代理机构）：</w:t>
      </w:r>
    </w:p>
    <w:p>
      <w:pPr>
        <w:autoSpaceDE w:val="0"/>
        <w:autoSpaceDN w:val="0"/>
        <w:adjustRightInd w:val="0"/>
        <w:snapToGrid w:val="0"/>
        <w:ind w:firstLine="480" w:firstLineChars="200"/>
        <w:rPr>
          <w:rFonts w:hint="eastAsia" w:cs="仿宋_GB2312"/>
        </w:rPr>
      </w:pPr>
      <w:r>
        <w:rPr>
          <w:rFonts w:hint="eastAsia" w:cs="仿宋_GB2312"/>
        </w:rPr>
        <w:t>依据贵方（项目名称/项目编号）项目的谈判邀请，我方代表（姓名、职务）经正式授权并代表供应商（供应商的名称、地址）提交响应文件。</w:t>
      </w:r>
      <w:r>
        <w:rPr>
          <w:rFonts w:hint="eastAsia" w:cs="仿宋_GB2312"/>
          <w:b/>
          <w:bCs/>
        </w:rPr>
        <w:t>并进行如下承诺声明：</w:t>
      </w:r>
    </w:p>
    <w:p>
      <w:pPr>
        <w:numPr>
          <w:ilvl w:val="0"/>
          <w:numId w:val="21"/>
        </w:numPr>
        <w:tabs>
          <w:tab w:val="left" w:pos="840"/>
        </w:tabs>
        <w:autoSpaceDE w:val="0"/>
        <w:autoSpaceDN w:val="0"/>
        <w:adjustRightInd w:val="0"/>
        <w:snapToGrid w:val="0"/>
        <w:ind w:firstLine="480" w:firstLineChars="200"/>
        <w:jc w:val="both"/>
        <w:rPr>
          <w:rFonts w:hint="eastAsia" w:cs="宋体"/>
        </w:rPr>
      </w:pPr>
      <w:r>
        <w:rPr>
          <w:rFonts w:hint="eastAsia" w:cs="宋体"/>
          <w:lang w:val="zh-CN"/>
        </w:rPr>
        <w:t>我方在参加本次政府采购活动前</w:t>
      </w:r>
      <w:r>
        <w:rPr>
          <w:rFonts w:hint="eastAsia" w:cs="宋体"/>
        </w:rPr>
        <w:t>三年内在经营活动中没有重大违法记录；</w:t>
      </w:r>
    </w:p>
    <w:p>
      <w:pPr>
        <w:numPr>
          <w:ilvl w:val="0"/>
          <w:numId w:val="21"/>
        </w:numPr>
        <w:tabs>
          <w:tab w:val="left" w:pos="840"/>
        </w:tabs>
        <w:autoSpaceDE w:val="0"/>
        <w:autoSpaceDN w:val="0"/>
        <w:adjustRightInd w:val="0"/>
        <w:snapToGrid w:val="0"/>
        <w:ind w:firstLine="480" w:firstLineChars="200"/>
        <w:jc w:val="both"/>
        <w:rPr>
          <w:rFonts w:hint="eastAsia" w:cs="宋体"/>
        </w:rPr>
      </w:pPr>
      <w:r>
        <w:rPr>
          <w:rFonts w:hint="eastAsia" w:cs="宋体"/>
        </w:rPr>
        <w:t>我方在本响应文件中所提供的全部资料均真实有效，我方承诺对其真实性负责并承担相应后果；</w:t>
      </w:r>
    </w:p>
    <w:p>
      <w:pPr>
        <w:numPr>
          <w:ilvl w:val="0"/>
          <w:numId w:val="21"/>
        </w:numPr>
        <w:tabs>
          <w:tab w:val="left" w:pos="840"/>
        </w:tabs>
        <w:autoSpaceDE w:val="0"/>
        <w:autoSpaceDN w:val="0"/>
        <w:adjustRightInd w:val="0"/>
        <w:snapToGrid w:val="0"/>
        <w:ind w:firstLine="480" w:firstLineChars="200"/>
        <w:jc w:val="both"/>
        <w:rPr>
          <w:rFonts w:hint="eastAsia" w:cs="宋体"/>
        </w:rPr>
      </w:pPr>
      <w:r>
        <w:rPr>
          <w:rFonts w:hint="eastAsia" w:cs="宋体"/>
        </w:rPr>
        <w:t>我方在本响应文件中所响应的内容均将成为签订合同的依据，并承诺按响应内容提供相应服务；</w:t>
      </w:r>
    </w:p>
    <w:p>
      <w:pPr>
        <w:numPr>
          <w:ilvl w:val="0"/>
          <w:numId w:val="21"/>
        </w:numPr>
        <w:snapToGrid w:val="0"/>
        <w:spacing w:line="324" w:lineRule="auto"/>
        <w:jc w:val="both"/>
        <w:rPr>
          <w:rFonts w:ascii="Arial" w:hAnsi="Arial" w:cs="Arial"/>
          <w:b/>
        </w:rPr>
      </w:pPr>
      <w:r>
        <w:rPr>
          <w:rFonts w:hint="eastAsia" w:ascii="Arial" w:hAnsi="Arial" w:cs="Arial"/>
          <w:b/>
        </w:rPr>
        <w:t>重要声明：</w:t>
      </w:r>
    </w:p>
    <w:p>
      <w:pPr>
        <w:snapToGrid w:val="0"/>
        <w:spacing w:line="324" w:lineRule="auto"/>
        <w:ind w:left="400"/>
        <w:rPr>
          <w:rFonts w:hint="eastAsia"/>
          <w:b/>
        </w:rPr>
      </w:pPr>
      <w:r>
        <w:rPr>
          <w:rFonts w:hint="eastAsia"/>
          <w:b/>
        </w:rPr>
        <w:t>1）与我方单位负责人为同一人的其他单位名称：</w:t>
      </w:r>
    </w:p>
    <w:p>
      <w:pPr>
        <w:snapToGrid w:val="0"/>
        <w:spacing w:line="324" w:lineRule="auto"/>
        <w:ind w:left="456" w:leftChars="190" w:firstLine="236" w:firstLineChars="98"/>
        <w:rPr>
          <w:rFonts w:hint="eastAsia"/>
          <w:b/>
        </w:rPr>
      </w:pPr>
      <w:r>
        <w:rPr>
          <w:rFonts w:hint="eastAsia"/>
          <w:b/>
        </w:rPr>
        <w:t>□无；□有，具体单位名称为：</w:t>
      </w:r>
      <w:r>
        <w:rPr>
          <w:rFonts w:hint="eastAsia"/>
          <w:b/>
          <w:u w:val="single"/>
        </w:rPr>
        <w:t xml:space="preserve">    </w:t>
      </w:r>
      <w:r>
        <w:rPr>
          <w:rFonts w:hint="eastAsia" w:cs="宋体"/>
          <w:i/>
          <w:u w:val="single"/>
        </w:rPr>
        <w:t>（由供应商如实填写）</w:t>
      </w:r>
      <w:r>
        <w:rPr>
          <w:rFonts w:hint="eastAsia"/>
          <w:b/>
          <w:u w:val="single"/>
        </w:rPr>
        <w:t xml:space="preserve"> </w:t>
      </w:r>
      <w:r>
        <w:rPr>
          <w:rFonts w:hint="eastAsia"/>
          <w:b/>
        </w:rPr>
        <w:t>。</w:t>
      </w:r>
    </w:p>
    <w:p>
      <w:pPr>
        <w:snapToGrid w:val="0"/>
        <w:spacing w:line="324" w:lineRule="auto"/>
        <w:ind w:left="400"/>
        <w:rPr>
          <w:rFonts w:hint="eastAsia"/>
          <w:b/>
        </w:rPr>
      </w:pPr>
      <w:r>
        <w:rPr>
          <w:rFonts w:hint="eastAsia"/>
          <w:b/>
        </w:rPr>
        <w:t>2）与我方存在控股、管理关系的其他单位的名称：</w:t>
      </w:r>
    </w:p>
    <w:p>
      <w:pPr>
        <w:snapToGrid w:val="0"/>
        <w:spacing w:line="324" w:lineRule="auto"/>
        <w:ind w:left="456" w:leftChars="190" w:firstLine="236" w:firstLineChars="98"/>
        <w:rPr>
          <w:rFonts w:hint="eastAsia"/>
          <w:b/>
        </w:rPr>
      </w:pPr>
      <w:r>
        <w:rPr>
          <w:rFonts w:hint="eastAsia"/>
          <w:b/>
        </w:rPr>
        <w:t>□无；□有，具体单位名称为：</w:t>
      </w:r>
      <w:r>
        <w:rPr>
          <w:rFonts w:hint="eastAsia"/>
          <w:b/>
          <w:u w:val="single"/>
        </w:rPr>
        <w:t xml:space="preserve">    </w:t>
      </w:r>
      <w:r>
        <w:rPr>
          <w:rFonts w:hint="eastAsia" w:cs="宋体"/>
          <w:i/>
          <w:u w:val="single"/>
        </w:rPr>
        <w:t>（由供应商如实填写）</w:t>
      </w:r>
      <w:r>
        <w:rPr>
          <w:rFonts w:hint="eastAsia"/>
          <w:b/>
          <w:u w:val="single"/>
        </w:rPr>
        <w:t xml:space="preserve"> </w:t>
      </w:r>
      <w:r>
        <w:rPr>
          <w:rFonts w:hint="eastAsia"/>
          <w:b/>
        </w:rPr>
        <w:t>。</w:t>
      </w:r>
    </w:p>
    <w:p>
      <w:pPr>
        <w:snapToGrid w:val="0"/>
        <w:spacing w:line="324" w:lineRule="auto"/>
        <w:ind w:left="400"/>
        <w:rPr>
          <w:rFonts w:hint="eastAsia"/>
          <w:b/>
        </w:rPr>
      </w:pPr>
      <w:r>
        <w:rPr>
          <w:rFonts w:hint="eastAsia"/>
          <w:b/>
        </w:rPr>
        <w:t>3）参与本项目采购活动前，是否为本项目前期准备提供过整体设计、规范编制或者项目管理、监理、检测等服务：</w:t>
      </w:r>
    </w:p>
    <w:p>
      <w:pPr>
        <w:snapToGrid w:val="0"/>
        <w:spacing w:line="324" w:lineRule="auto"/>
        <w:ind w:left="456" w:leftChars="190" w:firstLine="236" w:firstLineChars="98"/>
        <w:rPr>
          <w:rFonts w:hint="eastAsia"/>
          <w:b/>
        </w:rPr>
      </w:pPr>
      <w:r>
        <w:rPr>
          <w:rFonts w:hint="eastAsia"/>
          <w:b/>
          <w:bdr w:val="single" w:color="auto" w:sz="4" w:space="0"/>
        </w:rPr>
        <w:t>√</w:t>
      </w:r>
      <w:r>
        <w:rPr>
          <w:rFonts w:hint="eastAsia"/>
          <w:b/>
        </w:rPr>
        <w:t>无；□有，已提供的具体服务内容为：</w:t>
      </w:r>
      <w:r>
        <w:rPr>
          <w:rFonts w:hint="eastAsia"/>
          <w:b/>
          <w:u w:val="single"/>
        </w:rPr>
        <w:t xml:space="preserve">   </w:t>
      </w:r>
      <w:r>
        <w:rPr>
          <w:rFonts w:hint="eastAsia"/>
          <w:bCs/>
          <w:u w:val="single"/>
        </w:rPr>
        <w:t>(</w:t>
      </w:r>
      <w:r>
        <w:rPr>
          <w:rFonts w:hint="eastAsia" w:cs="宋体"/>
          <w:i/>
          <w:u w:val="single"/>
        </w:rPr>
        <w:t>由供应商如实填写）</w:t>
      </w:r>
      <w:r>
        <w:rPr>
          <w:rFonts w:hint="eastAsia"/>
          <w:b/>
          <w:u w:val="single"/>
        </w:rPr>
        <w:t xml:space="preserve"> </w:t>
      </w:r>
      <w:r>
        <w:rPr>
          <w:rFonts w:hint="eastAsia"/>
          <w:b/>
        </w:rPr>
        <w:t>。</w:t>
      </w:r>
    </w:p>
    <w:p>
      <w:pPr>
        <w:spacing w:line="324" w:lineRule="auto"/>
        <w:ind w:left="400"/>
        <w:rPr>
          <w:rFonts w:ascii="Arial" w:hAnsi="Arial" w:cs="Arial"/>
          <w:b/>
        </w:rPr>
      </w:pPr>
      <w:r>
        <w:rPr>
          <w:rFonts w:hint="eastAsia"/>
          <w:b/>
        </w:rPr>
        <w:t>（备注：以上3项声明，必须如实选择，选中项用</w:t>
      </w:r>
      <w:r>
        <w:rPr>
          <w:rFonts w:hint="eastAsia"/>
          <w:b/>
          <w:bdr w:val="single" w:color="auto" w:sz="4" w:space="0"/>
        </w:rPr>
        <w:t>√</w:t>
      </w:r>
      <w:r>
        <w:rPr>
          <w:rFonts w:hint="eastAsia"/>
          <w:b/>
        </w:rPr>
        <w:t>表示，未选中项用□表示。①“单位负责人”是指单位法定代表人或者法律、行政法规规定代表单位行使职权的主要负责人。②本条所规定的控股、管理关系仅限于直接控股、直接管理关系，不包括间接的控股或管理关系。③供应商如未如实填报，视为提供虚假材料谋取成交，应承担相应法律责任。）</w:t>
      </w:r>
    </w:p>
    <w:p>
      <w:pPr>
        <w:autoSpaceDE w:val="0"/>
        <w:autoSpaceDN w:val="0"/>
        <w:adjustRightInd w:val="0"/>
        <w:snapToGrid w:val="0"/>
        <w:ind w:firstLine="480" w:firstLineChars="200"/>
        <w:rPr>
          <w:rFonts w:hint="eastAsia" w:cs="宋体"/>
        </w:rPr>
      </w:pPr>
      <w:r>
        <w:rPr>
          <w:rFonts w:hint="eastAsia" w:cs="宋体"/>
        </w:rPr>
        <w:t>其它承诺：如有的话，可自行填写。</w:t>
      </w:r>
    </w:p>
    <w:p>
      <w:pPr>
        <w:autoSpaceDE w:val="0"/>
        <w:autoSpaceDN w:val="0"/>
        <w:adjustRightInd w:val="0"/>
        <w:snapToGrid w:val="0"/>
        <w:ind w:firstLine="480" w:firstLineChars="200"/>
        <w:rPr>
          <w:rFonts w:hint="eastAsia" w:cs="宋体"/>
        </w:rPr>
      </w:pPr>
      <w:r>
        <w:rPr>
          <w:rFonts w:hint="eastAsia" w:cs="宋体"/>
        </w:rPr>
        <w:t>在此，我方宣布同意如下：</w:t>
      </w:r>
    </w:p>
    <w:p>
      <w:pPr>
        <w:numPr>
          <w:ilvl w:val="6"/>
          <w:numId w:val="22"/>
        </w:numPr>
        <w:tabs>
          <w:tab w:val="left" w:pos="840"/>
        </w:tabs>
        <w:autoSpaceDE w:val="0"/>
        <w:autoSpaceDN w:val="0"/>
        <w:adjustRightInd w:val="0"/>
        <w:snapToGrid w:val="0"/>
        <w:ind w:left="0" w:firstLine="480" w:firstLineChars="200"/>
        <w:jc w:val="both"/>
        <w:rPr>
          <w:rFonts w:hint="eastAsia" w:cs="宋体"/>
        </w:rPr>
      </w:pPr>
      <w:r>
        <w:rPr>
          <w:rFonts w:hint="eastAsia" w:cs="宋体"/>
        </w:rPr>
        <w:t>所附《报价一览表》中规定的标的报价总价为</w:t>
      </w:r>
      <w:r>
        <w:rPr>
          <w:rFonts w:hint="eastAsia" w:cs="宋体"/>
          <w:i/>
          <w:u w:val="single"/>
        </w:rPr>
        <w:t>（注明币种，并用文字和数字表示的报价总价）</w:t>
      </w:r>
      <w:r>
        <w:rPr>
          <w:rFonts w:hint="eastAsia" w:cs="宋体"/>
        </w:rPr>
        <w:t>。</w:t>
      </w:r>
    </w:p>
    <w:p>
      <w:pPr>
        <w:numPr>
          <w:ilvl w:val="6"/>
          <w:numId w:val="22"/>
        </w:numPr>
        <w:tabs>
          <w:tab w:val="left" w:pos="840"/>
        </w:tabs>
        <w:autoSpaceDE w:val="0"/>
        <w:autoSpaceDN w:val="0"/>
        <w:adjustRightInd w:val="0"/>
        <w:snapToGrid w:val="0"/>
        <w:ind w:left="0" w:firstLine="480" w:firstLineChars="200"/>
        <w:jc w:val="both"/>
        <w:rPr>
          <w:rFonts w:hint="eastAsia" w:cs="宋体"/>
        </w:rPr>
      </w:pPr>
      <w:r>
        <w:rPr>
          <w:rFonts w:hint="eastAsia" w:cs="宋体"/>
        </w:rPr>
        <w:t>将按谈判文件的约定履行合同责任和义务。</w:t>
      </w:r>
    </w:p>
    <w:p>
      <w:pPr>
        <w:numPr>
          <w:ilvl w:val="6"/>
          <w:numId w:val="22"/>
        </w:numPr>
        <w:tabs>
          <w:tab w:val="left" w:pos="840"/>
        </w:tabs>
        <w:autoSpaceDE w:val="0"/>
        <w:autoSpaceDN w:val="0"/>
        <w:adjustRightInd w:val="0"/>
        <w:snapToGrid w:val="0"/>
        <w:ind w:left="0" w:firstLine="480" w:firstLineChars="200"/>
        <w:jc w:val="both"/>
        <w:rPr>
          <w:rFonts w:hint="eastAsia" w:cs="宋体"/>
        </w:rPr>
      </w:pPr>
      <w:r>
        <w:rPr>
          <w:rFonts w:hint="eastAsia" w:cs="宋体"/>
        </w:rPr>
        <w:t>已详细审查全部谈判文件，包括</w:t>
      </w:r>
      <w:r>
        <w:rPr>
          <w:rFonts w:hint="eastAsia" w:cs="宋体"/>
          <w:u w:val="single"/>
        </w:rPr>
        <w:t>（补充文件等）</w:t>
      </w:r>
      <w:r>
        <w:rPr>
          <w:rFonts w:hint="eastAsia" w:cs="宋体"/>
        </w:rPr>
        <w:t>，对此无异议。</w:t>
      </w:r>
    </w:p>
    <w:p>
      <w:pPr>
        <w:numPr>
          <w:ilvl w:val="6"/>
          <w:numId w:val="22"/>
        </w:numPr>
        <w:tabs>
          <w:tab w:val="left" w:pos="840"/>
        </w:tabs>
        <w:autoSpaceDE w:val="0"/>
        <w:autoSpaceDN w:val="0"/>
        <w:adjustRightInd w:val="0"/>
        <w:snapToGrid w:val="0"/>
        <w:ind w:left="0" w:firstLine="480" w:firstLineChars="200"/>
        <w:jc w:val="both"/>
        <w:rPr>
          <w:rFonts w:hint="eastAsia" w:cs="宋体"/>
        </w:rPr>
      </w:pPr>
      <w:r>
        <w:rPr>
          <w:rFonts w:hint="eastAsia" w:cs="宋体"/>
        </w:rPr>
        <w:t>本竞争性谈判响应文件的有效期自提交响应文件之日起共</w:t>
      </w:r>
      <w:r>
        <w:rPr>
          <w:rFonts w:hint="eastAsia" w:cs="宋体"/>
          <w:i/>
          <w:u w:val="single"/>
        </w:rPr>
        <w:t>（由供应商填写）</w:t>
      </w:r>
      <w:r>
        <w:rPr>
          <w:rFonts w:hint="eastAsia" w:cs="宋体"/>
        </w:rPr>
        <w:t>个日历日。</w:t>
      </w:r>
    </w:p>
    <w:p>
      <w:pPr>
        <w:numPr>
          <w:ilvl w:val="6"/>
          <w:numId w:val="22"/>
        </w:numPr>
        <w:tabs>
          <w:tab w:val="left" w:pos="840"/>
        </w:tabs>
        <w:autoSpaceDE w:val="0"/>
        <w:autoSpaceDN w:val="0"/>
        <w:adjustRightInd w:val="0"/>
        <w:snapToGrid w:val="0"/>
        <w:ind w:left="0" w:firstLine="480" w:firstLineChars="200"/>
        <w:jc w:val="both"/>
        <w:rPr>
          <w:rFonts w:hint="eastAsia" w:cs="宋体"/>
        </w:rPr>
      </w:pPr>
      <w:r>
        <w:rPr>
          <w:rFonts w:hint="eastAsia" w:cs="宋体"/>
        </w:rPr>
        <w:t>如果我方为成交供应商，承诺按照谈判文件的规定支付采购代理服务费。</w:t>
      </w:r>
    </w:p>
    <w:p>
      <w:pPr>
        <w:numPr>
          <w:ilvl w:val="6"/>
          <w:numId w:val="22"/>
        </w:numPr>
        <w:tabs>
          <w:tab w:val="left" w:pos="840"/>
        </w:tabs>
        <w:autoSpaceDE w:val="0"/>
        <w:autoSpaceDN w:val="0"/>
        <w:adjustRightInd w:val="0"/>
        <w:snapToGrid w:val="0"/>
        <w:ind w:left="0" w:firstLine="480" w:firstLineChars="200"/>
        <w:jc w:val="both"/>
        <w:rPr>
          <w:rFonts w:hint="eastAsia" w:cs="宋体"/>
        </w:rPr>
      </w:pPr>
      <w:bookmarkStart w:id="460" w:name="_Hlk161702507"/>
      <w:r>
        <w:rPr>
          <w:rFonts w:hint="eastAsia"/>
          <w:szCs w:val="24"/>
        </w:rPr>
        <w:t>我方在本响应文件中所提供的全部资料均真实有效，我方承诺对其真实性负责并承担相应后果。</w:t>
      </w:r>
    </w:p>
    <w:p>
      <w:pPr>
        <w:numPr>
          <w:ilvl w:val="6"/>
          <w:numId w:val="22"/>
        </w:numPr>
        <w:tabs>
          <w:tab w:val="left" w:pos="840"/>
        </w:tabs>
        <w:autoSpaceDE w:val="0"/>
        <w:autoSpaceDN w:val="0"/>
        <w:adjustRightInd w:val="0"/>
        <w:snapToGrid w:val="0"/>
        <w:ind w:left="0" w:firstLine="480" w:firstLineChars="200"/>
        <w:jc w:val="both"/>
        <w:rPr>
          <w:rFonts w:hint="eastAsia" w:cs="宋体"/>
        </w:rPr>
      </w:pPr>
      <w:bookmarkStart w:id="461" w:name="_Hlk161604053"/>
      <w:bookmarkStart w:id="462" w:name="_Hlk161711280"/>
      <w:r>
        <w:rPr>
          <w:rFonts w:hint="eastAsia"/>
          <w:szCs w:val="24"/>
        </w:rPr>
        <w:t>我方承诺本《响应函》的签章对本响应文件全部内容具有约束力并承担法律责任。</w:t>
      </w:r>
      <w:bookmarkEnd w:id="461"/>
    </w:p>
    <w:bookmarkEnd w:id="460"/>
    <w:bookmarkEnd w:id="462"/>
    <w:p>
      <w:pPr>
        <w:autoSpaceDE w:val="0"/>
        <w:autoSpaceDN w:val="0"/>
        <w:adjustRightInd w:val="0"/>
        <w:snapToGrid w:val="0"/>
        <w:ind w:firstLine="480" w:firstLineChars="200"/>
        <w:rPr>
          <w:rFonts w:hint="eastAsia" w:cs="宋体"/>
        </w:rPr>
      </w:pPr>
    </w:p>
    <w:p>
      <w:pPr>
        <w:autoSpaceDE w:val="0"/>
        <w:autoSpaceDN w:val="0"/>
        <w:adjustRightInd w:val="0"/>
        <w:snapToGrid w:val="0"/>
        <w:ind w:firstLine="480" w:firstLineChars="200"/>
        <w:rPr>
          <w:rFonts w:hint="eastAsia" w:cs="宋体"/>
        </w:rPr>
      </w:pPr>
      <w:r>
        <w:rPr>
          <w:rFonts w:hint="eastAsia" w:cs="宋体"/>
        </w:rPr>
        <w:t>供    应    商：（公章）</w:t>
      </w:r>
    </w:p>
    <w:p>
      <w:pPr>
        <w:autoSpaceDE w:val="0"/>
        <w:autoSpaceDN w:val="0"/>
        <w:adjustRightInd w:val="0"/>
        <w:snapToGrid w:val="0"/>
        <w:ind w:firstLine="480" w:firstLineChars="200"/>
        <w:rPr>
          <w:rFonts w:hint="eastAsia" w:cs="宋体"/>
        </w:rPr>
      </w:pPr>
      <w:r>
        <w:rPr>
          <w:rFonts w:hint="eastAsia" w:cs="宋体"/>
        </w:rPr>
        <w:t>通  讯  地  址：</w:t>
      </w:r>
    </w:p>
    <w:p>
      <w:pPr>
        <w:autoSpaceDE w:val="0"/>
        <w:autoSpaceDN w:val="0"/>
        <w:adjustRightInd w:val="0"/>
        <w:snapToGrid w:val="0"/>
        <w:ind w:firstLine="480" w:firstLineChars="200"/>
        <w:rPr>
          <w:rFonts w:hint="eastAsia" w:cs="宋体"/>
        </w:rPr>
      </w:pPr>
      <w:r>
        <w:rPr>
          <w:rFonts w:hint="eastAsia" w:cs="宋体"/>
        </w:rPr>
        <w:t>传        　真：</w:t>
      </w:r>
    </w:p>
    <w:p>
      <w:pPr>
        <w:autoSpaceDE w:val="0"/>
        <w:autoSpaceDN w:val="0"/>
        <w:adjustRightInd w:val="0"/>
        <w:snapToGrid w:val="0"/>
        <w:ind w:firstLine="480" w:firstLineChars="200"/>
        <w:rPr>
          <w:rFonts w:hint="eastAsia" w:cs="宋体"/>
        </w:rPr>
      </w:pPr>
      <w:r>
        <w:rPr>
          <w:rFonts w:hint="eastAsia" w:cs="宋体"/>
        </w:rPr>
        <w:t>电          话：</w:t>
      </w:r>
    </w:p>
    <w:p>
      <w:pPr>
        <w:autoSpaceDE w:val="0"/>
        <w:autoSpaceDN w:val="0"/>
        <w:adjustRightInd w:val="0"/>
        <w:snapToGrid w:val="0"/>
        <w:ind w:firstLine="480" w:firstLineChars="200"/>
        <w:rPr>
          <w:rFonts w:hint="eastAsia" w:cs="宋体"/>
        </w:rPr>
      </w:pPr>
      <w:r>
        <w:rPr>
          <w:rFonts w:hint="eastAsia" w:cs="宋体"/>
        </w:rPr>
        <w:t>电  子  函  件：</w:t>
      </w:r>
    </w:p>
    <w:p>
      <w:pPr>
        <w:autoSpaceDE w:val="0"/>
        <w:autoSpaceDN w:val="0"/>
        <w:adjustRightInd w:val="0"/>
        <w:snapToGrid w:val="0"/>
        <w:ind w:firstLine="480" w:firstLineChars="200"/>
        <w:rPr>
          <w:rFonts w:hint="eastAsia" w:cs="宋体"/>
        </w:rPr>
      </w:pPr>
      <w:r>
        <w:rPr>
          <w:rFonts w:hint="eastAsia" w:cs="宋体"/>
        </w:rPr>
        <w:t xml:space="preserve">授 </w:t>
      </w:r>
      <w:r>
        <w:rPr>
          <w:rFonts w:cs="宋体"/>
        </w:rPr>
        <w:t xml:space="preserve"> </w:t>
      </w:r>
      <w:r>
        <w:rPr>
          <w:rFonts w:hint="eastAsia" w:cs="宋体"/>
        </w:rPr>
        <w:t xml:space="preserve">权 </w:t>
      </w:r>
      <w:r>
        <w:rPr>
          <w:rFonts w:cs="宋体"/>
        </w:rPr>
        <w:t xml:space="preserve"> </w:t>
      </w:r>
      <w:r>
        <w:rPr>
          <w:rFonts w:hint="eastAsia" w:cs="宋体"/>
        </w:rPr>
        <w:t>代  表：</w:t>
      </w:r>
    </w:p>
    <w:p>
      <w:pPr>
        <w:ind w:firstLine="420"/>
        <w:rPr>
          <w:rFonts w:hint="eastAsia" w:cs="宋体"/>
        </w:rPr>
      </w:pPr>
      <w:r>
        <w:rPr>
          <w:rFonts w:hint="eastAsia" w:cs="宋体"/>
        </w:rPr>
        <w:t>日         期：</w:t>
      </w:r>
    </w:p>
    <w:p>
      <w:pPr>
        <w:ind w:firstLine="420"/>
        <w:rPr>
          <w:rFonts w:hint="eastAsia" w:cs="宋体"/>
        </w:rPr>
      </w:pPr>
      <w:r>
        <w:rPr>
          <w:rFonts w:cs="宋体"/>
        </w:rPr>
        <w:br w:type="page"/>
      </w:r>
    </w:p>
    <w:p>
      <w:pPr>
        <w:pStyle w:val="4"/>
        <w:numPr>
          <w:ilvl w:val="0"/>
          <w:numId w:val="20"/>
        </w:numPr>
        <w:rPr>
          <w:rFonts w:hint="eastAsia"/>
        </w:rPr>
      </w:pPr>
      <w:bookmarkStart w:id="463" w:name="_Toc882060059"/>
      <w:bookmarkStart w:id="464" w:name="_Hlk158370162"/>
      <w:r>
        <w:rPr>
          <w:rFonts w:hint="eastAsia"/>
        </w:rPr>
        <w:t>法定代表人（负责人）身份证明</w:t>
      </w:r>
      <w:bookmarkEnd w:id="463"/>
    </w:p>
    <w:p>
      <w:pPr>
        <w:rPr>
          <w:rFonts w:hint="eastAsia"/>
          <w:szCs w:val="24"/>
        </w:rPr>
      </w:pPr>
      <w:r>
        <w:rPr>
          <w:rFonts w:hint="eastAsia"/>
          <w:szCs w:val="24"/>
        </w:rPr>
        <w:t>供应商</w:t>
      </w:r>
      <w:r>
        <w:rPr>
          <w:szCs w:val="24"/>
        </w:rPr>
        <w:t>名称：</w:t>
      </w:r>
      <w:r>
        <w:rPr>
          <w:szCs w:val="24"/>
          <w:u w:val="single"/>
        </w:rPr>
        <w:t xml:space="preserve">   </w:t>
      </w:r>
      <w:r>
        <w:rPr>
          <w:rFonts w:hint="eastAsia" w:cs="宋体"/>
          <w:szCs w:val="24"/>
          <w:u w:val="single"/>
        </w:rPr>
        <w:t xml:space="preserve">                        </w:t>
      </w:r>
      <w:r>
        <w:rPr>
          <w:szCs w:val="24"/>
          <w:u w:val="single"/>
        </w:rPr>
        <w:t xml:space="preserve">   </w:t>
      </w:r>
      <w:r>
        <w:rPr>
          <w:szCs w:val="24"/>
        </w:rPr>
        <w:t xml:space="preserve"> </w:t>
      </w:r>
    </w:p>
    <w:p>
      <w:pPr>
        <w:rPr>
          <w:rFonts w:hint="eastAsia"/>
          <w:szCs w:val="24"/>
        </w:rPr>
      </w:pPr>
      <w:r>
        <w:rPr>
          <w:szCs w:val="24"/>
        </w:rPr>
        <w:t>单位性质：</w:t>
      </w:r>
      <w:r>
        <w:rPr>
          <w:szCs w:val="24"/>
          <w:u w:val="single"/>
        </w:rPr>
        <w:t xml:space="preserve"> </w:t>
      </w:r>
      <w:r>
        <w:rPr>
          <w:rFonts w:hint="eastAsia"/>
          <w:szCs w:val="24"/>
          <w:u w:val="single"/>
        </w:rPr>
        <w:t xml:space="preserve">      </w:t>
      </w:r>
      <w:r>
        <w:rPr>
          <w:szCs w:val="24"/>
          <w:u w:val="single"/>
        </w:rPr>
        <w:t xml:space="preserve">   </w:t>
      </w:r>
      <w:r>
        <w:rPr>
          <w:rFonts w:hint="eastAsia" w:cs="宋体"/>
          <w:szCs w:val="24"/>
          <w:u w:val="single"/>
          <w:lang w:bidi="ar"/>
        </w:rPr>
        <w:t xml:space="preserve">        </w:t>
      </w:r>
      <w:r>
        <w:rPr>
          <w:szCs w:val="24"/>
          <w:u w:val="single"/>
        </w:rPr>
        <w:t xml:space="preserve">   </w:t>
      </w:r>
      <w:r>
        <w:rPr>
          <w:rFonts w:hint="eastAsia"/>
          <w:szCs w:val="24"/>
          <w:u w:val="single"/>
        </w:rPr>
        <w:t xml:space="preserve">         </w:t>
      </w:r>
      <w:r>
        <w:rPr>
          <w:szCs w:val="24"/>
          <w:u w:val="single"/>
        </w:rPr>
        <w:t xml:space="preserve">  </w:t>
      </w:r>
      <w:r>
        <w:rPr>
          <w:szCs w:val="24"/>
        </w:rPr>
        <w:t xml:space="preserve"> </w:t>
      </w:r>
    </w:p>
    <w:p>
      <w:pPr>
        <w:rPr>
          <w:rFonts w:hint="eastAsia"/>
          <w:szCs w:val="24"/>
        </w:rPr>
      </w:pPr>
      <w:r>
        <w:rPr>
          <w:rFonts w:hint="eastAsia"/>
          <w:szCs w:val="24"/>
        </w:rPr>
        <w:t>地    址：</w:t>
      </w:r>
      <w:r>
        <w:rPr>
          <w:szCs w:val="24"/>
          <w:u w:val="single"/>
        </w:rPr>
        <w:t xml:space="preserve"> </w:t>
      </w:r>
      <w:r>
        <w:rPr>
          <w:rFonts w:hint="eastAsia"/>
          <w:szCs w:val="24"/>
          <w:u w:val="single"/>
        </w:rPr>
        <w:t xml:space="preserve">      </w:t>
      </w:r>
      <w:r>
        <w:rPr>
          <w:szCs w:val="24"/>
          <w:u w:val="single"/>
        </w:rPr>
        <w:t xml:space="preserve">   </w:t>
      </w:r>
      <w:r>
        <w:rPr>
          <w:rFonts w:hint="eastAsia" w:cs="宋体"/>
          <w:szCs w:val="24"/>
          <w:u w:val="single"/>
          <w:lang w:bidi="ar"/>
        </w:rPr>
        <w:t xml:space="preserve">        </w:t>
      </w:r>
      <w:r>
        <w:rPr>
          <w:szCs w:val="24"/>
          <w:u w:val="single"/>
        </w:rPr>
        <w:t xml:space="preserve">   </w:t>
      </w:r>
      <w:r>
        <w:rPr>
          <w:rFonts w:hint="eastAsia"/>
          <w:szCs w:val="24"/>
          <w:u w:val="single"/>
        </w:rPr>
        <w:t xml:space="preserve">         </w:t>
      </w:r>
      <w:r>
        <w:rPr>
          <w:szCs w:val="24"/>
          <w:u w:val="single"/>
        </w:rPr>
        <w:t xml:space="preserve">  </w:t>
      </w:r>
      <w:r>
        <w:rPr>
          <w:szCs w:val="24"/>
        </w:rPr>
        <w:t xml:space="preserve"> </w:t>
      </w:r>
    </w:p>
    <w:p>
      <w:pPr>
        <w:rPr>
          <w:rFonts w:hint="eastAsia"/>
          <w:szCs w:val="24"/>
          <w:u w:val="single"/>
        </w:rPr>
      </w:pPr>
      <w:r>
        <w:rPr>
          <w:szCs w:val="24"/>
        </w:rPr>
        <w:t>成立时间：</w:t>
      </w:r>
      <w:r>
        <w:rPr>
          <w:szCs w:val="24"/>
          <w:u w:val="single"/>
        </w:rPr>
        <w:t xml:space="preserve"> </w:t>
      </w:r>
      <w:r>
        <w:rPr>
          <w:rFonts w:cs="Arial"/>
          <w:bCs/>
          <w:szCs w:val="24"/>
          <w:u w:val="single"/>
        </w:rPr>
        <w:t xml:space="preserve">   </w:t>
      </w:r>
      <w:r>
        <w:rPr>
          <w:rFonts w:hint="eastAsia" w:cs="Arial"/>
          <w:bCs/>
          <w:szCs w:val="24"/>
          <w:u w:val="single"/>
        </w:rPr>
        <w:t xml:space="preserve">                             </w:t>
      </w:r>
    </w:p>
    <w:p>
      <w:pPr>
        <w:rPr>
          <w:rFonts w:hint="eastAsia"/>
          <w:szCs w:val="24"/>
        </w:rPr>
      </w:pPr>
      <w:r>
        <w:rPr>
          <w:szCs w:val="24"/>
        </w:rPr>
        <w:t>经营</w:t>
      </w:r>
      <w:r>
        <w:rPr>
          <w:rFonts w:hint="eastAsia"/>
          <w:szCs w:val="24"/>
        </w:rPr>
        <w:t>期限</w:t>
      </w:r>
      <w:r>
        <w:rPr>
          <w:szCs w:val="24"/>
        </w:rPr>
        <w:t>：</w:t>
      </w:r>
      <w:r>
        <w:rPr>
          <w:szCs w:val="24"/>
          <w:u w:val="single"/>
        </w:rPr>
        <w:t xml:space="preserve">  </w:t>
      </w:r>
      <w:r>
        <w:rPr>
          <w:rFonts w:hint="eastAsia"/>
          <w:szCs w:val="24"/>
          <w:u w:val="single"/>
        </w:rPr>
        <w:t xml:space="preserve">                         </w:t>
      </w:r>
      <w:r>
        <w:rPr>
          <w:szCs w:val="24"/>
          <w:u w:val="single"/>
        </w:rPr>
        <w:t xml:space="preserve"> </w:t>
      </w:r>
      <w:r>
        <w:rPr>
          <w:rFonts w:hint="eastAsia"/>
          <w:szCs w:val="24"/>
          <w:u w:val="single"/>
        </w:rPr>
        <w:t xml:space="preserve">  </w:t>
      </w:r>
      <w:r>
        <w:rPr>
          <w:szCs w:val="24"/>
          <w:u w:val="single"/>
        </w:rPr>
        <w:t xml:space="preserve">  </w:t>
      </w:r>
      <w:r>
        <w:rPr>
          <w:szCs w:val="24"/>
        </w:rPr>
        <w:t xml:space="preserve"> </w:t>
      </w:r>
    </w:p>
    <w:p>
      <w:pPr>
        <w:rPr>
          <w:rFonts w:hint="eastAsia"/>
          <w:szCs w:val="24"/>
          <w:u w:val="single"/>
        </w:rPr>
      </w:pPr>
      <w:r>
        <w:rPr>
          <w:szCs w:val="24"/>
        </w:rPr>
        <w:t>姓</w:t>
      </w:r>
      <w:r>
        <w:rPr>
          <w:rFonts w:hint="eastAsia"/>
          <w:szCs w:val="24"/>
        </w:rPr>
        <w:t xml:space="preserve">    </w:t>
      </w:r>
      <w:r>
        <w:rPr>
          <w:szCs w:val="24"/>
        </w:rPr>
        <w:t>名：</w:t>
      </w:r>
      <w:r>
        <w:rPr>
          <w:rFonts w:hint="eastAsia"/>
          <w:szCs w:val="24"/>
          <w:u w:val="single"/>
        </w:rPr>
        <w:t xml:space="preserve">  </w:t>
      </w:r>
      <w:r>
        <w:rPr>
          <w:rFonts w:hint="eastAsia" w:cs="宋体"/>
          <w:color w:val="000000"/>
          <w:szCs w:val="24"/>
          <w:u w:val="single"/>
          <w:lang w:bidi="ar"/>
        </w:rPr>
        <w:t xml:space="preserve">          </w:t>
      </w:r>
      <w:r>
        <w:rPr>
          <w:szCs w:val="24"/>
        </w:rPr>
        <w:t>性</w:t>
      </w:r>
      <w:r>
        <w:rPr>
          <w:rFonts w:hint="eastAsia"/>
          <w:szCs w:val="24"/>
        </w:rPr>
        <w:t xml:space="preserve">    </w:t>
      </w:r>
      <w:r>
        <w:rPr>
          <w:szCs w:val="24"/>
        </w:rPr>
        <w:t>别：</w:t>
      </w:r>
      <w:r>
        <w:rPr>
          <w:szCs w:val="24"/>
          <w:u w:val="single"/>
        </w:rPr>
        <w:t xml:space="preserve">  </w:t>
      </w:r>
      <w:r>
        <w:rPr>
          <w:rFonts w:hint="eastAsia" w:cs="宋体"/>
          <w:szCs w:val="24"/>
          <w:u w:val="single"/>
          <w:lang w:bidi="ar"/>
        </w:rPr>
        <w:t xml:space="preserve"> </w:t>
      </w:r>
      <w:r>
        <w:rPr>
          <w:szCs w:val="24"/>
          <w:u w:val="single"/>
        </w:rPr>
        <w:t xml:space="preserve"> </w:t>
      </w:r>
      <w:r>
        <w:rPr>
          <w:rFonts w:hint="eastAsia"/>
          <w:szCs w:val="24"/>
          <w:u w:val="single"/>
        </w:rPr>
        <w:t xml:space="preserve">     </w:t>
      </w:r>
      <w:r>
        <w:rPr>
          <w:szCs w:val="24"/>
          <w:u w:val="single"/>
        </w:rPr>
        <w:t xml:space="preserve">  </w:t>
      </w:r>
    </w:p>
    <w:p>
      <w:pPr>
        <w:rPr>
          <w:rFonts w:hint="eastAsia"/>
          <w:szCs w:val="24"/>
        </w:rPr>
      </w:pPr>
      <w:r>
        <w:rPr>
          <w:szCs w:val="24"/>
        </w:rPr>
        <w:t>年</w:t>
      </w:r>
      <w:r>
        <w:rPr>
          <w:rFonts w:hint="eastAsia"/>
          <w:szCs w:val="24"/>
        </w:rPr>
        <w:t xml:space="preserve">    </w:t>
      </w:r>
      <w:r>
        <w:rPr>
          <w:szCs w:val="24"/>
        </w:rPr>
        <w:t>龄：</w:t>
      </w:r>
      <w:r>
        <w:rPr>
          <w:rFonts w:hint="eastAsia" w:cs="宋体"/>
          <w:szCs w:val="24"/>
          <w:u w:val="single"/>
        </w:rPr>
        <w:t xml:space="preserve">           </w:t>
      </w:r>
      <w:r>
        <w:rPr>
          <w:szCs w:val="24"/>
          <w:u w:val="single"/>
        </w:rPr>
        <w:t xml:space="preserve"> </w:t>
      </w:r>
      <w:r>
        <w:rPr>
          <w:rFonts w:hint="eastAsia"/>
          <w:szCs w:val="24"/>
        </w:rPr>
        <w:t>职    务：</w:t>
      </w:r>
      <w:r>
        <w:rPr>
          <w:rFonts w:hint="eastAsia"/>
          <w:szCs w:val="24"/>
          <w:u w:val="single"/>
        </w:rPr>
        <w:t xml:space="preserve">           </w:t>
      </w:r>
    </w:p>
    <w:p>
      <w:pPr>
        <w:rPr>
          <w:rFonts w:hint="eastAsia"/>
          <w:szCs w:val="24"/>
        </w:rPr>
      </w:pPr>
      <w:r>
        <w:rPr>
          <w:szCs w:val="24"/>
        </w:rPr>
        <w:t>系</w:t>
      </w:r>
      <w:r>
        <w:rPr>
          <w:szCs w:val="24"/>
          <w:u w:val="single"/>
        </w:rPr>
        <w:t xml:space="preserve">   </w:t>
      </w:r>
      <w:r>
        <w:rPr>
          <w:rFonts w:hint="eastAsia" w:cs="宋体"/>
          <w:szCs w:val="24"/>
          <w:u w:val="single"/>
        </w:rPr>
        <w:t xml:space="preserve">                    </w:t>
      </w:r>
      <w:r>
        <w:rPr>
          <w:szCs w:val="24"/>
          <w:u w:val="single"/>
        </w:rPr>
        <w:t xml:space="preserve">  </w:t>
      </w:r>
      <w:r>
        <w:rPr>
          <w:rFonts w:hint="eastAsia"/>
          <w:szCs w:val="24"/>
        </w:rPr>
        <w:t>（供应商</w:t>
      </w:r>
      <w:r>
        <w:rPr>
          <w:szCs w:val="24"/>
        </w:rPr>
        <w:t>名称</w:t>
      </w:r>
      <w:r>
        <w:rPr>
          <w:rFonts w:hint="eastAsia"/>
          <w:szCs w:val="24"/>
        </w:rPr>
        <w:t>）</w:t>
      </w:r>
      <w:r>
        <w:rPr>
          <w:szCs w:val="24"/>
        </w:rPr>
        <w:t>的法定代表人。</w:t>
      </w:r>
    </w:p>
    <w:p>
      <w:pPr>
        <w:rPr>
          <w:rFonts w:hint="eastAsia"/>
          <w:szCs w:val="24"/>
        </w:rPr>
      </w:pPr>
      <w:r>
        <w:rPr>
          <w:szCs w:val="24"/>
        </w:rPr>
        <w:t>特此证明。</w:t>
      </w:r>
    </w:p>
    <w:p>
      <w:pPr>
        <w:rPr>
          <w:rFonts w:hint="eastAsia"/>
          <w:szCs w:val="24"/>
        </w:rPr>
      </w:pPr>
      <w:r>
        <w:rPr>
          <w:rFonts w:hint="eastAsia"/>
          <w:szCs w:val="24"/>
        </w:rPr>
        <w:t>附法定代表人身份证复印件</w:t>
      </w:r>
    </w:p>
    <w:tbl>
      <w:tblPr>
        <w:tblStyle w:val="2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0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40" w:hRule="atLeast"/>
          <w:jc w:val="center"/>
        </w:trPr>
        <w:tc>
          <w:tcPr>
            <w:tcW w:w="6031" w:type="dxa"/>
            <w:vAlign w:val="center"/>
          </w:tcPr>
          <w:p>
            <w:pPr>
              <w:jc w:val="center"/>
              <w:rPr>
                <w:rFonts w:hint="eastAsia"/>
                <w:position w:val="6"/>
                <w:szCs w:val="24"/>
              </w:rPr>
            </w:pPr>
          </w:p>
        </w:tc>
      </w:tr>
    </w:tbl>
    <w:p>
      <w:pPr>
        <w:rPr>
          <w:rFonts w:hint="eastAsia"/>
          <w:szCs w:val="24"/>
        </w:rPr>
      </w:pPr>
    </w:p>
    <w:p>
      <w:pPr>
        <w:rPr>
          <w:rFonts w:hint="eastAsia"/>
          <w:szCs w:val="24"/>
        </w:rPr>
      </w:pPr>
    </w:p>
    <w:p>
      <w:pPr>
        <w:ind w:right="600"/>
        <w:rPr>
          <w:rFonts w:hint="eastAsia"/>
          <w:szCs w:val="24"/>
          <w:u w:val="single"/>
        </w:rPr>
      </w:pPr>
      <w:r>
        <w:rPr>
          <w:rFonts w:hint="eastAsia"/>
          <w:szCs w:val="24"/>
        </w:rPr>
        <w:t>供应商名称（签章）：</w:t>
      </w:r>
      <w:r>
        <w:rPr>
          <w:rFonts w:hint="eastAsia"/>
          <w:szCs w:val="24"/>
          <w:u w:val="single"/>
        </w:rPr>
        <w:t xml:space="preserve">               </w:t>
      </w:r>
    </w:p>
    <w:p>
      <w:pPr>
        <w:rPr>
          <w:rFonts w:hint="eastAsia"/>
          <w:szCs w:val="24"/>
        </w:rPr>
      </w:pPr>
      <w:r>
        <w:rPr>
          <w:rFonts w:hint="eastAsia"/>
          <w:szCs w:val="24"/>
        </w:rPr>
        <w:t>日  期：        年      月     日</w:t>
      </w:r>
    </w:p>
    <w:p>
      <w:pPr>
        <w:rPr>
          <w:rFonts w:hint="eastAsia"/>
        </w:rPr>
      </w:pPr>
    </w:p>
    <w:p>
      <w:pPr>
        <w:rPr>
          <w:rFonts w:hint="eastAsia"/>
        </w:rPr>
      </w:pPr>
      <w:r>
        <w:br w:type="page"/>
      </w:r>
    </w:p>
    <w:p>
      <w:pPr>
        <w:pStyle w:val="4"/>
        <w:numPr>
          <w:ilvl w:val="0"/>
          <w:numId w:val="20"/>
        </w:numPr>
        <w:rPr>
          <w:rFonts w:hint="eastAsia"/>
        </w:rPr>
      </w:pPr>
      <w:bookmarkStart w:id="465" w:name="_Toc525112821"/>
      <w:r>
        <w:rPr>
          <w:rFonts w:hint="eastAsia"/>
        </w:rPr>
        <w:t>法定代表人（负责人）授权书</w:t>
      </w:r>
      <w:bookmarkEnd w:id="465"/>
    </w:p>
    <w:p>
      <w:pPr>
        <w:autoSpaceDE w:val="0"/>
        <w:autoSpaceDN w:val="0"/>
        <w:adjustRightInd w:val="0"/>
        <w:rPr>
          <w:rFonts w:hint="eastAsia" w:cs="宋体"/>
          <w:szCs w:val="24"/>
          <w:lang w:val="zh-CN"/>
        </w:rPr>
      </w:pPr>
      <w:r>
        <w:rPr>
          <w:rFonts w:hint="eastAsia" w:cs="宋体"/>
          <w:szCs w:val="24"/>
          <w:u w:val="single"/>
          <w:lang w:val="zh-CN"/>
        </w:rPr>
        <w:t>（政府采购代理机构）</w:t>
      </w:r>
      <w:r>
        <w:rPr>
          <w:rFonts w:hint="eastAsia" w:cs="宋体"/>
          <w:szCs w:val="24"/>
          <w:lang w:val="zh-CN"/>
        </w:rPr>
        <w:t>：</w:t>
      </w:r>
    </w:p>
    <w:p>
      <w:pPr>
        <w:topLinePunct/>
        <w:ind w:firstLine="480" w:firstLineChars="200"/>
        <w:rPr>
          <w:rFonts w:hint="eastAsia"/>
          <w:bCs/>
          <w:szCs w:val="24"/>
        </w:rPr>
      </w:pPr>
      <w:r>
        <w:rPr>
          <w:rFonts w:hint="eastAsia"/>
          <w:szCs w:val="24"/>
        </w:rPr>
        <w:t>本人</w:t>
      </w:r>
      <w:r>
        <w:rPr>
          <w:rFonts w:hint="eastAsia"/>
          <w:color w:val="000000"/>
          <w:szCs w:val="24"/>
          <w:u w:val="single"/>
        </w:rPr>
        <w:t xml:space="preserve">       </w:t>
      </w:r>
      <w:r>
        <w:rPr>
          <w:rFonts w:hint="eastAsia"/>
          <w:szCs w:val="24"/>
        </w:rPr>
        <w:t>(姓名)系</w:t>
      </w:r>
      <w:r>
        <w:rPr>
          <w:rFonts w:hint="eastAsia"/>
          <w:szCs w:val="24"/>
          <w:u w:val="single"/>
        </w:rPr>
        <w:t xml:space="preserve">                  </w:t>
      </w:r>
      <w:r>
        <w:rPr>
          <w:rFonts w:hint="eastAsia"/>
          <w:szCs w:val="24"/>
        </w:rPr>
        <w:t>（供应商名称）的法定代表人，现授权</w:t>
      </w:r>
      <w:r>
        <w:rPr>
          <w:rFonts w:hint="eastAsia"/>
          <w:szCs w:val="24"/>
          <w:u w:val="single"/>
        </w:rPr>
        <w:t xml:space="preserve">      </w:t>
      </w:r>
      <w:r>
        <w:rPr>
          <w:rFonts w:hint="eastAsia"/>
          <w:szCs w:val="24"/>
        </w:rPr>
        <w:t>(姓名)为我方委托代理人，以我方的名义</w:t>
      </w:r>
      <w:r>
        <w:rPr>
          <w:rFonts w:hint="eastAsia"/>
          <w:bCs/>
          <w:szCs w:val="24"/>
        </w:rPr>
        <w:t>签署、澄清、说明、补正、递交、撤回、修改</w:t>
      </w:r>
      <w:r>
        <w:rPr>
          <w:rFonts w:hint="eastAsia"/>
          <w:bCs/>
          <w:szCs w:val="24"/>
          <w:u w:val="single"/>
        </w:rPr>
        <w:t xml:space="preserve">               </w:t>
      </w:r>
      <w:r>
        <w:rPr>
          <w:rFonts w:hint="eastAsia"/>
          <w:bCs/>
          <w:szCs w:val="24"/>
        </w:rPr>
        <w:t>（项目名称）竞争性谈判响应文件、签订合同和处理有关事宜，其法律后果由我方承担。</w:t>
      </w:r>
    </w:p>
    <w:p>
      <w:pPr>
        <w:rPr>
          <w:rFonts w:hint="eastAsia"/>
          <w:szCs w:val="24"/>
        </w:rPr>
      </w:pPr>
      <w:r>
        <w:rPr>
          <w:rFonts w:hint="eastAsia"/>
          <w:szCs w:val="24"/>
        </w:rPr>
        <w:t xml:space="preserve">    </w:t>
      </w:r>
      <w:bookmarkStart w:id="466" w:name="_Toc221952026"/>
      <w:r>
        <w:rPr>
          <w:rFonts w:hint="eastAsia"/>
          <w:szCs w:val="24"/>
        </w:rPr>
        <w:t>委托期限：</w:t>
      </w:r>
      <w:r>
        <w:rPr>
          <w:rFonts w:hint="eastAsia"/>
          <w:szCs w:val="24"/>
          <w:u w:val="single"/>
        </w:rPr>
        <w:t xml:space="preserve">     年   月   日至     年   月   日 </w:t>
      </w:r>
      <w:r>
        <w:rPr>
          <w:rFonts w:hint="eastAsia"/>
          <w:szCs w:val="24"/>
        </w:rPr>
        <w:t>。</w:t>
      </w:r>
      <w:bookmarkEnd w:id="466"/>
    </w:p>
    <w:p>
      <w:pPr>
        <w:ind w:firstLine="480" w:firstLineChars="200"/>
        <w:rPr>
          <w:rFonts w:hint="eastAsia"/>
          <w:szCs w:val="24"/>
        </w:rPr>
      </w:pPr>
      <w:bookmarkStart w:id="467" w:name="_Toc221952027"/>
      <w:r>
        <w:rPr>
          <w:rFonts w:hint="eastAsia"/>
          <w:szCs w:val="24"/>
        </w:rPr>
        <w:t>代理人无转委托权。</w:t>
      </w:r>
      <w:bookmarkEnd w:id="467"/>
    </w:p>
    <w:p>
      <w:pPr>
        <w:ind w:firstLine="480" w:firstLineChars="200"/>
        <w:rPr>
          <w:rFonts w:hint="eastAsia" w:cs="宋体"/>
          <w:szCs w:val="24"/>
          <w:lang w:val="zh-CN"/>
        </w:rPr>
      </w:pPr>
      <w:r>
        <w:rPr>
          <w:rFonts w:cs="宋体"/>
          <w:szCs w:val="24"/>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230505</wp:posOffset>
                </wp:positionV>
                <wp:extent cx="5829300" cy="2971800"/>
                <wp:effectExtent l="9525" t="11430" r="9525" b="7620"/>
                <wp:wrapNone/>
                <wp:docPr id="1936893985" name="文本框 4"/>
                <wp:cNvGraphicFramePr/>
                <a:graphic xmlns:a="http://schemas.openxmlformats.org/drawingml/2006/main">
                  <a:graphicData uri="http://schemas.microsoft.com/office/word/2010/wordprocessingShape">
                    <wps:wsp>
                      <wps:cNvSpPr txBox="true">
                        <a:spLocks noChangeArrowheads="true"/>
                      </wps:cNvSpPr>
                      <wps:spPr bwMode="auto">
                        <a:xfrm>
                          <a:off x="0" y="0"/>
                          <a:ext cx="5829300" cy="2971800"/>
                        </a:xfrm>
                        <a:prstGeom prst="rect">
                          <a:avLst/>
                        </a:prstGeom>
                        <a:gradFill rotWithShape="false">
                          <a:gsLst>
                            <a:gs pos="0">
                              <a:srgbClr val="FFFFFF"/>
                            </a:gs>
                            <a:gs pos="100000">
                              <a:srgbClr val="FFFFFF"/>
                            </a:gs>
                          </a:gsLst>
                          <a:lin ang="0"/>
                        </a:gradFill>
                        <a:ln w="12700">
                          <a:solidFill>
                            <a:srgbClr val="000000"/>
                          </a:solidFill>
                          <a:miter lim="800000"/>
                        </a:ln>
                      </wps:spPr>
                      <wps:txbx>
                        <w:txbxContent>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r>
                              <w:rPr>
                                <w:rFonts w:hint="eastAsia"/>
                              </w:rPr>
                              <w:t>附：法定代表人身份证、</w:t>
                            </w:r>
                            <w:r>
                              <w:rPr>
                                <w:rFonts w:hint="eastAsia" w:cs="宋体"/>
                                <w:lang w:val="zh-CN"/>
                              </w:rPr>
                              <w:t>被授权人身份证</w:t>
                            </w:r>
                            <w:r>
                              <w:rPr>
                                <w:rFonts w:hint="eastAsia"/>
                              </w:rPr>
                              <w:t>复印件</w:t>
                            </w:r>
                          </w:p>
                        </w:txbxContent>
                      </wps:txbx>
                      <wps:bodyPr rot="0" vert="horz" wrap="square" lIns="91440" tIns="45720" rIns="91440" bIns="45720" anchor="t" anchorCtr="false" upright="true">
                        <a:noAutofit/>
                      </wps:bodyPr>
                    </wps:wsp>
                  </a:graphicData>
                </a:graphic>
              </wp:anchor>
            </w:drawing>
          </mc:Choice>
          <mc:Fallback>
            <w:pict>
              <v:shape id="文本框 4" o:spid="_x0000_s1026" o:spt="202" type="#_x0000_t202" style="position:absolute;left:0pt;margin-left:-9pt;margin-top:18.15pt;height:234pt;width:459pt;z-index:251660288;mso-width-relative:page;mso-height-relative:page;" fillcolor="#FFFFFF" filled="t" stroked="t" coordsize="21600,21600" o:gfxdata="UEsFBgAAAAAAAAAAAAAAAAAAAAAAAFBLAwQKAAAAAACHTuJAAAAAAAAAAAAAAAAABAAAAGRycy9Q&#10;SwMEFAAAAAgAh07iQHZe743WAAAACgEAAA8AAABkcnMvZG93bnJldi54bWxNj81OwzAQhO9IvIO1&#10;SNxaOw2UEuL0UGGJIxS4u/GSRMTryHZ/8vYsJzjOzmj2m3p78aM4YUxDIA3FUoFAaoMbqNPw8W4W&#10;GxApW3J2DIQaZkywba6valu5cKY3PO1zJ7iEUmU19DlPlZSp7dHbtAwTEntfIXqbWcZOumjPXO5H&#10;uVJqLb0diD/0dsJdj+33/ug1hMHMxrzsCNXn6llOJsr59UHr25tCPYHIeMl/YfjFZ3RomOkQjuSS&#10;GDUsig1vyRrKdQmCA49K8eGg4V7dlSCbWv6f0PwAUEsDBBQAAAAIAIdO4kDCZIEPaAIAAM8EAAAO&#10;AAAAZHJzL2Uyb0RvYy54bWytVM1u1DAQviPxDpbvNNnttt2Nmq1KqyKk8iMVxNmbOImF4zFj7ybl&#10;AeANOHHhznP1ORg72W0EF4TIwcpkxt/MfN9Mzi/6VrOdRKfA5Hx2lHImTQGlMnXO37+7ebbkzHlh&#10;SqHByJzfS8cv1k+fnHc2k3NoQJcSGYEYl3U25433NksSVzSyFe4IrDTkrABb4cnEOilRdITe6mSe&#10;pqdJB1hahEI6R1+vBydfR/yqkoV/U1VOeqZzTrX5eGI8N+FM1uciq1HYRhVjGeIfqmiFMpT0AHUt&#10;vGBbVH9AtapAcFD5owLaBKpKFTL2QN3M0t+6uWuElbEXIsfZA03u/8EWr3dvkamStFsdny5Xx6vl&#10;CWdGtKTVw7evD99/Pvz4whaBp866jMLvLF3w/XPoc+5xG+oTmbO3UHx0zMBVI0wtLxGha6QoqdQY&#10;RPeTCcCA5gLUpnsFJWUTWw8Rq6+wDZhEDqMcpNr9QSnZe1bQx5PlfHWckqsg33x1NluSEXKIbH/d&#10;ovMvJLQsvOQcaRQivNjdOj+E7kNG4cobpTVD8B+UbyL3Oa+EdkOLtaN7MdIxC9RXOnSO9eZKI9sJ&#10;mrCb+IyF1G4aPUvD8xdXqIVDKq0MIzrH9oMHRawyIGvDOpJtfraHBa0OTjctK6be8+OmYa3ytH5a&#10;tTknBkOBAzPajHoFiQaxfL/pyRlE3EB5T8oRU1EeWn96aQA/c9bRKuXcfdoKlJzpl4aIWs0Wi7B7&#10;0VicnM3JwKlnM/UIUxAUjQ2n1sPrlSdr0IFtLaq6oWyHyTNwSYNTqSjpY3Fj+bQ1cSjGDQ9rObVj&#10;1ON/aP0L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FgAAAGRycy9QSwECFAAUAAAACACHTuJAdl7vjdYAAAAKAQAADwAAAAAAAAABACAAAAA4&#10;AAAAZHJzL2Rvd25yZXYueG1sUEsBAhQAFAAAAAgAh07iQMJkgQ9oAgAAzwQAAA4AAAAAAAAAAQAg&#10;AAAAOwEAAGRycy9lMm9Eb2MueG1sUEsFBgAAAAAGAAYAWQEAABUGAAAAAA==&#10;">
                <v:fill type="gradient" on="t" color2="#FFFFFF" angle="90" focus="100%" focussize="0,0">
                  <o:fill type="gradientUnscaled" v:ext="backwardCompatible"/>
                </v:fill>
                <v:stroke weight="1pt" color="#000000" miterlimit="8" joinstyle="miter"/>
                <v:imagedata o:title=""/>
                <o:lock v:ext="edit" aspectratio="f"/>
                <v:textbox>
                  <w:txbxContent>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p>
                    <w:p>
                      <w:pPr>
                        <w:jc w:val="center"/>
                        <w:rPr>
                          <w:rFonts w:hint="eastAsia"/>
                        </w:rPr>
                      </w:pPr>
                      <w:r>
                        <w:rPr>
                          <w:rFonts w:hint="eastAsia"/>
                        </w:rPr>
                        <w:t>附：法定代表人身份证、</w:t>
                      </w:r>
                      <w:r>
                        <w:rPr>
                          <w:rFonts w:hint="eastAsia" w:cs="宋体"/>
                          <w:lang w:val="zh-CN"/>
                        </w:rPr>
                        <w:t>被授权人身份证</w:t>
                      </w:r>
                      <w:r>
                        <w:rPr>
                          <w:rFonts w:hint="eastAsia"/>
                        </w:rPr>
                        <w:t>复印件</w:t>
                      </w:r>
                    </w:p>
                  </w:txbxContent>
                </v:textbox>
              </v:shape>
            </w:pict>
          </mc:Fallback>
        </mc:AlternateContent>
      </w:r>
      <w:r>
        <w:rPr>
          <w:rFonts w:cs="宋体"/>
          <w:szCs w:val="24"/>
          <w:lang w:val="zh-CN"/>
        </w:rPr>
        <mc:AlternateContent>
          <mc:Choice Requires="wpc">
            <w:drawing>
              <wp:inline distT="0" distB="0" distL="0" distR="0">
                <wp:extent cx="5372100" cy="2971800"/>
                <wp:effectExtent l="0" t="0" r="0" b="0"/>
                <wp:docPr id="152523077" name="画布 3"/>
                <wp:cNvGraphicFramePr>
                  <a:graphicFrameLocks xmlns:a="http://schemas.openxmlformats.org/drawingml/2006/main" noChangeAspect="true"/>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id="画布 3" o:spid="_x0000_s1026" o:spt="203" style="height:234pt;width:423pt;" coordsize="5372100,2971800" editas="canvas" o:gfxdata="UEsFBgAAAAAAAAAAAAAAAAAAAAAAAFBLAwQKAAAAAACHTuJAAAAAAAAAAAAAAAAABAAAAGRycy9Q&#10;SwMEFAAAAAgAh07iQNiASTnWAAAABQEAAA8AAABkcnMvZG93bnJldi54bWxNj0FLw0AQhe+C/2EZ&#10;wYvY3UoJIWbTQ0EsIhRT7XmbnSah2dk0u03qv3f0Yi8PHm9475t8eXGdGHEIrScN85kCgVR521Kt&#10;4XP78piCCNGQNZ0n1PCNAZbF7U1uMusn+sCxjLXgEgqZ0dDE2GdShqpBZ8LM90icHfzgTGQ71NIO&#10;ZuJy18knpRLpTEu80JgeVw1Wx/LsNEzVZtxt31/l5mG39nRan1bl15vW93dz9Qwi4iX+H8MvPqND&#10;wUx7fyYbRKeBH4l/ylm6SNjuNSySVIEscnlNX/wAUEsDBBQAAAAIAIdO4kB5Ge3TZgEAAMkCAAAO&#10;AAAAZHJzL2Uyb0RvYy54bWydUktOwzAQ3SNxB8t76iRVSYmSdFPoDioBBzCOnUSKP7LdJl1zBQ6D&#10;xHkQ12CSlqhqF0jdjD0z9vO895wuOtmgLbeu1irD4STAiCumi1qVGX59ebiZY+Q8VQVttOIZ3nGH&#10;F/n1VdqahEe60k3BLQIQ5ZLWZLjy3iSEOFZxSd1EG66gKbSV1ENqS1JY2gK6bEgUBLek1bYwVjPu&#10;HFSX+ybOB3whOPNPQjjuUZNhmM0P0Q7xrY8kT2lSWmqqmh3GoBdMIWmt4NERakk9RRtbn0HJmlnt&#10;tPATpiXRQtSMDxyATRicsFlZvTEDlzJpSzPKBNKe6HQxLHvcri2qC/BuFs2iaRDHGCkqwaqfj6/v&#10;z3c07TVqTZnA0ZU1z2ZtD4Vyn/W0O2FlvwIh1A3q7kZ1eecRg+JsGkdhACYw6EV3cTiHZNCfVWDS&#10;2T1W3f9zk/w9TPr5xnGGDPTKUzhw8LY35DiH/fEPzH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6wMAAFtDb250ZW50X1R5cGVzXS54bWxQSwEC&#10;FAAKAAAAAACHTuJAAAAAAAAAAAAAAAAABgAAAAAAAAAAABAAAADNAgAAX3JlbHMvUEsBAhQAFAAA&#10;AAgAh07iQIoUZjzRAAAAlAEAAAsAAAAAAAAAAQAgAAAA8QIAAF9yZWxzLy5yZWxzUEsBAhQACgAA&#10;AAAAh07iQAAAAAAAAAAAAAAAAAQAAAAAAAAAAAAQAAAAFgAAAGRycy9QSwECFAAUAAAACACHTuJA&#10;2IBJOdYAAAAFAQAADwAAAAAAAAABACAAAAA4AAAAZHJzL2Rvd25yZXYueG1sUEsBAhQAFAAAAAgA&#10;h07iQHkZ7dNmAQAAyQIAAA4AAAAAAAAAAQAgAAAAOwEAAGRycy9lMm9Eb2MueG1sUEsFBgAAAAAG&#10;AAYAWQEAABMFAAAAAA==&#10;">
                <o:lock v:ext="edit" aspectratio="f"/>
                <v:shape id="画布 3" o:spid="_x0000_s1026" style="position:absolute;left:0;top:0;height:2971800;width:5372100;" filled="f" stroked="f" coordsize="21600,21600" o:gfxdata="UEsFBgAAAAAAAAAAAAAAAAAAAAAAAFBLAwQKAAAAAACHTuJAAAAAAAAAAAAAAAAABAAAAGRycy9Q&#10;SwMEFAAAAAgAh07iQNiASTnWAAAABQEAAA8AAABkcnMvZG93bnJldi54bWxNj0FLw0AQhe+C/2EZ&#10;wYvY3UoJIWbTQ0EsIhRT7XmbnSah2dk0u03qv3f0Yi8PHm9475t8eXGdGHEIrScN85kCgVR521Kt&#10;4XP78piCCNGQNZ0n1PCNAZbF7U1uMusn+sCxjLXgEgqZ0dDE2GdShqpBZ8LM90icHfzgTGQ71NIO&#10;ZuJy18knpRLpTEu80JgeVw1Wx/LsNEzVZtxt31/l5mG39nRan1bl15vW93dz9Qwi4iX+H8MvPqND&#10;wUx7fyYbRKeBH4l/ylm6SNjuNSySVIEscnlNX/wAUEsDBBQAAAAIAIdO4kBh8CCLDgEAAD4CAAAO&#10;AAAAZHJzL2Uyb0RvYy54bWytkc1OwzAMx+9IvEOVO0u3A0LV2h027coFHsBLnTZSEkdJWOHtcdPx&#10;MbghLo6/9Mvf9nb36mx1xpgM+VasV7Wo0CvqjR9a8fx0vHsQVcrge7DksRVvmMSuu73ZTqHBDY1k&#10;e4wVQ3xqptCKMefQSJnUiA7SigJ6LmqKDjKHcZB9hInpzspNXd/LiWIfIilMibOHpSi6wtcaVX7U&#10;OmGubCtYWy42Fnuarey20AwRwmjURQb8QYUD4/nTT9QBMlQv0fxCOaMiJdJ5pchJ0tooLDPwNOv6&#10;xzR78GdIZRjF2/kQyN4/ck/DrNvT0VjL25BMb+bc/E58H5zL1l83LZnSe+lZ/KCYcLWF73Ghf529&#10;ew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T&#10;AwAAW0NvbnRlbnRfVHlwZXNdLnhtbFBLAQIUAAoAAAAAAIdO4kAAAAAAAAAAAAAAAAAGAAAAAAAA&#10;AAAAEAAAAHUCAABfcmVscy9QSwECFAAUAAAACACHTuJAihRmPNEAAACUAQAACwAAAAAAAAABACAA&#10;AACZAgAAX3JlbHMvLnJlbHNQSwECFAAKAAAAAACHTuJAAAAAAAAAAAAAAAAABAAAAAAAAAAAABAA&#10;AAAWAAAAZHJzL1BLAQIUABQAAAAIAIdO4kDYgEk51gAAAAUBAAAPAAAAAAAAAAEAIAAAADgAAABk&#10;cnMvZG93bnJldi54bWxQSwECFAAUAAAACACHTuJAYfAgiw4BAAA+AgAADgAAAAAAAAABACAAAAA7&#10;AQAAZHJzL2Uyb0RvYy54bWxQSwUGAAAAAAYABgBZAQAAuwQAAAAA&#10;">
                  <v:fill on="f" focussize="0,0"/>
                  <v:stroke on="f"/>
                  <v:imagedata o:title=""/>
                  <o:lock v:ext="edit" aspectratio="t"/>
                </v:shape>
                <w10:wrap type="none"/>
                <w10:anchorlock/>
              </v:group>
            </w:pict>
          </mc:Fallback>
        </mc:AlternateContent>
      </w:r>
    </w:p>
    <w:p>
      <w:pPr>
        <w:autoSpaceDE w:val="0"/>
        <w:autoSpaceDN w:val="0"/>
        <w:adjustRightInd w:val="0"/>
        <w:rPr>
          <w:rFonts w:hint="eastAsia" w:cs="宋体"/>
          <w:szCs w:val="24"/>
          <w:lang w:val="zh-CN"/>
        </w:rPr>
      </w:pPr>
    </w:p>
    <w:p>
      <w:pPr>
        <w:autoSpaceDE w:val="0"/>
        <w:autoSpaceDN w:val="0"/>
        <w:adjustRightInd w:val="0"/>
        <w:rPr>
          <w:rFonts w:hint="eastAsia" w:cs="宋体"/>
          <w:szCs w:val="24"/>
          <w:lang w:val="zh-CN"/>
        </w:rPr>
      </w:pPr>
      <w:r>
        <w:rPr>
          <w:rFonts w:hint="eastAsia" w:cs="宋体"/>
          <w:szCs w:val="24"/>
          <w:lang w:val="zh-CN"/>
        </w:rPr>
        <w:t>授权单位（签章）：</w:t>
      </w:r>
      <w:r>
        <w:rPr>
          <w:rFonts w:cs="宋体"/>
          <w:szCs w:val="24"/>
          <w:lang w:val="zh-CN"/>
        </w:rPr>
        <w:t>_____________________________</w:t>
      </w:r>
    </w:p>
    <w:p>
      <w:pPr>
        <w:autoSpaceDE w:val="0"/>
        <w:autoSpaceDN w:val="0"/>
        <w:adjustRightInd w:val="0"/>
        <w:rPr>
          <w:rFonts w:hint="eastAsia" w:cs="宋体"/>
          <w:szCs w:val="24"/>
          <w:lang w:val="zh-CN"/>
        </w:rPr>
      </w:pPr>
      <w:r>
        <w:rPr>
          <w:rFonts w:hint="eastAsia" w:cs="宋体"/>
          <w:szCs w:val="24"/>
          <w:lang w:val="zh-CN"/>
        </w:rPr>
        <w:t>法定代表人（签字或盖章）：</w:t>
      </w:r>
      <w:r>
        <w:rPr>
          <w:rFonts w:cs="宋体"/>
          <w:szCs w:val="24"/>
          <w:lang w:val="zh-CN"/>
        </w:rPr>
        <w:t>_____________________</w:t>
      </w:r>
    </w:p>
    <w:p>
      <w:pPr>
        <w:autoSpaceDE w:val="0"/>
        <w:autoSpaceDN w:val="0"/>
        <w:adjustRightInd w:val="0"/>
        <w:rPr>
          <w:rFonts w:hint="eastAsia" w:cs="宋体"/>
          <w:szCs w:val="24"/>
          <w:lang w:val="zh-CN"/>
        </w:rPr>
      </w:pPr>
      <w:r>
        <w:rPr>
          <w:rFonts w:hint="eastAsia" w:cs="宋体"/>
          <w:szCs w:val="24"/>
          <w:lang w:val="zh-CN"/>
        </w:rPr>
        <w:t>身份证号码：</w:t>
      </w:r>
      <w:r>
        <w:rPr>
          <w:rFonts w:cs="宋体"/>
          <w:szCs w:val="24"/>
          <w:lang w:val="zh-CN"/>
        </w:rPr>
        <w:t>_________________________</w:t>
      </w:r>
      <w:r>
        <w:rPr>
          <w:rFonts w:hint="eastAsia" w:cs="宋体"/>
          <w:szCs w:val="24"/>
          <w:u w:val="single"/>
          <w:lang w:val="zh-CN"/>
        </w:rPr>
        <w:t xml:space="preserve"> </w:t>
      </w:r>
      <w:r>
        <w:rPr>
          <w:rFonts w:cs="宋体"/>
          <w:szCs w:val="24"/>
          <w:lang w:val="zh-CN"/>
        </w:rPr>
        <w:t>________</w:t>
      </w:r>
    </w:p>
    <w:p>
      <w:pPr>
        <w:autoSpaceDE w:val="0"/>
        <w:autoSpaceDN w:val="0"/>
        <w:adjustRightInd w:val="0"/>
        <w:rPr>
          <w:rFonts w:hint="eastAsia" w:cs="宋体"/>
          <w:szCs w:val="24"/>
          <w:u w:val="single"/>
          <w:lang w:val="zh-CN"/>
        </w:rPr>
      </w:pPr>
      <w:r>
        <w:rPr>
          <w:rFonts w:hint="eastAsia" w:cs="宋体"/>
          <w:szCs w:val="24"/>
          <w:lang w:val="zh-CN"/>
        </w:rPr>
        <w:t>委托代理人（签字）：</w:t>
      </w:r>
      <w:r>
        <w:rPr>
          <w:rFonts w:hint="eastAsia" w:cs="宋体"/>
          <w:szCs w:val="24"/>
          <w:u w:val="single"/>
          <w:lang w:val="zh-CN"/>
        </w:rPr>
        <w:t xml:space="preserve">                           </w:t>
      </w:r>
    </w:p>
    <w:p>
      <w:pPr>
        <w:autoSpaceDE w:val="0"/>
        <w:autoSpaceDN w:val="0"/>
        <w:adjustRightInd w:val="0"/>
        <w:rPr>
          <w:rFonts w:hint="eastAsia" w:cs="宋体"/>
          <w:szCs w:val="24"/>
          <w:lang w:val="zh-CN"/>
        </w:rPr>
      </w:pPr>
      <w:r>
        <w:rPr>
          <w:rFonts w:hint="eastAsia" w:cs="宋体"/>
          <w:szCs w:val="24"/>
          <w:lang w:val="zh-CN"/>
        </w:rPr>
        <w:t>身份证号码：</w:t>
      </w:r>
      <w:r>
        <w:rPr>
          <w:rFonts w:cs="宋体"/>
          <w:szCs w:val="24"/>
          <w:lang w:val="zh-CN"/>
        </w:rPr>
        <w:t>_________________________________</w:t>
      </w:r>
    </w:p>
    <w:p>
      <w:pPr>
        <w:autoSpaceDE w:val="0"/>
        <w:autoSpaceDN w:val="0"/>
        <w:adjustRightInd w:val="0"/>
        <w:rPr>
          <w:rFonts w:hint="eastAsia" w:cs="宋体"/>
          <w:szCs w:val="24"/>
          <w:lang w:val="zh-CN"/>
        </w:rPr>
      </w:pPr>
      <w:r>
        <w:rPr>
          <w:rFonts w:hint="eastAsia" w:cs="宋体"/>
          <w:szCs w:val="24"/>
          <w:lang w:val="zh-CN"/>
        </w:rPr>
        <w:t>签发日期：</w:t>
      </w:r>
      <w:r>
        <w:rPr>
          <w:rFonts w:cs="宋体"/>
          <w:szCs w:val="24"/>
          <w:lang w:val="zh-CN"/>
        </w:rPr>
        <w:t>_________</w:t>
      </w:r>
      <w:r>
        <w:rPr>
          <w:rFonts w:hint="eastAsia" w:cs="宋体"/>
          <w:szCs w:val="24"/>
          <w:lang w:val="zh-CN"/>
        </w:rPr>
        <w:t>年</w:t>
      </w:r>
      <w:r>
        <w:rPr>
          <w:rFonts w:cs="宋体"/>
          <w:szCs w:val="24"/>
          <w:lang w:val="zh-CN"/>
        </w:rPr>
        <w:t>______</w:t>
      </w:r>
      <w:r>
        <w:rPr>
          <w:rFonts w:hint="eastAsia" w:cs="宋体"/>
          <w:szCs w:val="24"/>
          <w:lang w:val="zh-CN"/>
        </w:rPr>
        <w:t>月</w:t>
      </w:r>
      <w:r>
        <w:rPr>
          <w:rFonts w:cs="宋体"/>
          <w:szCs w:val="24"/>
          <w:lang w:val="zh-CN"/>
        </w:rPr>
        <w:t>______</w:t>
      </w:r>
      <w:r>
        <w:rPr>
          <w:rFonts w:hint="eastAsia" w:cs="宋体"/>
          <w:szCs w:val="24"/>
          <w:lang w:val="zh-CN"/>
        </w:rPr>
        <w:t>日</w:t>
      </w:r>
    </w:p>
    <w:p>
      <w:pPr>
        <w:rPr>
          <w:rFonts w:hint="eastAsia"/>
        </w:rPr>
      </w:pPr>
      <w:r>
        <w:br w:type="page"/>
      </w:r>
    </w:p>
    <w:bookmarkEnd w:id="464"/>
    <w:p>
      <w:pPr>
        <w:pStyle w:val="3"/>
        <w:numPr>
          <w:ilvl w:val="0"/>
          <w:numId w:val="19"/>
        </w:numPr>
        <w:rPr>
          <w:rFonts w:hint="eastAsia"/>
        </w:rPr>
      </w:pPr>
      <w:bookmarkStart w:id="468" w:name="_Toc843774268"/>
      <w:bookmarkStart w:id="469" w:name="_Hlk158370321"/>
      <w:r>
        <w:rPr>
          <w:rFonts w:hint="eastAsia"/>
        </w:rPr>
        <w:t>报价部分</w:t>
      </w:r>
      <w:bookmarkEnd w:id="468"/>
    </w:p>
    <w:p>
      <w:pPr>
        <w:pStyle w:val="4"/>
        <w:numPr>
          <w:ilvl w:val="0"/>
          <w:numId w:val="23"/>
        </w:numPr>
        <w:rPr>
          <w:rFonts w:hint="eastAsia"/>
        </w:rPr>
      </w:pPr>
      <w:bookmarkStart w:id="470" w:name="_Toc686131071"/>
      <w:r>
        <w:rPr>
          <w:rFonts w:hint="eastAsia"/>
        </w:rPr>
        <w:t>报价一览表</w:t>
      </w:r>
      <w:bookmarkEnd w:id="470"/>
    </w:p>
    <w:p>
      <w:pPr>
        <w:spacing w:line="300" w:lineRule="auto"/>
        <w:rPr>
          <w:rFonts w:ascii="Arial" w:hAnsi="Arial" w:cs="Arial"/>
          <w:szCs w:val="21"/>
        </w:rPr>
      </w:pPr>
      <w:r>
        <w:rPr>
          <w:rFonts w:ascii="Arial" w:hAnsi="Arial" w:cs="Arial"/>
          <w:szCs w:val="21"/>
        </w:rPr>
        <w:t>项目名称：</w:t>
      </w:r>
      <w:r>
        <w:rPr>
          <w:rFonts w:ascii="Arial" w:hAnsi="Arial" w:cs="Arial"/>
          <w:szCs w:val="21"/>
          <w:u w:val="single"/>
        </w:rPr>
        <w:t xml:space="preserve">          </w:t>
      </w:r>
      <w:r>
        <w:rPr>
          <w:rFonts w:hint="eastAsia" w:ascii="Arial" w:hAnsi="Arial" w:cs="Arial"/>
          <w:szCs w:val="21"/>
        </w:rPr>
        <w:t xml:space="preserve">    </w:t>
      </w:r>
      <w:r>
        <w:rPr>
          <w:rFonts w:ascii="Arial" w:hAnsi="Arial" w:cs="Arial"/>
          <w:szCs w:val="21"/>
        </w:rPr>
        <w:t xml:space="preserve">      </w:t>
      </w:r>
    </w:p>
    <w:p>
      <w:pPr>
        <w:spacing w:line="300" w:lineRule="auto"/>
        <w:rPr>
          <w:rFonts w:ascii="Arial" w:hAnsi="Arial" w:cs="Arial"/>
          <w:szCs w:val="21"/>
        </w:rPr>
      </w:pPr>
      <w:r>
        <w:rPr>
          <w:rFonts w:ascii="Arial" w:hAnsi="Arial" w:cs="Arial"/>
          <w:szCs w:val="21"/>
        </w:rPr>
        <w:t>项目编号：</w:t>
      </w:r>
      <w:r>
        <w:rPr>
          <w:rFonts w:ascii="Arial" w:hAnsi="Arial" w:cs="Arial"/>
          <w:szCs w:val="21"/>
          <w:u w:val="single"/>
        </w:rPr>
        <w:t xml:space="preserve">              </w:t>
      </w:r>
      <w:r>
        <w:rPr>
          <w:rFonts w:ascii="Arial" w:hAnsi="Arial" w:cs="Arial"/>
          <w:szCs w:val="21"/>
        </w:rPr>
        <w:t xml:space="preserve">  </w:t>
      </w:r>
      <w:r>
        <w:rPr>
          <w:rFonts w:hint="eastAsia" w:ascii="Arial" w:hAnsi="Arial" w:cs="Arial"/>
          <w:szCs w:val="21"/>
        </w:rPr>
        <w:t xml:space="preserve">    </w:t>
      </w:r>
    </w:p>
    <w:p>
      <w:pPr>
        <w:spacing w:line="300" w:lineRule="auto"/>
        <w:jc w:val="right"/>
        <w:rPr>
          <w:rFonts w:ascii="Arial" w:hAnsi="Arial" w:cs="Arial"/>
          <w:szCs w:val="21"/>
        </w:rPr>
      </w:pPr>
      <w:r>
        <w:rPr>
          <w:rFonts w:ascii="Arial" w:hAnsi="Arial" w:cs="Arial"/>
          <w:szCs w:val="21"/>
        </w:rPr>
        <w:t>货币单位：人民币</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6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tcPr>
          <w:p>
            <w:pPr>
              <w:ind w:right="-108"/>
              <w:jc w:val="center"/>
              <w:rPr>
                <w:rFonts w:hint="eastAsia" w:cs="宋体"/>
                <w:szCs w:val="24"/>
                <w:lang w:val="zh-CN"/>
              </w:rPr>
            </w:pPr>
            <w:r>
              <w:rPr>
                <w:rFonts w:hint="eastAsia" w:cs="宋体"/>
                <w:szCs w:val="24"/>
                <w:lang w:val="zh-CN"/>
              </w:rPr>
              <w:t>投标单位名称</w:t>
            </w:r>
          </w:p>
        </w:tc>
        <w:tc>
          <w:tcPr>
            <w:tcW w:w="6260" w:type="dxa"/>
          </w:tcPr>
          <w:p>
            <w:pPr>
              <w:ind w:right="600"/>
              <w:rPr>
                <w:rFonts w:hint="eastAsia" w:cs="宋体"/>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Merge w:val="restart"/>
            <w:vAlign w:val="center"/>
          </w:tcPr>
          <w:p>
            <w:pPr>
              <w:ind w:right="-108"/>
              <w:jc w:val="center"/>
              <w:rPr>
                <w:rFonts w:hint="eastAsia" w:cs="宋体"/>
                <w:szCs w:val="24"/>
                <w:lang w:val="zh-CN"/>
              </w:rPr>
            </w:pPr>
            <w:r>
              <w:rPr>
                <w:rFonts w:hint="eastAsia" w:cs="宋体"/>
                <w:szCs w:val="24"/>
                <w:lang w:val="zh-CN"/>
              </w:rPr>
              <w:t>投标报价（元</w:t>
            </w:r>
            <w:r>
              <w:rPr>
                <w:rFonts w:hint="eastAsia" w:cs="宋体"/>
                <w:szCs w:val="24"/>
                <w:lang w:val="en-US" w:eastAsia="zh-CN"/>
              </w:rPr>
              <w:t>/年</w:t>
            </w:r>
            <w:r>
              <w:rPr>
                <w:rFonts w:hint="eastAsia" w:cs="宋体"/>
                <w:szCs w:val="24"/>
                <w:lang w:val="zh-CN"/>
              </w:rPr>
              <w:t>）</w:t>
            </w:r>
          </w:p>
        </w:tc>
        <w:tc>
          <w:tcPr>
            <w:tcW w:w="6260" w:type="dxa"/>
          </w:tcPr>
          <w:p>
            <w:pPr>
              <w:ind w:right="600"/>
              <w:rPr>
                <w:rFonts w:hint="eastAsia" w:cs="宋体"/>
                <w:szCs w:val="24"/>
                <w:lang w:val="zh-CN"/>
              </w:rPr>
            </w:pPr>
            <w:r>
              <w:rPr>
                <w:rFonts w:hint="eastAsia" w:cs="宋体"/>
                <w:szCs w:val="24"/>
                <w:lang w:val="zh-CN"/>
              </w:rPr>
              <w:t>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Merge w:val="continue"/>
            <w:vAlign w:val="center"/>
          </w:tcPr>
          <w:p>
            <w:pPr>
              <w:ind w:right="-108"/>
              <w:jc w:val="center"/>
              <w:rPr>
                <w:rFonts w:hint="eastAsia" w:cs="宋体"/>
                <w:szCs w:val="24"/>
                <w:lang w:val="zh-CN"/>
              </w:rPr>
            </w:pPr>
          </w:p>
        </w:tc>
        <w:tc>
          <w:tcPr>
            <w:tcW w:w="6260" w:type="dxa"/>
          </w:tcPr>
          <w:p>
            <w:pPr>
              <w:ind w:right="600"/>
              <w:rPr>
                <w:rFonts w:hint="eastAsia" w:cs="宋体"/>
                <w:szCs w:val="24"/>
                <w:lang w:val="zh-CN"/>
              </w:rPr>
            </w:pPr>
            <w:r>
              <w:rPr>
                <w:rFonts w:hint="eastAsia" w:cs="宋体"/>
                <w:szCs w:val="24"/>
                <w:lang w:val="zh-CN"/>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268" w:type="dxa"/>
            <w:vAlign w:val="center"/>
          </w:tcPr>
          <w:p>
            <w:pPr>
              <w:ind w:right="-108"/>
              <w:jc w:val="center"/>
              <w:rPr>
                <w:rFonts w:hint="eastAsia" w:cs="宋体"/>
                <w:szCs w:val="24"/>
                <w:lang w:val="zh-CN"/>
              </w:rPr>
            </w:pPr>
            <w:r>
              <w:rPr>
                <w:rFonts w:hint="eastAsia" w:cs="宋体"/>
                <w:szCs w:val="24"/>
                <w:lang w:val="zh-CN"/>
              </w:rPr>
              <w:t>项目服务期</w:t>
            </w:r>
          </w:p>
        </w:tc>
        <w:tc>
          <w:tcPr>
            <w:tcW w:w="6260" w:type="dxa"/>
          </w:tcPr>
          <w:p>
            <w:pPr>
              <w:ind w:right="600"/>
              <w:rPr>
                <w:rFonts w:hint="eastAsia" w:cs="宋体"/>
                <w:szCs w:val="24"/>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pPr>
              <w:ind w:right="-108"/>
              <w:jc w:val="center"/>
              <w:rPr>
                <w:rFonts w:hint="eastAsia" w:cs="宋体"/>
                <w:szCs w:val="24"/>
                <w:lang w:val="zh-CN"/>
              </w:rPr>
            </w:pPr>
            <w:r>
              <w:rPr>
                <w:rFonts w:hint="eastAsia" w:cs="宋体"/>
                <w:szCs w:val="24"/>
                <w:lang w:val="zh-CN"/>
              </w:rPr>
              <w:t>备注</w:t>
            </w:r>
          </w:p>
        </w:tc>
        <w:tc>
          <w:tcPr>
            <w:tcW w:w="6260" w:type="dxa"/>
          </w:tcPr>
          <w:p>
            <w:pPr>
              <w:ind w:right="600"/>
              <w:rPr>
                <w:rFonts w:hint="eastAsia" w:cs="宋体"/>
                <w:szCs w:val="24"/>
                <w:lang w:val="zh-CN"/>
              </w:rPr>
            </w:pPr>
          </w:p>
        </w:tc>
      </w:tr>
    </w:tbl>
    <w:p>
      <w:pPr>
        <w:ind w:right="600"/>
        <w:rPr>
          <w:rFonts w:hint="eastAsia" w:cs="宋体"/>
          <w:szCs w:val="24"/>
          <w:lang w:val="zh-CN"/>
        </w:rPr>
      </w:pPr>
    </w:p>
    <w:p>
      <w:pPr>
        <w:spacing w:line="300" w:lineRule="auto"/>
        <w:rPr>
          <w:rFonts w:ascii="Arial" w:hAnsi="Arial" w:cs="Arial"/>
          <w:szCs w:val="21"/>
          <w:u w:val="single"/>
        </w:rPr>
      </w:pPr>
    </w:p>
    <w:p>
      <w:pPr>
        <w:ind w:right="600"/>
        <w:rPr>
          <w:rFonts w:hint="eastAsia"/>
          <w:szCs w:val="24"/>
          <w:u w:val="single"/>
        </w:rPr>
      </w:pPr>
      <w:r>
        <w:rPr>
          <w:rFonts w:hint="eastAsia"/>
          <w:szCs w:val="24"/>
        </w:rPr>
        <w:t>供应商名称（签章）：</w:t>
      </w:r>
      <w:r>
        <w:rPr>
          <w:rFonts w:hint="eastAsia"/>
          <w:szCs w:val="24"/>
          <w:u w:val="single"/>
        </w:rPr>
        <w:t xml:space="preserve">               </w:t>
      </w:r>
    </w:p>
    <w:p>
      <w:pPr>
        <w:rPr>
          <w:rFonts w:hint="eastAsia"/>
          <w:szCs w:val="24"/>
        </w:rPr>
      </w:pPr>
      <w:r>
        <w:rPr>
          <w:rFonts w:hint="eastAsia"/>
          <w:szCs w:val="24"/>
        </w:rPr>
        <w:t>日  期：        年      月     日</w:t>
      </w:r>
    </w:p>
    <w:p>
      <w:pPr>
        <w:tabs>
          <w:tab w:val="left" w:pos="3533"/>
        </w:tabs>
        <w:spacing w:line="300" w:lineRule="auto"/>
        <w:rPr>
          <w:rFonts w:hint="eastAsia"/>
        </w:rPr>
      </w:pPr>
    </w:p>
    <w:p>
      <w:pPr>
        <w:tabs>
          <w:tab w:val="left" w:pos="3533"/>
        </w:tabs>
        <w:spacing w:line="300" w:lineRule="auto"/>
        <w:rPr>
          <w:rFonts w:hint="eastAsia"/>
        </w:rPr>
      </w:pPr>
      <w:r>
        <w:br w:type="page"/>
      </w:r>
    </w:p>
    <w:bookmarkEnd w:id="469"/>
    <w:p>
      <w:pPr>
        <w:pStyle w:val="3"/>
        <w:numPr>
          <w:ilvl w:val="0"/>
          <w:numId w:val="19"/>
        </w:numPr>
        <w:rPr>
          <w:rFonts w:hint="eastAsia"/>
        </w:rPr>
      </w:pPr>
      <w:bookmarkStart w:id="471" w:name="_Toc784340582"/>
      <w:bookmarkStart w:id="472" w:name="_Hlk158370378"/>
      <w:r>
        <w:rPr>
          <w:rFonts w:hint="eastAsia"/>
        </w:rPr>
        <w:t>商务部分</w:t>
      </w:r>
      <w:bookmarkEnd w:id="471"/>
    </w:p>
    <w:p>
      <w:pPr>
        <w:pStyle w:val="4"/>
        <w:numPr>
          <w:ilvl w:val="0"/>
          <w:numId w:val="24"/>
        </w:numPr>
        <w:rPr>
          <w:rFonts w:hint="eastAsia"/>
        </w:rPr>
      </w:pPr>
      <w:bookmarkStart w:id="473" w:name="_Toc1431954658"/>
      <w:bookmarkStart w:id="474" w:name="_Toc156490361"/>
      <w:r>
        <w:rPr>
          <w:rFonts w:hint="eastAsia"/>
        </w:rPr>
        <w:t>供应商基本情况表</w:t>
      </w:r>
      <w:bookmarkEnd w:id="473"/>
      <w:bookmarkEnd w:id="474"/>
    </w:p>
    <w:p>
      <w:pPr>
        <w:rPr>
          <w:rFonts w:hint="eastAsia" w:cs="仿宋_GB2312"/>
        </w:rPr>
      </w:pPr>
      <w:r>
        <w:rPr>
          <w:rFonts w:hint="eastAsia" w:cs="仿宋_GB2312"/>
        </w:rPr>
        <w:t xml:space="preserve">项目名称：             </w:t>
      </w:r>
    </w:p>
    <w:p>
      <w:pPr>
        <w:rPr>
          <w:rFonts w:hint="eastAsia" w:cs="仿宋_GB2312"/>
        </w:rPr>
      </w:pPr>
      <w:r>
        <w:rPr>
          <w:rFonts w:hint="eastAsia" w:cs="仿宋_GB2312"/>
        </w:rPr>
        <w:t xml:space="preserve">项目编号：                         </w:t>
      </w:r>
    </w:p>
    <w:tbl>
      <w:tblPr>
        <w:tblStyle w:val="25"/>
        <w:tblW w:w="85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992"/>
        <w:gridCol w:w="1056"/>
        <w:gridCol w:w="1250"/>
        <w:gridCol w:w="8"/>
        <w:gridCol w:w="1320"/>
        <w:gridCol w:w="586"/>
        <w:gridCol w:w="586"/>
        <w:gridCol w:w="1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41"/>
              <w:rPr>
                <w:rFonts w:hint="eastAsia"/>
              </w:rPr>
            </w:pPr>
            <w:r>
              <w:rPr>
                <w:rFonts w:hint="eastAsia"/>
              </w:rPr>
              <w:t>供应商名称</w:t>
            </w:r>
          </w:p>
        </w:tc>
        <w:tc>
          <w:tcPr>
            <w:tcW w:w="6867" w:type="dxa"/>
            <w:gridSpan w:val="8"/>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41"/>
              <w:rPr>
                <w:rFonts w:hint="eastAsia"/>
              </w:rPr>
            </w:pPr>
            <w:r>
              <w:rPr>
                <w:rFonts w:hint="eastAsia"/>
              </w:rPr>
              <w:t>注册地址</w:t>
            </w:r>
          </w:p>
        </w:tc>
        <w:tc>
          <w:tcPr>
            <w:tcW w:w="3306" w:type="dxa"/>
            <w:gridSpan w:val="4"/>
            <w:vAlign w:val="center"/>
          </w:tcPr>
          <w:p>
            <w:pPr>
              <w:pStyle w:val="41"/>
              <w:rPr>
                <w:rFonts w:hint="eastAsia"/>
              </w:rPr>
            </w:pPr>
          </w:p>
        </w:tc>
        <w:tc>
          <w:tcPr>
            <w:tcW w:w="1320" w:type="dxa"/>
            <w:vAlign w:val="center"/>
          </w:tcPr>
          <w:p>
            <w:pPr>
              <w:pStyle w:val="41"/>
              <w:rPr>
                <w:rFonts w:hint="eastAsia"/>
              </w:rPr>
            </w:pPr>
            <w:r>
              <w:rPr>
                <w:rFonts w:hint="eastAsia"/>
              </w:rPr>
              <w:t>邮政编码</w:t>
            </w:r>
          </w:p>
        </w:tc>
        <w:tc>
          <w:tcPr>
            <w:tcW w:w="2241" w:type="dxa"/>
            <w:gridSpan w:val="3"/>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Merge w:val="restart"/>
            <w:vAlign w:val="center"/>
          </w:tcPr>
          <w:p>
            <w:pPr>
              <w:pStyle w:val="41"/>
              <w:rPr>
                <w:rFonts w:hint="eastAsia"/>
              </w:rPr>
            </w:pPr>
            <w:r>
              <w:rPr>
                <w:rFonts w:hint="eastAsia"/>
              </w:rPr>
              <w:t>联系方式</w:t>
            </w:r>
          </w:p>
        </w:tc>
        <w:tc>
          <w:tcPr>
            <w:tcW w:w="992" w:type="dxa"/>
            <w:vAlign w:val="center"/>
          </w:tcPr>
          <w:p>
            <w:pPr>
              <w:pStyle w:val="41"/>
              <w:rPr>
                <w:rFonts w:hint="eastAsia"/>
              </w:rPr>
            </w:pPr>
            <w:r>
              <w:rPr>
                <w:rFonts w:hint="eastAsia"/>
              </w:rPr>
              <w:t>联系人</w:t>
            </w:r>
          </w:p>
        </w:tc>
        <w:tc>
          <w:tcPr>
            <w:tcW w:w="2306" w:type="dxa"/>
            <w:gridSpan w:val="2"/>
            <w:vAlign w:val="center"/>
          </w:tcPr>
          <w:p>
            <w:pPr>
              <w:pStyle w:val="41"/>
              <w:rPr>
                <w:rFonts w:hint="eastAsia"/>
              </w:rPr>
            </w:pPr>
          </w:p>
        </w:tc>
        <w:tc>
          <w:tcPr>
            <w:tcW w:w="1328" w:type="dxa"/>
            <w:gridSpan w:val="2"/>
            <w:vAlign w:val="center"/>
          </w:tcPr>
          <w:p>
            <w:pPr>
              <w:pStyle w:val="41"/>
              <w:rPr>
                <w:rFonts w:hint="eastAsia"/>
              </w:rPr>
            </w:pPr>
            <w:r>
              <w:rPr>
                <w:rFonts w:hint="eastAsia"/>
              </w:rPr>
              <w:t>电话</w:t>
            </w:r>
          </w:p>
        </w:tc>
        <w:tc>
          <w:tcPr>
            <w:tcW w:w="2241" w:type="dxa"/>
            <w:gridSpan w:val="3"/>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 w:hRule="atLeast"/>
        </w:trPr>
        <w:tc>
          <w:tcPr>
            <w:tcW w:w="1668" w:type="dxa"/>
            <w:vMerge w:val="continue"/>
            <w:vAlign w:val="center"/>
          </w:tcPr>
          <w:p>
            <w:pPr>
              <w:pStyle w:val="41"/>
              <w:rPr>
                <w:rFonts w:hint="eastAsia"/>
              </w:rPr>
            </w:pPr>
          </w:p>
        </w:tc>
        <w:tc>
          <w:tcPr>
            <w:tcW w:w="992" w:type="dxa"/>
            <w:vAlign w:val="center"/>
          </w:tcPr>
          <w:p>
            <w:pPr>
              <w:pStyle w:val="41"/>
              <w:rPr>
                <w:rFonts w:hint="eastAsia"/>
              </w:rPr>
            </w:pPr>
            <w:r>
              <w:rPr>
                <w:rFonts w:hint="eastAsia"/>
              </w:rPr>
              <w:t>传真</w:t>
            </w:r>
          </w:p>
        </w:tc>
        <w:tc>
          <w:tcPr>
            <w:tcW w:w="2306" w:type="dxa"/>
            <w:gridSpan w:val="2"/>
            <w:vAlign w:val="center"/>
          </w:tcPr>
          <w:p>
            <w:pPr>
              <w:pStyle w:val="41"/>
              <w:rPr>
                <w:rFonts w:hint="eastAsia"/>
              </w:rPr>
            </w:pPr>
          </w:p>
        </w:tc>
        <w:tc>
          <w:tcPr>
            <w:tcW w:w="1328" w:type="dxa"/>
            <w:gridSpan w:val="2"/>
            <w:vAlign w:val="center"/>
          </w:tcPr>
          <w:p>
            <w:pPr>
              <w:pStyle w:val="41"/>
              <w:rPr>
                <w:rFonts w:hint="eastAsia"/>
              </w:rPr>
            </w:pPr>
            <w:r>
              <w:rPr>
                <w:rFonts w:hint="eastAsia"/>
              </w:rPr>
              <w:t>网址</w:t>
            </w:r>
          </w:p>
        </w:tc>
        <w:tc>
          <w:tcPr>
            <w:tcW w:w="2241" w:type="dxa"/>
            <w:gridSpan w:val="3"/>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41"/>
              <w:rPr>
                <w:rFonts w:hint="eastAsia"/>
              </w:rPr>
            </w:pPr>
            <w:r>
              <w:rPr>
                <w:rFonts w:hint="eastAsia"/>
              </w:rPr>
              <w:t>组织结构</w:t>
            </w:r>
          </w:p>
        </w:tc>
        <w:tc>
          <w:tcPr>
            <w:tcW w:w="6867" w:type="dxa"/>
            <w:gridSpan w:val="8"/>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668" w:type="dxa"/>
            <w:vAlign w:val="center"/>
          </w:tcPr>
          <w:p>
            <w:pPr>
              <w:pStyle w:val="41"/>
              <w:rPr>
                <w:rFonts w:hint="eastAsia"/>
              </w:rPr>
            </w:pPr>
            <w:r>
              <w:rPr>
                <w:rFonts w:hint="eastAsia"/>
              </w:rPr>
              <w:t>法定代表人</w:t>
            </w:r>
          </w:p>
        </w:tc>
        <w:tc>
          <w:tcPr>
            <w:tcW w:w="992" w:type="dxa"/>
            <w:vAlign w:val="center"/>
          </w:tcPr>
          <w:p>
            <w:pPr>
              <w:pStyle w:val="41"/>
              <w:rPr>
                <w:rFonts w:hint="eastAsia"/>
              </w:rPr>
            </w:pPr>
            <w:r>
              <w:rPr>
                <w:rFonts w:hint="eastAsia"/>
              </w:rPr>
              <w:t>姓名</w:t>
            </w:r>
          </w:p>
        </w:tc>
        <w:tc>
          <w:tcPr>
            <w:tcW w:w="1056" w:type="dxa"/>
            <w:vAlign w:val="center"/>
          </w:tcPr>
          <w:p>
            <w:pPr>
              <w:pStyle w:val="41"/>
              <w:rPr>
                <w:rFonts w:hint="eastAsia"/>
              </w:rPr>
            </w:pPr>
          </w:p>
        </w:tc>
        <w:tc>
          <w:tcPr>
            <w:tcW w:w="1250" w:type="dxa"/>
            <w:vAlign w:val="center"/>
          </w:tcPr>
          <w:p>
            <w:pPr>
              <w:pStyle w:val="41"/>
              <w:rPr>
                <w:rFonts w:hint="eastAsia"/>
              </w:rPr>
            </w:pPr>
            <w:r>
              <w:rPr>
                <w:rFonts w:hint="eastAsia"/>
              </w:rPr>
              <w:t>技术职称</w:t>
            </w:r>
          </w:p>
        </w:tc>
        <w:tc>
          <w:tcPr>
            <w:tcW w:w="1328" w:type="dxa"/>
            <w:gridSpan w:val="2"/>
            <w:vAlign w:val="center"/>
          </w:tcPr>
          <w:p>
            <w:pPr>
              <w:pStyle w:val="41"/>
              <w:rPr>
                <w:rFonts w:hint="eastAsia"/>
              </w:rPr>
            </w:pPr>
          </w:p>
        </w:tc>
        <w:tc>
          <w:tcPr>
            <w:tcW w:w="1172" w:type="dxa"/>
            <w:gridSpan w:val="2"/>
            <w:vAlign w:val="center"/>
          </w:tcPr>
          <w:p>
            <w:pPr>
              <w:pStyle w:val="41"/>
              <w:rPr>
                <w:rFonts w:hint="eastAsia"/>
              </w:rPr>
            </w:pPr>
            <w:r>
              <w:rPr>
                <w:rFonts w:hint="eastAsia"/>
              </w:rPr>
              <w:t>电话</w:t>
            </w:r>
          </w:p>
        </w:tc>
        <w:tc>
          <w:tcPr>
            <w:tcW w:w="1069" w:type="dxa"/>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668" w:type="dxa"/>
            <w:vAlign w:val="center"/>
          </w:tcPr>
          <w:p>
            <w:pPr>
              <w:pStyle w:val="41"/>
              <w:rPr>
                <w:rFonts w:hint="eastAsia"/>
              </w:rPr>
            </w:pPr>
            <w:r>
              <w:rPr>
                <w:rFonts w:hint="eastAsia"/>
              </w:rPr>
              <w:t>技术负责人</w:t>
            </w:r>
          </w:p>
        </w:tc>
        <w:tc>
          <w:tcPr>
            <w:tcW w:w="992" w:type="dxa"/>
            <w:vAlign w:val="center"/>
          </w:tcPr>
          <w:p>
            <w:pPr>
              <w:pStyle w:val="41"/>
              <w:rPr>
                <w:rFonts w:hint="eastAsia"/>
              </w:rPr>
            </w:pPr>
            <w:r>
              <w:rPr>
                <w:rFonts w:hint="eastAsia"/>
              </w:rPr>
              <w:t>姓名</w:t>
            </w:r>
          </w:p>
        </w:tc>
        <w:tc>
          <w:tcPr>
            <w:tcW w:w="1056" w:type="dxa"/>
            <w:vAlign w:val="center"/>
          </w:tcPr>
          <w:p>
            <w:pPr>
              <w:pStyle w:val="41"/>
              <w:rPr>
                <w:rFonts w:hint="eastAsia"/>
              </w:rPr>
            </w:pPr>
          </w:p>
        </w:tc>
        <w:tc>
          <w:tcPr>
            <w:tcW w:w="1250" w:type="dxa"/>
            <w:vAlign w:val="center"/>
          </w:tcPr>
          <w:p>
            <w:pPr>
              <w:pStyle w:val="41"/>
              <w:rPr>
                <w:rFonts w:hint="eastAsia"/>
              </w:rPr>
            </w:pPr>
            <w:r>
              <w:rPr>
                <w:rFonts w:hint="eastAsia"/>
              </w:rPr>
              <w:t>技术职称</w:t>
            </w:r>
          </w:p>
        </w:tc>
        <w:tc>
          <w:tcPr>
            <w:tcW w:w="1328" w:type="dxa"/>
            <w:gridSpan w:val="2"/>
            <w:vAlign w:val="center"/>
          </w:tcPr>
          <w:p>
            <w:pPr>
              <w:pStyle w:val="41"/>
              <w:rPr>
                <w:rFonts w:hint="eastAsia"/>
              </w:rPr>
            </w:pPr>
          </w:p>
        </w:tc>
        <w:tc>
          <w:tcPr>
            <w:tcW w:w="1172" w:type="dxa"/>
            <w:gridSpan w:val="2"/>
            <w:vAlign w:val="center"/>
          </w:tcPr>
          <w:p>
            <w:pPr>
              <w:pStyle w:val="41"/>
              <w:rPr>
                <w:rFonts w:hint="eastAsia"/>
              </w:rPr>
            </w:pPr>
            <w:r>
              <w:rPr>
                <w:rFonts w:hint="eastAsia"/>
              </w:rPr>
              <w:t>电话</w:t>
            </w:r>
          </w:p>
        </w:tc>
        <w:tc>
          <w:tcPr>
            <w:tcW w:w="1069" w:type="dxa"/>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41"/>
              <w:rPr>
                <w:rFonts w:hint="eastAsia"/>
              </w:rPr>
            </w:pPr>
            <w:r>
              <w:rPr>
                <w:rFonts w:hint="eastAsia"/>
              </w:rPr>
              <w:t>成立时间</w:t>
            </w:r>
          </w:p>
        </w:tc>
        <w:tc>
          <w:tcPr>
            <w:tcW w:w="2048" w:type="dxa"/>
            <w:gridSpan w:val="2"/>
            <w:vAlign w:val="center"/>
          </w:tcPr>
          <w:p>
            <w:pPr>
              <w:pStyle w:val="41"/>
              <w:rPr>
                <w:rFonts w:hint="eastAsia"/>
              </w:rPr>
            </w:pPr>
          </w:p>
        </w:tc>
        <w:tc>
          <w:tcPr>
            <w:tcW w:w="4819" w:type="dxa"/>
            <w:gridSpan w:val="6"/>
            <w:vAlign w:val="center"/>
          </w:tcPr>
          <w:p>
            <w:pPr>
              <w:pStyle w:val="41"/>
              <w:rPr>
                <w:rFonts w:hint="eastAsia"/>
              </w:rPr>
            </w:pPr>
            <w:r>
              <w:rPr>
                <w:rFonts w:hint="eastAsia"/>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41"/>
              <w:rPr>
                <w:rFonts w:hint="eastAsia"/>
              </w:rPr>
            </w:pPr>
            <w:r>
              <w:rPr>
                <w:rFonts w:hint="eastAsia"/>
              </w:rPr>
              <w:t>企业资质等级</w:t>
            </w:r>
          </w:p>
        </w:tc>
        <w:tc>
          <w:tcPr>
            <w:tcW w:w="2048" w:type="dxa"/>
            <w:gridSpan w:val="2"/>
            <w:vAlign w:val="center"/>
          </w:tcPr>
          <w:p>
            <w:pPr>
              <w:pStyle w:val="41"/>
              <w:rPr>
                <w:rFonts w:hint="eastAsia"/>
              </w:rPr>
            </w:pPr>
          </w:p>
        </w:tc>
        <w:tc>
          <w:tcPr>
            <w:tcW w:w="1250" w:type="dxa"/>
            <w:vMerge w:val="restart"/>
            <w:vAlign w:val="center"/>
          </w:tcPr>
          <w:p>
            <w:pPr>
              <w:pStyle w:val="41"/>
              <w:rPr>
                <w:rFonts w:hint="eastAsia"/>
              </w:rPr>
            </w:pPr>
            <w:r>
              <w:rPr>
                <w:rFonts w:hint="eastAsia"/>
              </w:rPr>
              <w:t>其中</w:t>
            </w:r>
          </w:p>
        </w:tc>
        <w:tc>
          <w:tcPr>
            <w:tcW w:w="1914" w:type="dxa"/>
            <w:gridSpan w:val="3"/>
            <w:vAlign w:val="center"/>
          </w:tcPr>
          <w:p>
            <w:pPr>
              <w:pStyle w:val="41"/>
              <w:rPr>
                <w:rFonts w:hint="eastAsia"/>
              </w:rPr>
            </w:pPr>
            <w:r>
              <w:rPr>
                <w:rFonts w:hint="eastAsia"/>
              </w:rPr>
              <w:t>项目经理</w:t>
            </w:r>
          </w:p>
        </w:tc>
        <w:tc>
          <w:tcPr>
            <w:tcW w:w="1655" w:type="dxa"/>
            <w:gridSpan w:val="2"/>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41"/>
              <w:rPr>
                <w:rFonts w:hint="eastAsia"/>
              </w:rPr>
            </w:pPr>
            <w:r>
              <w:rPr>
                <w:rFonts w:hint="eastAsia"/>
              </w:rPr>
              <w:t>营业执照号</w:t>
            </w:r>
          </w:p>
        </w:tc>
        <w:tc>
          <w:tcPr>
            <w:tcW w:w="2048" w:type="dxa"/>
            <w:gridSpan w:val="2"/>
            <w:vAlign w:val="center"/>
          </w:tcPr>
          <w:p>
            <w:pPr>
              <w:pStyle w:val="41"/>
              <w:rPr>
                <w:rFonts w:hint="eastAsia"/>
              </w:rPr>
            </w:pPr>
          </w:p>
        </w:tc>
        <w:tc>
          <w:tcPr>
            <w:tcW w:w="1250" w:type="dxa"/>
            <w:vMerge w:val="continue"/>
            <w:vAlign w:val="center"/>
          </w:tcPr>
          <w:p>
            <w:pPr>
              <w:pStyle w:val="41"/>
              <w:rPr>
                <w:rFonts w:hint="eastAsia"/>
              </w:rPr>
            </w:pPr>
          </w:p>
        </w:tc>
        <w:tc>
          <w:tcPr>
            <w:tcW w:w="1914" w:type="dxa"/>
            <w:gridSpan w:val="3"/>
            <w:vAlign w:val="center"/>
          </w:tcPr>
          <w:p>
            <w:pPr>
              <w:pStyle w:val="41"/>
              <w:rPr>
                <w:rFonts w:hint="eastAsia"/>
              </w:rPr>
            </w:pPr>
            <w:r>
              <w:rPr>
                <w:rFonts w:hint="eastAsia"/>
              </w:rPr>
              <w:t>高级职称人员</w:t>
            </w:r>
          </w:p>
        </w:tc>
        <w:tc>
          <w:tcPr>
            <w:tcW w:w="1655" w:type="dxa"/>
            <w:gridSpan w:val="2"/>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41"/>
              <w:rPr>
                <w:rFonts w:hint="eastAsia"/>
              </w:rPr>
            </w:pPr>
            <w:r>
              <w:rPr>
                <w:rFonts w:hint="eastAsia"/>
              </w:rPr>
              <w:t>注册资金</w:t>
            </w:r>
          </w:p>
        </w:tc>
        <w:tc>
          <w:tcPr>
            <w:tcW w:w="2048" w:type="dxa"/>
            <w:gridSpan w:val="2"/>
            <w:vAlign w:val="center"/>
          </w:tcPr>
          <w:p>
            <w:pPr>
              <w:pStyle w:val="41"/>
              <w:rPr>
                <w:rFonts w:hint="eastAsia"/>
              </w:rPr>
            </w:pPr>
          </w:p>
        </w:tc>
        <w:tc>
          <w:tcPr>
            <w:tcW w:w="1250" w:type="dxa"/>
            <w:vMerge w:val="continue"/>
            <w:vAlign w:val="center"/>
          </w:tcPr>
          <w:p>
            <w:pPr>
              <w:pStyle w:val="41"/>
              <w:rPr>
                <w:rFonts w:hint="eastAsia"/>
              </w:rPr>
            </w:pPr>
          </w:p>
        </w:tc>
        <w:tc>
          <w:tcPr>
            <w:tcW w:w="1914" w:type="dxa"/>
            <w:gridSpan w:val="3"/>
            <w:vAlign w:val="center"/>
          </w:tcPr>
          <w:p>
            <w:pPr>
              <w:pStyle w:val="41"/>
              <w:rPr>
                <w:rFonts w:hint="eastAsia"/>
              </w:rPr>
            </w:pPr>
            <w:r>
              <w:rPr>
                <w:rFonts w:hint="eastAsia"/>
              </w:rPr>
              <w:t>中级职称人员</w:t>
            </w:r>
          </w:p>
        </w:tc>
        <w:tc>
          <w:tcPr>
            <w:tcW w:w="1655" w:type="dxa"/>
            <w:gridSpan w:val="2"/>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668" w:type="dxa"/>
            <w:vAlign w:val="center"/>
          </w:tcPr>
          <w:p>
            <w:pPr>
              <w:pStyle w:val="41"/>
              <w:rPr>
                <w:rFonts w:hint="eastAsia"/>
              </w:rPr>
            </w:pPr>
            <w:r>
              <w:rPr>
                <w:rFonts w:hint="eastAsia"/>
              </w:rPr>
              <w:t>开户银行</w:t>
            </w:r>
          </w:p>
        </w:tc>
        <w:tc>
          <w:tcPr>
            <w:tcW w:w="2048" w:type="dxa"/>
            <w:gridSpan w:val="2"/>
            <w:vAlign w:val="center"/>
          </w:tcPr>
          <w:p>
            <w:pPr>
              <w:pStyle w:val="41"/>
              <w:rPr>
                <w:rFonts w:hint="eastAsia"/>
              </w:rPr>
            </w:pPr>
          </w:p>
        </w:tc>
        <w:tc>
          <w:tcPr>
            <w:tcW w:w="1250" w:type="dxa"/>
            <w:vMerge w:val="continue"/>
            <w:vAlign w:val="center"/>
          </w:tcPr>
          <w:p>
            <w:pPr>
              <w:pStyle w:val="41"/>
              <w:rPr>
                <w:rFonts w:hint="eastAsia"/>
              </w:rPr>
            </w:pPr>
          </w:p>
        </w:tc>
        <w:tc>
          <w:tcPr>
            <w:tcW w:w="1914" w:type="dxa"/>
            <w:gridSpan w:val="3"/>
            <w:vAlign w:val="center"/>
          </w:tcPr>
          <w:p>
            <w:pPr>
              <w:pStyle w:val="41"/>
              <w:rPr>
                <w:rFonts w:hint="eastAsia"/>
              </w:rPr>
            </w:pPr>
            <w:r>
              <w:rPr>
                <w:rFonts w:hint="eastAsia"/>
              </w:rPr>
              <w:t>初级职称人员</w:t>
            </w:r>
          </w:p>
        </w:tc>
        <w:tc>
          <w:tcPr>
            <w:tcW w:w="1655" w:type="dxa"/>
            <w:gridSpan w:val="2"/>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668" w:type="dxa"/>
            <w:vAlign w:val="center"/>
          </w:tcPr>
          <w:p>
            <w:pPr>
              <w:pStyle w:val="41"/>
              <w:rPr>
                <w:rFonts w:hint="eastAsia"/>
              </w:rPr>
            </w:pPr>
            <w:r>
              <w:rPr>
                <w:rFonts w:hint="eastAsia"/>
              </w:rPr>
              <w:t>账号</w:t>
            </w:r>
          </w:p>
        </w:tc>
        <w:tc>
          <w:tcPr>
            <w:tcW w:w="2048" w:type="dxa"/>
            <w:gridSpan w:val="2"/>
            <w:vAlign w:val="center"/>
          </w:tcPr>
          <w:p>
            <w:pPr>
              <w:pStyle w:val="41"/>
              <w:rPr>
                <w:rFonts w:hint="eastAsia"/>
              </w:rPr>
            </w:pPr>
          </w:p>
        </w:tc>
        <w:tc>
          <w:tcPr>
            <w:tcW w:w="1250" w:type="dxa"/>
            <w:vMerge w:val="continue"/>
            <w:vAlign w:val="center"/>
          </w:tcPr>
          <w:p>
            <w:pPr>
              <w:pStyle w:val="41"/>
              <w:rPr>
                <w:rFonts w:hint="eastAsia"/>
              </w:rPr>
            </w:pPr>
          </w:p>
        </w:tc>
        <w:tc>
          <w:tcPr>
            <w:tcW w:w="1914" w:type="dxa"/>
            <w:gridSpan w:val="3"/>
            <w:vAlign w:val="center"/>
          </w:tcPr>
          <w:p>
            <w:pPr>
              <w:pStyle w:val="41"/>
              <w:rPr>
                <w:rFonts w:hint="eastAsia"/>
              </w:rPr>
            </w:pPr>
            <w:r>
              <w:rPr>
                <w:rFonts w:hint="eastAsia"/>
              </w:rPr>
              <w:t>技工</w:t>
            </w:r>
          </w:p>
        </w:tc>
        <w:tc>
          <w:tcPr>
            <w:tcW w:w="1655" w:type="dxa"/>
            <w:gridSpan w:val="2"/>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1668" w:type="dxa"/>
            <w:vAlign w:val="center"/>
          </w:tcPr>
          <w:p>
            <w:pPr>
              <w:pStyle w:val="41"/>
              <w:rPr>
                <w:rFonts w:hint="eastAsia"/>
              </w:rPr>
            </w:pPr>
            <w:r>
              <w:rPr>
                <w:rFonts w:hint="eastAsia"/>
              </w:rPr>
              <w:t>经营范围</w:t>
            </w:r>
          </w:p>
        </w:tc>
        <w:tc>
          <w:tcPr>
            <w:tcW w:w="6867" w:type="dxa"/>
            <w:gridSpan w:val="8"/>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rPr>
        <w:tc>
          <w:tcPr>
            <w:tcW w:w="1668" w:type="dxa"/>
          </w:tcPr>
          <w:p>
            <w:pPr>
              <w:pStyle w:val="41"/>
              <w:rPr>
                <w:rFonts w:hint="eastAsia"/>
              </w:rPr>
            </w:pPr>
            <w:r>
              <w:rPr>
                <w:rFonts w:hint="eastAsia"/>
              </w:rPr>
              <w:t>备注</w:t>
            </w:r>
          </w:p>
        </w:tc>
        <w:tc>
          <w:tcPr>
            <w:tcW w:w="6867" w:type="dxa"/>
            <w:gridSpan w:val="8"/>
          </w:tcPr>
          <w:p>
            <w:pPr>
              <w:pStyle w:val="41"/>
              <w:rPr>
                <w:rFonts w:hint="eastAsia"/>
              </w:rPr>
            </w:pPr>
          </w:p>
        </w:tc>
      </w:tr>
    </w:tbl>
    <w:p>
      <w:pPr>
        <w:pStyle w:val="10"/>
        <w:ind w:firstLine="480"/>
      </w:pPr>
    </w:p>
    <w:p>
      <w:pPr>
        <w:ind w:right="600"/>
        <w:rPr>
          <w:rFonts w:hint="eastAsia"/>
          <w:szCs w:val="24"/>
          <w:u w:val="single"/>
        </w:rPr>
      </w:pPr>
      <w:r>
        <w:rPr>
          <w:rFonts w:hint="eastAsia"/>
          <w:szCs w:val="24"/>
        </w:rPr>
        <w:t>供应商名称（签章）：</w:t>
      </w:r>
      <w:r>
        <w:rPr>
          <w:rFonts w:hint="eastAsia"/>
          <w:szCs w:val="24"/>
          <w:u w:val="single"/>
        </w:rPr>
        <w:t xml:space="preserve">               </w:t>
      </w:r>
    </w:p>
    <w:p>
      <w:pPr>
        <w:rPr>
          <w:rFonts w:hint="eastAsia"/>
          <w:szCs w:val="24"/>
        </w:rPr>
      </w:pPr>
      <w:r>
        <w:rPr>
          <w:rFonts w:hint="eastAsia"/>
          <w:szCs w:val="24"/>
        </w:rPr>
        <w:t>日  期：        年      月     日</w:t>
      </w:r>
    </w:p>
    <w:p>
      <w:pPr>
        <w:widowControl/>
        <w:spacing w:line="240" w:lineRule="auto"/>
        <w:rPr>
          <w:rFonts w:hint="eastAsia"/>
        </w:rPr>
      </w:pPr>
      <w:r>
        <w:br w:type="page"/>
      </w:r>
    </w:p>
    <w:p>
      <w:pPr>
        <w:pStyle w:val="4"/>
        <w:numPr>
          <w:ilvl w:val="0"/>
          <w:numId w:val="24"/>
        </w:numPr>
        <w:rPr>
          <w:rFonts w:hint="eastAsia"/>
        </w:rPr>
      </w:pPr>
      <w:bookmarkStart w:id="475" w:name="_Toc760249477"/>
      <w:bookmarkStart w:id="476" w:name="_Toc156490362"/>
      <w:r>
        <w:rPr>
          <w:rFonts w:hint="eastAsia"/>
        </w:rPr>
        <w:t>关于资格条件的有关承诺及声明</w:t>
      </w:r>
      <w:bookmarkEnd w:id="475"/>
      <w:bookmarkEnd w:id="476"/>
    </w:p>
    <w:p>
      <w:pPr>
        <w:rPr>
          <w:rFonts w:hint="eastAsia"/>
          <w:color w:val="FF0000"/>
        </w:rPr>
      </w:pPr>
      <w:r>
        <w:rPr>
          <w:rFonts w:hint="eastAsia"/>
          <w:color w:val="FF0000"/>
        </w:rPr>
        <w:t>【</w:t>
      </w:r>
      <w:r>
        <w:rPr>
          <w:rFonts w:hint="eastAsia"/>
          <w:b/>
          <w:color w:val="FF0000"/>
          <w:szCs w:val="21"/>
        </w:rPr>
        <w:t>谈判供应商应根据本单位实际情况进行承诺和声明</w:t>
      </w:r>
      <w:r>
        <w:rPr>
          <w:rFonts w:hint="eastAsia"/>
          <w:color w:val="FF0000"/>
        </w:rPr>
        <w:t>】</w:t>
      </w:r>
    </w:p>
    <w:p>
      <w:pPr>
        <w:adjustRightInd w:val="0"/>
        <w:snapToGrid w:val="0"/>
        <w:rPr>
          <w:rFonts w:hint="eastAsia"/>
          <w:szCs w:val="21"/>
        </w:rPr>
      </w:pPr>
      <w:bookmarkStart w:id="477" w:name="_Hlk161711418"/>
      <w:r>
        <w:rPr>
          <w:rFonts w:hint="eastAsia"/>
          <w:szCs w:val="21"/>
        </w:rPr>
        <w:t>致</w:t>
      </w:r>
      <w:r>
        <w:rPr>
          <w:rFonts w:cs="Arial"/>
          <w:szCs w:val="21"/>
        </w:rPr>
        <w:t>：</w:t>
      </w:r>
      <w:r>
        <w:rPr>
          <w:rFonts w:hint="eastAsia" w:cs="Arial"/>
          <w:szCs w:val="21"/>
          <w:u w:val="single"/>
        </w:rPr>
        <w:t>采购人/采购代理机构</w:t>
      </w:r>
    </w:p>
    <w:p>
      <w:pPr>
        <w:adjustRightInd w:val="0"/>
        <w:snapToGrid w:val="0"/>
        <w:ind w:firstLine="480" w:firstLineChars="200"/>
        <w:rPr>
          <w:rFonts w:hint="eastAsia"/>
          <w:szCs w:val="21"/>
        </w:rPr>
      </w:pPr>
      <w:r>
        <w:rPr>
          <w:rFonts w:hint="eastAsia"/>
          <w:szCs w:val="21"/>
        </w:rPr>
        <w:t>我方承诺完全</w:t>
      </w:r>
      <w:r>
        <w:rPr>
          <w:szCs w:val="21"/>
        </w:rPr>
        <w:t>满足</w:t>
      </w:r>
      <w:r>
        <w:rPr>
          <w:rFonts w:hint="eastAsia"/>
          <w:szCs w:val="21"/>
        </w:rPr>
        <w:t>竞争性谈判文件对供应商的资格要求：</w:t>
      </w:r>
    </w:p>
    <w:p>
      <w:pPr>
        <w:adjustRightInd w:val="0"/>
        <w:snapToGrid w:val="0"/>
        <w:ind w:firstLine="480" w:firstLineChars="200"/>
        <w:rPr>
          <w:rFonts w:hint="eastAsia" w:cs="宋体"/>
          <w:szCs w:val="21"/>
        </w:rPr>
      </w:pPr>
      <w:r>
        <w:rPr>
          <w:rFonts w:hint="eastAsia" w:cs="宋体"/>
          <w:szCs w:val="21"/>
        </w:rPr>
        <w:t>1.满足《中华人民共和国政府采购法》第二十二条规定；</w:t>
      </w:r>
    </w:p>
    <w:p>
      <w:pPr>
        <w:widowControl/>
        <w:adjustRightInd w:val="0"/>
        <w:snapToGrid w:val="0"/>
        <w:ind w:firstLine="420"/>
        <w:rPr>
          <w:rFonts w:hint="eastAsia" w:cs="Segoe UI"/>
          <w:szCs w:val="21"/>
        </w:rPr>
      </w:pPr>
      <w:r>
        <w:rPr>
          <w:rFonts w:hint="eastAsia" w:cs="Segoe UI"/>
          <w:szCs w:val="21"/>
        </w:rPr>
        <w:t>（1）</w:t>
      </w:r>
      <w:r>
        <w:rPr>
          <w:rFonts w:cs="Segoe UI"/>
          <w:szCs w:val="21"/>
        </w:rPr>
        <w:t>具有独立承担民事责任的能力；</w:t>
      </w:r>
    </w:p>
    <w:p>
      <w:pPr>
        <w:widowControl/>
        <w:adjustRightInd w:val="0"/>
        <w:snapToGrid w:val="0"/>
        <w:ind w:firstLine="420"/>
        <w:rPr>
          <w:rFonts w:hint="eastAsia" w:cs="Segoe UI"/>
          <w:szCs w:val="21"/>
        </w:rPr>
      </w:pPr>
      <w:r>
        <w:rPr>
          <w:rFonts w:hint="eastAsia" w:cs="Segoe UI"/>
          <w:szCs w:val="21"/>
        </w:rPr>
        <w:t>（2）</w:t>
      </w:r>
      <w:r>
        <w:rPr>
          <w:rFonts w:cs="Segoe UI"/>
          <w:szCs w:val="21"/>
        </w:rPr>
        <w:t>具有良好的商业信誉和健全的财务会计制度</w:t>
      </w:r>
      <w:r>
        <w:rPr>
          <w:rFonts w:hint="eastAsia" w:cs="Segoe UI"/>
          <w:szCs w:val="21"/>
        </w:rPr>
        <w:t>；</w:t>
      </w:r>
    </w:p>
    <w:p>
      <w:pPr>
        <w:widowControl/>
        <w:adjustRightInd w:val="0"/>
        <w:snapToGrid w:val="0"/>
        <w:ind w:firstLine="420"/>
        <w:rPr>
          <w:rFonts w:hint="eastAsia" w:cs="Segoe UI"/>
          <w:szCs w:val="21"/>
        </w:rPr>
      </w:pPr>
      <w:r>
        <w:rPr>
          <w:rFonts w:hint="eastAsia" w:cs="Segoe UI"/>
          <w:szCs w:val="21"/>
        </w:rPr>
        <w:t>（3）</w:t>
      </w:r>
      <w:r>
        <w:rPr>
          <w:rFonts w:cs="Segoe UI"/>
          <w:szCs w:val="21"/>
        </w:rPr>
        <w:t>具有履行合同所必需的设备和专业技术能力；</w:t>
      </w:r>
    </w:p>
    <w:p>
      <w:pPr>
        <w:widowControl/>
        <w:adjustRightInd w:val="0"/>
        <w:snapToGrid w:val="0"/>
        <w:ind w:firstLine="420"/>
        <w:rPr>
          <w:rFonts w:hint="eastAsia" w:cs="Segoe UI"/>
          <w:szCs w:val="21"/>
        </w:rPr>
      </w:pPr>
      <w:r>
        <w:rPr>
          <w:rFonts w:hint="eastAsia" w:cs="Segoe UI"/>
          <w:szCs w:val="21"/>
        </w:rPr>
        <w:t>（4）</w:t>
      </w:r>
      <w:r>
        <w:rPr>
          <w:rFonts w:cs="Segoe UI"/>
          <w:szCs w:val="21"/>
        </w:rPr>
        <w:t>有依法缴纳税收和社会保障资金的良好记录；</w:t>
      </w:r>
    </w:p>
    <w:p>
      <w:pPr>
        <w:widowControl/>
        <w:adjustRightInd w:val="0"/>
        <w:snapToGrid w:val="0"/>
        <w:ind w:firstLine="420"/>
        <w:rPr>
          <w:rFonts w:hint="eastAsia" w:cs="Segoe UI"/>
          <w:szCs w:val="21"/>
        </w:rPr>
      </w:pPr>
      <w:r>
        <w:rPr>
          <w:rFonts w:hint="eastAsia" w:cs="Segoe UI"/>
          <w:szCs w:val="21"/>
        </w:rPr>
        <w:t>（5）</w:t>
      </w:r>
      <w:r>
        <w:rPr>
          <w:rFonts w:cs="Segoe UI"/>
          <w:szCs w:val="21"/>
        </w:rPr>
        <w:t>参加政府采购活动前三年内，在经营活动中没有重大违法记录：</w:t>
      </w:r>
    </w:p>
    <w:p>
      <w:pPr>
        <w:pStyle w:val="34"/>
        <w:numPr>
          <w:ilvl w:val="0"/>
          <w:numId w:val="25"/>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未因违法经营被追究过刑事责任；</w:t>
      </w:r>
    </w:p>
    <w:p>
      <w:pPr>
        <w:pStyle w:val="34"/>
        <w:numPr>
          <w:ilvl w:val="0"/>
          <w:numId w:val="25"/>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未因违法经营被责令停产停业、吊销许可证或者执照；</w:t>
      </w:r>
    </w:p>
    <w:p>
      <w:pPr>
        <w:pStyle w:val="34"/>
        <w:numPr>
          <w:ilvl w:val="0"/>
          <w:numId w:val="25"/>
        </w:numPr>
        <w:adjustRightInd w:val="0"/>
        <w:snapToGrid w:val="0"/>
        <w:ind w:firstLineChars="0"/>
        <w:rPr>
          <w:rFonts w:hint="eastAsia"/>
          <w:szCs w:val="21"/>
        </w:rPr>
      </w:pPr>
      <w:r>
        <w:rPr>
          <w:rFonts w:hint="eastAsia"/>
          <w:szCs w:val="21"/>
          <w:shd w:val="clear" w:color="auto" w:fill="FFFFFF"/>
        </w:rPr>
        <w:t>我</w:t>
      </w:r>
      <w:r>
        <w:rPr>
          <w:rFonts w:hint="eastAsia"/>
          <w:szCs w:val="21"/>
        </w:rPr>
        <w:t>方</w:t>
      </w:r>
      <w:r>
        <w:rPr>
          <w:rFonts w:hint="eastAsia"/>
          <w:szCs w:val="21"/>
          <w:shd w:val="clear" w:color="auto" w:fill="FFFFFF"/>
        </w:rPr>
        <w:t>未因违法经营被处以较大数额罚款等行政处罚。</w:t>
      </w:r>
    </w:p>
    <w:p>
      <w:pPr>
        <w:widowControl/>
        <w:adjustRightInd w:val="0"/>
        <w:snapToGrid w:val="0"/>
        <w:ind w:firstLine="420"/>
        <w:rPr>
          <w:rFonts w:hint="eastAsia" w:cs="Segoe UI"/>
          <w:szCs w:val="21"/>
        </w:rPr>
      </w:pPr>
      <w:r>
        <w:rPr>
          <w:rFonts w:hint="eastAsia" w:cs="Segoe UI"/>
          <w:szCs w:val="21"/>
        </w:rPr>
        <w:t>（</w:t>
      </w:r>
      <w:r>
        <w:rPr>
          <w:rFonts w:cs="Segoe UI"/>
          <w:szCs w:val="21"/>
        </w:rPr>
        <w:t>6</w:t>
      </w:r>
      <w:r>
        <w:rPr>
          <w:rFonts w:hint="eastAsia" w:cs="Segoe UI"/>
          <w:szCs w:val="21"/>
        </w:rPr>
        <w:t>）满足</w:t>
      </w:r>
      <w:r>
        <w:rPr>
          <w:rFonts w:cs="Segoe UI"/>
          <w:szCs w:val="21"/>
        </w:rPr>
        <w:t>法律、行政法规规定的其他条件。</w:t>
      </w:r>
    </w:p>
    <w:p>
      <w:pPr>
        <w:adjustRightInd w:val="0"/>
        <w:snapToGrid w:val="0"/>
        <w:ind w:firstLine="480" w:firstLineChars="200"/>
        <w:rPr>
          <w:rFonts w:hint="eastAsia" w:cs="宋体"/>
          <w:szCs w:val="21"/>
        </w:rPr>
      </w:pPr>
      <w:r>
        <w:rPr>
          <w:rFonts w:hint="eastAsia" w:cs="宋体"/>
          <w:szCs w:val="21"/>
        </w:rPr>
        <w:t>2.我</w:t>
      </w:r>
      <w:r>
        <w:rPr>
          <w:rFonts w:hint="eastAsia"/>
          <w:szCs w:val="21"/>
        </w:rPr>
        <w:t>方</w:t>
      </w:r>
      <w:r>
        <w:rPr>
          <w:rFonts w:hint="eastAsia" w:cs="宋体"/>
          <w:szCs w:val="21"/>
        </w:rPr>
        <w:t>未被列入失信被执行人、重大税收违法案件当事人名单，未被列入政府采购严重违法失信行为记录名单。</w:t>
      </w:r>
    </w:p>
    <w:p>
      <w:pPr>
        <w:adjustRightInd w:val="0"/>
        <w:snapToGrid w:val="0"/>
        <w:ind w:firstLine="480" w:firstLineChars="200"/>
        <w:rPr>
          <w:rFonts w:hint="eastAsia" w:cs="宋体"/>
          <w:szCs w:val="21"/>
        </w:rPr>
      </w:pPr>
      <w:r>
        <w:rPr>
          <w:rFonts w:hint="eastAsia" w:cs="宋体"/>
          <w:szCs w:val="21"/>
        </w:rPr>
        <w:t>我</w:t>
      </w:r>
      <w:r>
        <w:rPr>
          <w:rFonts w:hint="eastAsia"/>
          <w:szCs w:val="21"/>
        </w:rPr>
        <w:t>方</w:t>
      </w:r>
      <w:r>
        <w:rPr>
          <w:rFonts w:hint="eastAsia" w:cs="宋体"/>
          <w:szCs w:val="21"/>
        </w:rPr>
        <w:t>保证上述信息的完整、客观、真实、准确，并愿意承担我</w:t>
      </w:r>
      <w:r>
        <w:rPr>
          <w:rFonts w:hint="eastAsia"/>
          <w:szCs w:val="21"/>
        </w:rPr>
        <w:t>方</w:t>
      </w:r>
      <w:r>
        <w:rPr>
          <w:rFonts w:hint="eastAsia" w:cs="宋体"/>
          <w:szCs w:val="21"/>
        </w:rPr>
        <w:t>因提供虚假材料谋骗取成交所引起的一切法律后果。</w:t>
      </w:r>
      <w:bookmarkEnd w:id="477"/>
    </w:p>
    <w:p>
      <w:pPr>
        <w:rPr>
          <w:rFonts w:hint="eastAsia" w:cs="仿宋_GB2312"/>
        </w:rPr>
      </w:pPr>
    </w:p>
    <w:p>
      <w:pPr>
        <w:rPr>
          <w:rFonts w:hint="eastAsia" w:cs="仿宋_GB2312"/>
        </w:rPr>
      </w:pPr>
    </w:p>
    <w:p>
      <w:pPr>
        <w:ind w:right="600"/>
        <w:rPr>
          <w:rFonts w:hint="eastAsia"/>
          <w:szCs w:val="24"/>
          <w:u w:val="single"/>
        </w:rPr>
      </w:pPr>
      <w:r>
        <w:rPr>
          <w:rFonts w:hint="eastAsia"/>
          <w:szCs w:val="24"/>
        </w:rPr>
        <w:t>供应商名称（签章）：</w:t>
      </w:r>
      <w:r>
        <w:rPr>
          <w:rFonts w:hint="eastAsia"/>
          <w:szCs w:val="24"/>
          <w:u w:val="single"/>
        </w:rPr>
        <w:t xml:space="preserve">               </w:t>
      </w:r>
    </w:p>
    <w:p>
      <w:pPr>
        <w:rPr>
          <w:rFonts w:hint="eastAsia"/>
          <w:szCs w:val="24"/>
        </w:rPr>
      </w:pPr>
      <w:r>
        <w:rPr>
          <w:rFonts w:hint="eastAsia"/>
          <w:szCs w:val="24"/>
        </w:rPr>
        <w:t>日  期：        年      月     日</w:t>
      </w:r>
    </w:p>
    <w:p>
      <w:pPr>
        <w:ind w:firstLine="240" w:firstLineChars="100"/>
        <w:rPr>
          <w:rFonts w:hint="eastAsia"/>
          <w:color w:val="FF0000"/>
        </w:rPr>
      </w:pPr>
      <w:r>
        <w:rPr>
          <w:color w:val="FF0000"/>
        </w:rPr>
        <w:br w:type="page"/>
      </w:r>
    </w:p>
    <w:p>
      <w:pPr>
        <w:pStyle w:val="4"/>
        <w:numPr>
          <w:ilvl w:val="0"/>
          <w:numId w:val="24"/>
        </w:numPr>
        <w:tabs>
          <w:tab w:val="left" w:pos="1605"/>
        </w:tabs>
        <w:rPr>
          <w:rFonts w:hint="eastAsia"/>
        </w:rPr>
      </w:pPr>
      <w:bookmarkStart w:id="478" w:name="_Toc1969278875"/>
      <w:r>
        <w:rPr>
          <w:rFonts w:hint="eastAsia"/>
        </w:rPr>
        <w:t>资格证明文件</w:t>
      </w:r>
      <w:bookmarkEnd w:id="478"/>
    </w:p>
    <w:p>
      <w:pPr>
        <w:rPr>
          <w:rFonts w:ascii="Arial" w:hAnsi="Arial" w:cs="Arial"/>
        </w:rPr>
      </w:pPr>
      <w:r>
        <w:rPr>
          <w:rFonts w:hint="eastAsia" w:ascii="Arial" w:hAnsi="Arial" w:cs="Arial"/>
        </w:rPr>
        <w:t>供应商须提供的资格证明文件详见第四章《资格审查表》</w:t>
      </w:r>
    </w:p>
    <w:p>
      <w:pPr>
        <w:rPr>
          <w:rFonts w:hint="eastAsia"/>
        </w:rPr>
      </w:pPr>
      <w:r>
        <w:br w:type="page"/>
      </w:r>
    </w:p>
    <w:p>
      <w:pPr>
        <w:pStyle w:val="4"/>
        <w:numPr>
          <w:ilvl w:val="0"/>
          <w:numId w:val="24"/>
        </w:numPr>
        <w:tabs>
          <w:tab w:val="left" w:pos="1605"/>
        </w:tabs>
        <w:rPr>
          <w:rFonts w:hint="eastAsia"/>
          <w:highlight w:val="none"/>
        </w:rPr>
      </w:pPr>
      <w:bookmarkStart w:id="479" w:name="_Toc156490365"/>
      <w:bookmarkStart w:id="480" w:name="_Toc1076400134"/>
      <w:r>
        <w:rPr>
          <w:rFonts w:hint="eastAsia"/>
          <w:highlight w:val="none"/>
        </w:rPr>
        <w:t>信誉、荣誉状况证明文件</w:t>
      </w:r>
      <w:bookmarkEnd w:id="479"/>
      <w:bookmarkEnd w:id="480"/>
    </w:p>
    <w:p>
      <w:pPr>
        <w:rPr>
          <w:rFonts w:hint="eastAsia"/>
        </w:rPr>
      </w:pPr>
    </w:p>
    <w:p>
      <w:pPr>
        <w:ind w:firstLine="480" w:firstLineChars="200"/>
        <w:rPr>
          <w:rFonts w:hint="eastAsia" w:cs="仿宋_GB2312"/>
        </w:rPr>
      </w:pPr>
      <w:r>
        <w:rPr>
          <w:rFonts w:hint="eastAsia" w:cs="仿宋_GB2312"/>
        </w:rPr>
        <w:t>企业获得的荣誉证书、认证体系等。</w:t>
      </w:r>
    </w:p>
    <w:p>
      <w:pPr>
        <w:rPr>
          <w:rFonts w:hint="eastAsia"/>
        </w:rPr>
      </w:pPr>
      <w:r>
        <w:br w:type="page"/>
      </w:r>
    </w:p>
    <w:p>
      <w:pPr>
        <w:pStyle w:val="4"/>
        <w:numPr>
          <w:ilvl w:val="0"/>
          <w:numId w:val="24"/>
        </w:numPr>
        <w:tabs>
          <w:tab w:val="left" w:pos="1605"/>
        </w:tabs>
        <w:rPr>
          <w:rFonts w:hint="eastAsia"/>
        </w:rPr>
      </w:pPr>
      <w:bookmarkStart w:id="481" w:name="_Toc970238754"/>
      <w:bookmarkStart w:id="482" w:name="_Toc156490366"/>
      <w:r>
        <w:rPr>
          <w:rFonts w:hint="eastAsia"/>
        </w:rPr>
        <w:t>商务响应偏离表</w:t>
      </w:r>
      <w:bookmarkEnd w:id="481"/>
      <w:bookmarkEnd w:id="482"/>
    </w:p>
    <w:p>
      <w:pPr>
        <w:rPr>
          <w:rFonts w:hint="eastAsia" w:cs="仿宋_GB2312"/>
        </w:rPr>
      </w:pPr>
      <w:r>
        <w:rPr>
          <w:rFonts w:hint="eastAsia" w:cs="仿宋_GB2312"/>
        </w:rPr>
        <w:t xml:space="preserve">项目名称：                                         </w:t>
      </w:r>
    </w:p>
    <w:p>
      <w:pPr>
        <w:rPr>
          <w:rFonts w:hint="eastAsia" w:cs="仿宋_GB2312"/>
        </w:rPr>
      </w:pPr>
      <w:r>
        <w:rPr>
          <w:rFonts w:hint="eastAsia" w:cs="仿宋_GB2312"/>
        </w:rPr>
        <w:t xml:space="preserve">项目编号：        </w:t>
      </w:r>
    </w:p>
    <w:tbl>
      <w:tblPr>
        <w:tblStyle w:val="2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7"/>
        <w:gridCol w:w="2376"/>
        <w:gridCol w:w="1708"/>
        <w:gridCol w:w="1858"/>
        <w:gridCol w:w="1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vAlign w:val="center"/>
          </w:tcPr>
          <w:p>
            <w:pPr>
              <w:pStyle w:val="41"/>
              <w:rPr>
                <w:rFonts w:hint="eastAsia"/>
                <w:sz w:val="24"/>
              </w:rPr>
            </w:pPr>
            <w:bookmarkStart w:id="483" w:name="_Hlk161711474"/>
            <w:r>
              <w:rPr>
                <w:rFonts w:hint="eastAsia"/>
              </w:rPr>
              <w:t>序号</w:t>
            </w:r>
          </w:p>
        </w:tc>
        <w:tc>
          <w:tcPr>
            <w:tcW w:w="1394" w:type="pct"/>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竞争性谈判文件的商务条款</w:t>
            </w:r>
          </w:p>
        </w:tc>
        <w:tc>
          <w:tcPr>
            <w:tcW w:w="1002" w:type="pct"/>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响应文件的响应内容</w:t>
            </w: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响应情况</w:t>
            </w: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说明及索引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1</w:t>
            </w:r>
          </w:p>
        </w:tc>
        <w:tc>
          <w:tcPr>
            <w:tcW w:w="1394"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w:t>
            </w:r>
          </w:p>
        </w:tc>
        <w:tc>
          <w:tcPr>
            <w:tcW w:w="1002"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响应/偏离</w:t>
            </w: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2</w:t>
            </w:r>
          </w:p>
        </w:tc>
        <w:tc>
          <w:tcPr>
            <w:tcW w:w="1394"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w:t>
            </w:r>
          </w:p>
        </w:tc>
        <w:tc>
          <w:tcPr>
            <w:tcW w:w="1002"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3</w:t>
            </w:r>
          </w:p>
        </w:tc>
        <w:tc>
          <w:tcPr>
            <w:tcW w:w="1394"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w:t>
            </w:r>
          </w:p>
        </w:tc>
        <w:tc>
          <w:tcPr>
            <w:tcW w:w="1002"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1"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394"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02"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1"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w:t>
            </w:r>
          </w:p>
        </w:tc>
        <w:tc>
          <w:tcPr>
            <w:tcW w:w="1394"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w:t>
            </w:r>
          </w:p>
        </w:tc>
        <w:tc>
          <w:tcPr>
            <w:tcW w:w="1002"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w:t>
            </w:r>
          </w:p>
        </w:tc>
        <w:tc>
          <w:tcPr>
            <w:tcW w:w="1090" w:type="pct"/>
            <w:tcBorders>
              <w:top w:val="single" w:color="auto" w:sz="4" w:space="0"/>
              <w:left w:val="single" w:color="auto" w:sz="4" w:space="0"/>
              <w:bottom w:val="single" w:color="auto" w:sz="4" w:space="0"/>
              <w:right w:val="single" w:color="auto" w:sz="4" w:space="0"/>
            </w:tcBorders>
          </w:tcPr>
          <w:p>
            <w:pPr>
              <w:pStyle w:val="41"/>
              <w:rPr>
                <w:rFonts w:hint="eastAsia"/>
              </w:rPr>
            </w:pPr>
          </w:p>
        </w:tc>
      </w:tr>
      <w:bookmarkEnd w:id="483"/>
    </w:tbl>
    <w:p>
      <w:pPr>
        <w:ind w:firstLine="480" w:firstLineChars="200"/>
        <w:rPr>
          <w:rFonts w:hint="eastAsia" w:cs="仿宋_GB2312"/>
        </w:rPr>
      </w:pPr>
    </w:p>
    <w:p>
      <w:pPr>
        <w:ind w:firstLine="480" w:firstLineChars="200"/>
        <w:rPr>
          <w:rFonts w:hint="eastAsia" w:cs="仿宋_GB2312"/>
        </w:rPr>
      </w:pPr>
      <w:r>
        <w:rPr>
          <w:rFonts w:hint="eastAsia" w:cs="仿宋_GB2312"/>
        </w:rPr>
        <w:t>注：</w:t>
      </w:r>
    </w:p>
    <w:p>
      <w:pPr>
        <w:ind w:firstLine="480" w:firstLineChars="200"/>
        <w:rPr>
          <w:rFonts w:hint="eastAsia" w:cs="仿宋_GB2312"/>
          <w:szCs w:val="24"/>
        </w:rPr>
      </w:pPr>
      <w:bookmarkStart w:id="484" w:name="_Hlk161711495"/>
      <w:r>
        <w:rPr>
          <w:rFonts w:hint="eastAsia" w:cs="仿宋_GB2312"/>
          <w:szCs w:val="24"/>
        </w:rPr>
        <w:t>供应商应按照竞争性谈判文件第三章 采购需求“五、商务要求”填写</w:t>
      </w:r>
    </w:p>
    <w:bookmarkEnd w:id="484"/>
    <w:p>
      <w:pPr>
        <w:ind w:firstLine="480" w:firstLineChars="200"/>
        <w:rPr>
          <w:rFonts w:hint="eastAsia" w:cs="仿宋_GB2312"/>
          <w:szCs w:val="24"/>
        </w:rPr>
      </w:pPr>
    </w:p>
    <w:p>
      <w:pPr>
        <w:ind w:firstLine="480" w:firstLineChars="200"/>
        <w:rPr>
          <w:rFonts w:hint="eastAsia" w:cs="仿宋_GB2312"/>
        </w:rPr>
      </w:pPr>
    </w:p>
    <w:p>
      <w:pPr>
        <w:ind w:right="600"/>
        <w:rPr>
          <w:rFonts w:hint="eastAsia"/>
          <w:szCs w:val="24"/>
          <w:u w:val="single"/>
        </w:rPr>
      </w:pPr>
      <w:r>
        <w:rPr>
          <w:rFonts w:hint="eastAsia"/>
          <w:szCs w:val="24"/>
        </w:rPr>
        <w:t>供应商名称（签章）：</w:t>
      </w:r>
      <w:r>
        <w:rPr>
          <w:rFonts w:hint="eastAsia"/>
          <w:szCs w:val="24"/>
          <w:u w:val="single"/>
        </w:rPr>
        <w:t xml:space="preserve">               </w:t>
      </w:r>
    </w:p>
    <w:p>
      <w:pPr>
        <w:rPr>
          <w:rFonts w:hint="eastAsia"/>
          <w:szCs w:val="24"/>
        </w:rPr>
      </w:pPr>
      <w:r>
        <w:rPr>
          <w:rFonts w:hint="eastAsia"/>
          <w:szCs w:val="24"/>
        </w:rPr>
        <w:t>日  期：        年      月     日</w:t>
      </w:r>
    </w:p>
    <w:p>
      <w:pPr>
        <w:widowControl/>
        <w:spacing w:line="240" w:lineRule="auto"/>
        <w:rPr>
          <w:rFonts w:hint="eastAsia"/>
        </w:rPr>
      </w:pPr>
      <w:r>
        <w:br w:type="page"/>
      </w:r>
    </w:p>
    <w:p>
      <w:pPr>
        <w:pStyle w:val="4"/>
        <w:numPr>
          <w:ilvl w:val="0"/>
          <w:numId w:val="24"/>
        </w:numPr>
        <w:tabs>
          <w:tab w:val="left" w:pos="1605"/>
        </w:tabs>
        <w:rPr>
          <w:rFonts w:hint="eastAsia"/>
        </w:rPr>
      </w:pPr>
      <w:bookmarkStart w:id="485" w:name="_Toc291788763"/>
      <w:bookmarkStart w:id="486" w:name="_Toc156490367"/>
      <w:r>
        <w:rPr>
          <w:rFonts w:hint="eastAsia"/>
        </w:rPr>
        <w:t>其它商务文件</w:t>
      </w:r>
      <w:bookmarkEnd w:id="485"/>
      <w:bookmarkEnd w:id="486"/>
    </w:p>
    <w:p>
      <w:pPr>
        <w:rPr>
          <w:rFonts w:hint="eastAsia"/>
        </w:rPr>
      </w:pPr>
      <w:r>
        <w:rPr>
          <w:rFonts w:hint="eastAsia"/>
        </w:rPr>
        <w:t>1. 谈判文件要求提供的其它商务资料和证明材料；</w:t>
      </w:r>
    </w:p>
    <w:p>
      <w:pPr>
        <w:rPr>
          <w:rFonts w:hint="eastAsia"/>
        </w:rPr>
      </w:pPr>
      <w:r>
        <w:rPr>
          <w:rFonts w:hint="eastAsia"/>
        </w:rPr>
        <w:t>2. 供应商认为需要提供的其它商务资料和说明。</w:t>
      </w:r>
    </w:p>
    <w:p>
      <w:pPr>
        <w:rPr>
          <w:rFonts w:hint="eastAsia"/>
        </w:rPr>
      </w:pPr>
      <w:r>
        <w:br w:type="page"/>
      </w:r>
    </w:p>
    <w:bookmarkEnd w:id="472"/>
    <w:p>
      <w:pPr>
        <w:pStyle w:val="3"/>
        <w:numPr>
          <w:ilvl w:val="0"/>
          <w:numId w:val="19"/>
        </w:numPr>
        <w:rPr>
          <w:rFonts w:hint="eastAsia"/>
        </w:rPr>
      </w:pPr>
      <w:bookmarkStart w:id="487" w:name="_Toc1921248297"/>
      <w:bookmarkStart w:id="488" w:name="_Hlk158370535"/>
      <w:r>
        <w:rPr>
          <w:rFonts w:hint="eastAsia"/>
        </w:rPr>
        <w:t>技术部分</w:t>
      </w:r>
      <w:bookmarkEnd w:id="487"/>
    </w:p>
    <w:p>
      <w:pPr>
        <w:pStyle w:val="4"/>
        <w:numPr>
          <w:ilvl w:val="0"/>
          <w:numId w:val="26"/>
        </w:numPr>
        <w:tabs>
          <w:tab w:val="left" w:pos="1605"/>
        </w:tabs>
        <w:rPr>
          <w:rFonts w:hint="eastAsia"/>
        </w:rPr>
      </w:pPr>
      <w:bookmarkStart w:id="489" w:name="_Toc1962040971"/>
      <w:bookmarkStart w:id="490" w:name="_Toc156490369"/>
      <w:r>
        <w:rPr>
          <w:rFonts w:hint="eastAsia"/>
        </w:rPr>
        <w:t>技术响应偏离表</w:t>
      </w:r>
      <w:bookmarkEnd w:id="489"/>
      <w:bookmarkEnd w:id="490"/>
    </w:p>
    <w:p>
      <w:pPr>
        <w:rPr>
          <w:rFonts w:hint="eastAsia" w:cs="仿宋_GB2312"/>
        </w:rPr>
      </w:pPr>
      <w:r>
        <w:rPr>
          <w:rFonts w:hint="eastAsia" w:cs="仿宋_GB2312"/>
        </w:rPr>
        <w:t xml:space="preserve">项目名称：                                         </w:t>
      </w:r>
    </w:p>
    <w:p>
      <w:pPr>
        <w:rPr>
          <w:rFonts w:hint="eastAsia" w:cs="仿宋_GB2312"/>
        </w:rPr>
      </w:pPr>
      <w:r>
        <w:rPr>
          <w:rFonts w:hint="eastAsia" w:cs="仿宋_GB2312"/>
        </w:rPr>
        <w:t xml:space="preserve">项目编号：         </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985"/>
        <w:gridCol w:w="1766"/>
        <w:gridCol w:w="2054"/>
        <w:gridCol w:w="2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388" w:type="pct"/>
            <w:tcBorders>
              <w:top w:val="single" w:color="auto" w:sz="4" w:space="0"/>
              <w:left w:val="single" w:color="auto" w:sz="4" w:space="0"/>
              <w:bottom w:val="single" w:color="auto" w:sz="4" w:space="0"/>
              <w:right w:val="single" w:color="auto" w:sz="4" w:space="0"/>
            </w:tcBorders>
            <w:vAlign w:val="center"/>
          </w:tcPr>
          <w:p>
            <w:pPr>
              <w:pStyle w:val="41"/>
              <w:jc w:val="center"/>
              <w:rPr>
                <w:rFonts w:hint="eastAsia"/>
                <w:sz w:val="24"/>
              </w:rPr>
            </w:pPr>
            <w:bookmarkStart w:id="491" w:name="_Hlk161711526"/>
            <w:r>
              <w:rPr>
                <w:rFonts w:hint="eastAsia"/>
              </w:rPr>
              <w:t>序号</w:t>
            </w:r>
          </w:p>
        </w:tc>
        <w:tc>
          <w:tcPr>
            <w:tcW w:w="1165" w:type="pct"/>
            <w:tcBorders>
              <w:top w:val="single" w:color="auto" w:sz="4" w:space="0"/>
              <w:left w:val="single" w:color="auto" w:sz="4" w:space="0"/>
              <w:bottom w:val="single" w:color="auto" w:sz="4" w:space="0"/>
              <w:right w:val="single" w:color="auto" w:sz="4" w:space="0"/>
            </w:tcBorders>
            <w:vAlign w:val="center"/>
          </w:tcPr>
          <w:p>
            <w:pPr>
              <w:pStyle w:val="41"/>
              <w:jc w:val="center"/>
              <w:rPr>
                <w:rFonts w:hint="eastAsia"/>
              </w:rPr>
            </w:pPr>
            <w:r>
              <w:rPr>
                <w:rFonts w:hint="eastAsia"/>
              </w:rPr>
              <w:t>竞争性谈判文件技术、服务要求条款</w:t>
            </w:r>
          </w:p>
        </w:tc>
        <w:tc>
          <w:tcPr>
            <w:tcW w:w="1036" w:type="pct"/>
            <w:tcBorders>
              <w:top w:val="single" w:color="auto" w:sz="4" w:space="0"/>
              <w:left w:val="single" w:color="auto" w:sz="4" w:space="0"/>
              <w:bottom w:val="single" w:color="auto" w:sz="4" w:space="0"/>
              <w:right w:val="single" w:color="auto" w:sz="4" w:space="0"/>
            </w:tcBorders>
            <w:vAlign w:val="center"/>
          </w:tcPr>
          <w:p>
            <w:pPr>
              <w:pStyle w:val="41"/>
              <w:jc w:val="center"/>
              <w:rPr>
                <w:rFonts w:hint="eastAsia"/>
              </w:rPr>
            </w:pPr>
            <w:r>
              <w:rPr>
                <w:rFonts w:hint="eastAsia"/>
              </w:rPr>
              <w:t>响应文件内容</w:t>
            </w:r>
          </w:p>
          <w:p>
            <w:pPr>
              <w:pStyle w:val="41"/>
              <w:jc w:val="center"/>
              <w:rPr>
                <w:rFonts w:hint="eastAsia"/>
              </w:rPr>
            </w:pPr>
            <w:r>
              <w:rPr>
                <w:rFonts w:hint="eastAsia"/>
              </w:rPr>
              <w:t>对应简述</w:t>
            </w:r>
          </w:p>
        </w:tc>
        <w:tc>
          <w:tcPr>
            <w:tcW w:w="1205" w:type="pct"/>
            <w:tcBorders>
              <w:top w:val="single" w:color="auto" w:sz="4" w:space="0"/>
              <w:left w:val="single" w:color="auto" w:sz="4" w:space="0"/>
              <w:bottom w:val="single" w:color="auto" w:sz="4" w:space="0"/>
              <w:right w:val="single" w:color="auto" w:sz="4" w:space="0"/>
            </w:tcBorders>
            <w:vAlign w:val="center"/>
          </w:tcPr>
          <w:p>
            <w:pPr>
              <w:pStyle w:val="41"/>
              <w:jc w:val="center"/>
              <w:rPr>
                <w:rFonts w:hint="eastAsia"/>
              </w:rPr>
            </w:pPr>
            <w:r>
              <w:rPr>
                <w:rFonts w:hint="eastAsia"/>
              </w:rPr>
              <w:t>响应情况</w:t>
            </w:r>
          </w:p>
        </w:tc>
        <w:tc>
          <w:tcPr>
            <w:tcW w:w="1205" w:type="pct"/>
            <w:tcBorders>
              <w:top w:val="single" w:color="auto" w:sz="4" w:space="0"/>
              <w:left w:val="single" w:color="auto" w:sz="4" w:space="0"/>
              <w:bottom w:val="single" w:color="auto" w:sz="4" w:space="0"/>
              <w:right w:val="single" w:color="auto" w:sz="4" w:space="0"/>
            </w:tcBorders>
            <w:vAlign w:val="center"/>
          </w:tcPr>
          <w:p>
            <w:pPr>
              <w:pStyle w:val="41"/>
              <w:jc w:val="center"/>
              <w:rPr>
                <w:rFonts w:hint="eastAsia"/>
              </w:rPr>
            </w:pPr>
            <w:r>
              <w:rPr>
                <w:rFonts w:hint="eastAsia"/>
              </w:rPr>
              <w:t>说明及索引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1</w:t>
            </w:r>
          </w:p>
        </w:tc>
        <w:tc>
          <w:tcPr>
            <w:tcW w:w="1165" w:type="pct"/>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w:t>
            </w:r>
          </w:p>
        </w:tc>
        <w:tc>
          <w:tcPr>
            <w:tcW w:w="1036" w:type="pct"/>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响应/正偏离/负偏离</w:t>
            </w:r>
          </w:p>
        </w:tc>
        <w:tc>
          <w:tcPr>
            <w:tcW w:w="1205" w:type="pct"/>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2</w:t>
            </w:r>
          </w:p>
        </w:tc>
        <w:tc>
          <w:tcPr>
            <w:tcW w:w="1165" w:type="pct"/>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w:t>
            </w:r>
          </w:p>
        </w:tc>
        <w:tc>
          <w:tcPr>
            <w:tcW w:w="1036" w:type="pct"/>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响应/正偏离/负偏离</w:t>
            </w:r>
          </w:p>
        </w:tc>
        <w:tc>
          <w:tcPr>
            <w:tcW w:w="1205" w:type="pct"/>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16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036"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388"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w:t>
            </w:r>
          </w:p>
        </w:tc>
        <w:tc>
          <w:tcPr>
            <w:tcW w:w="1165"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w:t>
            </w:r>
          </w:p>
        </w:tc>
        <w:tc>
          <w:tcPr>
            <w:tcW w:w="1036"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w:t>
            </w:r>
          </w:p>
        </w:tc>
        <w:tc>
          <w:tcPr>
            <w:tcW w:w="1205" w:type="pct"/>
            <w:tcBorders>
              <w:top w:val="single" w:color="auto" w:sz="4" w:space="0"/>
              <w:left w:val="single" w:color="auto" w:sz="4" w:space="0"/>
              <w:bottom w:val="single" w:color="auto" w:sz="4" w:space="0"/>
              <w:right w:val="single" w:color="auto" w:sz="4" w:space="0"/>
            </w:tcBorders>
          </w:tcPr>
          <w:p>
            <w:pPr>
              <w:pStyle w:val="41"/>
              <w:rPr>
                <w:rFonts w:hint="eastAsia"/>
              </w:rPr>
            </w:pPr>
          </w:p>
        </w:tc>
      </w:tr>
      <w:bookmarkEnd w:id="491"/>
    </w:tbl>
    <w:p>
      <w:pPr>
        <w:ind w:firstLine="480" w:firstLineChars="200"/>
        <w:rPr>
          <w:rFonts w:hint="eastAsia" w:cs="仿宋_GB2312"/>
        </w:rPr>
      </w:pPr>
    </w:p>
    <w:p>
      <w:pPr>
        <w:ind w:firstLine="480" w:firstLineChars="200"/>
        <w:rPr>
          <w:rFonts w:hint="eastAsia" w:cs="仿宋_GB2312"/>
        </w:rPr>
      </w:pPr>
      <w:r>
        <w:rPr>
          <w:rFonts w:hint="eastAsia" w:cs="仿宋_GB2312"/>
        </w:rPr>
        <w:t>说明：</w:t>
      </w:r>
    </w:p>
    <w:p>
      <w:pPr>
        <w:ind w:firstLine="480" w:firstLineChars="200"/>
        <w:rPr>
          <w:rFonts w:hint="eastAsia" w:cs="仿宋_GB2312"/>
        </w:rPr>
      </w:pPr>
      <w:bookmarkStart w:id="492" w:name="_Hlk161711674"/>
      <w:r>
        <w:rPr>
          <w:rFonts w:hint="eastAsia" w:cs="仿宋_GB2312"/>
          <w:szCs w:val="24"/>
        </w:rPr>
        <w:t>供应商应按照竞争性谈判文件第三章 采购需求“四、技术要求”填写。</w:t>
      </w:r>
    </w:p>
    <w:bookmarkEnd w:id="492"/>
    <w:p>
      <w:pPr>
        <w:ind w:firstLine="480" w:firstLineChars="200"/>
        <w:rPr>
          <w:rFonts w:hint="eastAsia" w:cs="仿宋_GB2312"/>
        </w:rPr>
      </w:pPr>
    </w:p>
    <w:p>
      <w:pPr>
        <w:ind w:right="600"/>
        <w:rPr>
          <w:rFonts w:hint="eastAsia"/>
          <w:szCs w:val="24"/>
          <w:u w:val="single"/>
        </w:rPr>
      </w:pPr>
      <w:r>
        <w:rPr>
          <w:rFonts w:hint="eastAsia"/>
          <w:szCs w:val="24"/>
        </w:rPr>
        <w:t>供应商名称（签章）：</w:t>
      </w:r>
      <w:r>
        <w:rPr>
          <w:rFonts w:hint="eastAsia"/>
          <w:szCs w:val="24"/>
          <w:u w:val="single"/>
        </w:rPr>
        <w:t xml:space="preserve">               </w:t>
      </w:r>
    </w:p>
    <w:p>
      <w:pPr>
        <w:rPr>
          <w:rFonts w:hint="eastAsia"/>
          <w:szCs w:val="24"/>
        </w:rPr>
      </w:pPr>
      <w:r>
        <w:rPr>
          <w:rFonts w:hint="eastAsia"/>
          <w:szCs w:val="24"/>
        </w:rPr>
        <w:t>日  期：        年      月     日</w:t>
      </w:r>
    </w:p>
    <w:p>
      <w:pPr>
        <w:rPr>
          <w:rFonts w:hint="eastAsia" w:cs="仿宋_GB2312"/>
        </w:rPr>
      </w:pPr>
      <w:r>
        <w:rPr>
          <w:rFonts w:cs="仿宋_GB2312"/>
        </w:rPr>
        <w:br w:type="page"/>
      </w:r>
    </w:p>
    <w:p>
      <w:pPr>
        <w:pStyle w:val="4"/>
        <w:numPr>
          <w:ilvl w:val="0"/>
          <w:numId w:val="26"/>
        </w:numPr>
        <w:rPr>
          <w:rFonts w:hint="eastAsia" w:cs="仿宋_GB2312"/>
          <w:sz w:val="28"/>
          <w:szCs w:val="28"/>
        </w:rPr>
      </w:pPr>
      <w:bookmarkStart w:id="493" w:name="_Toc156490371"/>
      <w:bookmarkStart w:id="494" w:name="_Toc1721666617"/>
      <w:r>
        <w:rPr>
          <w:rFonts w:hint="eastAsia" w:cs="仿宋_GB2312"/>
          <w:sz w:val="28"/>
          <w:szCs w:val="28"/>
        </w:rPr>
        <w:t>其它技术文件</w:t>
      </w:r>
      <w:bookmarkEnd w:id="493"/>
      <w:bookmarkEnd w:id="494"/>
    </w:p>
    <w:p>
      <w:pPr>
        <w:ind w:firstLine="480" w:firstLineChars="200"/>
        <w:rPr>
          <w:rFonts w:hint="eastAsia" w:cs="仿宋_GB2312"/>
        </w:rPr>
      </w:pPr>
      <w:r>
        <w:rPr>
          <w:rFonts w:hint="eastAsia" w:cs="仿宋_GB2312"/>
        </w:rPr>
        <w:t>1. 谈判文件要求供应商须提交的其它技术资料；</w:t>
      </w:r>
    </w:p>
    <w:p>
      <w:pPr>
        <w:ind w:firstLine="480" w:firstLineChars="200"/>
        <w:rPr>
          <w:rFonts w:hint="eastAsia" w:cs="仿宋_GB2312"/>
        </w:rPr>
      </w:pPr>
      <w:r>
        <w:rPr>
          <w:rFonts w:hint="eastAsia" w:cs="仿宋_GB2312"/>
        </w:rPr>
        <w:t>2. 供应商认为需加以说明的其它内容。</w:t>
      </w:r>
    </w:p>
    <w:p>
      <w:pPr>
        <w:rPr>
          <w:rFonts w:hint="eastAsia"/>
        </w:rPr>
      </w:pPr>
      <w:r>
        <w:br w:type="page"/>
      </w:r>
    </w:p>
    <w:p>
      <w:pPr>
        <w:pStyle w:val="3"/>
        <w:numPr>
          <w:ilvl w:val="0"/>
          <w:numId w:val="19"/>
        </w:numPr>
        <w:rPr>
          <w:rFonts w:hint="eastAsia"/>
        </w:rPr>
      </w:pPr>
      <w:bookmarkStart w:id="495" w:name="_Toc156490372"/>
      <w:bookmarkStart w:id="496" w:name="_Toc1803358098"/>
      <w:r>
        <w:rPr>
          <w:rFonts w:hint="eastAsia"/>
        </w:rPr>
        <w:t>落实政府采购政策相关证明文件</w:t>
      </w:r>
      <w:bookmarkEnd w:id="495"/>
      <w:bookmarkEnd w:id="496"/>
    </w:p>
    <w:p>
      <w:pPr>
        <w:pStyle w:val="4"/>
        <w:numPr>
          <w:ilvl w:val="0"/>
          <w:numId w:val="27"/>
        </w:numPr>
        <w:ind w:left="420" w:hanging="420"/>
        <w:rPr>
          <w:rFonts w:hint="eastAsia" w:cs="仿宋_GB2312"/>
          <w:sz w:val="28"/>
          <w:szCs w:val="28"/>
        </w:rPr>
      </w:pPr>
      <w:bookmarkStart w:id="497" w:name="_Toc161600402"/>
      <w:bookmarkStart w:id="498" w:name="_Toc1051858905"/>
      <w:bookmarkStart w:id="499" w:name="_Hlk161711721"/>
      <w:r>
        <w:rPr>
          <w:rFonts w:hint="eastAsia" w:cs="仿宋_GB2312"/>
          <w:sz w:val="28"/>
          <w:szCs w:val="28"/>
        </w:rPr>
        <w:t>节能环保产品清单及证明材料（如适用）</w:t>
      </w:r>
      <w:bookmarkEnd w:id="497"/>
      <w:bookmarkEnd w:id="498"/>
    </w:p>
    <w:p>
      <w:pPr>
        <w:spacing w:line="300" w:lineRule="auto"/>
        <w:rPr>
          <w:rFonts w:ascii="Arial" w:hAnsi="Arial" w:cs="Arial"/>
          <w:color w:val="000000"/>
          <w:szCs w:val="21"/>
          <w:u w:val="single"/>
        </w:rPr>
      </w:pPr>
      <w:r>
        <w:rPr>
          <w:rFonts w:hint="eastAsia" w:ascii="Arial" w:hAnsi="Arial" w:cs="Arial"/>
          <w:color w:val="000000"/>
          <w:szCs w:val="21"/>
        </w:rPr>
        <w:t>项目名称：项目编号：包号：</w:t>
      </w:r>
    </w:p>
    <w:p>
      <w:pPr>
        <w:spacing w:line="300" w:lineRule="auto"/>
        <w:rPr>
          <w:rFonts w:ascii="Arial" w:hAnsi="Arial" w:cs="Arial"/>
          <w:szCs w:val="21"/>
        </w:rPr>
      </w:pPr>
      <w:r>
        <w:rPr>
          <w:rFonts w:ascii="Arial" w:hAnsi="Arial" w:cs="Arial"/>
          <w:szCs w:val="21"/>
        </w:rPr>
        <w:t>1</w:t>
      </w:r>
      <w:r>
        <w:rPr>
          <w:rFonts w:hint="eastAsia" w:ascii="Arial" w:hAnsi="Arial" w:cs="Arial"/>
          <w:szCs w:val="21"/>
        </w:rPr>
        <w:t>）节能产品</w:t>
      </w:r>
    </w:p>
    <w:tbl>
      <w:tblPr>
        <w:tblStyle w:val="25"/>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57"/>
        <w:gridCol w:w="1517"/>
        <w:gridCol w:w="992"/>
        <w:gridCol w:w="990"/>
        <w:gridCol w:w="698"/>
        <w:gridCol w:w="708"/>
        <w:gridCol w:w="1133"/>
        <w:gridCol w:w="1096"/>
        <w:gridCol w:w="10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序号</w:t>
            </w:r>
          </w:p>
        </w:tc>
        <w:tc>
          <w:tcPr>
            <w:tcW w:w="151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设备名称</w:t>
            </w:r>
          </w:p>
        </w:tc>
        <w:tc>
          <w:tcPr>
            <w:tcW w:w="993"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制造商名称</w:t>
            </w:r>
          </w:p>
        </w:tc>
        <w:tc>
          <w:tcPr>
            <w:tcW w:w="991"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品牌</w:t>
            </w:r>
          </w:p>
        </w:tc>
        <w:tc>
          <w:tcPr>
            <w:tcW w:w="69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型号</w:t>
            </w:r>
          </w:p>
        </w:tc>
        <w:tc>
          <w:tcPr>
            <w:tcW w:w="70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数量</w:t>
            </w:r>
          </w:p>
        </w:tc>
        <w:tc>
          <w:tcPr>
            <w:tcW w:w="1134"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单价</w:t>
            </w:r>
          </w:p>
          <w:p>
            <w:pPr>
              <w:pStyle w:val="41"/>
              <w:rPr>
                <w:rFonts w:hint="eastAsia"/>
              </w:rPr>
            </w:pPr>
            <w:r>
              <w:rPr>
                <w:rFonts w:hint="eastAsia"/>
              </w:rPr>
              <w:t>（万元）</w:t>
            </w:r>
          </w:p>
        </w:tc>
        <w:tc>
          <w:tcPr>
            <w:tcW w:w="1097"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总价</w:t>
            </w:r>
          </w:p>
          <w:p>
            <w:pPr>
              <w:pStyle w:val="41"/>
              <w:rPr>
                <w:rFonts w:hint="eastAsia"/>
              </w:rPr>
            </w:pPr>
            <w:r>
              <w:rPr>
                <w:rFonts w:hint="eastAsia"/>
              </w:rPr>
              <w:t>（万元）</w:t>
            </w:r>
          </w:p>
        </w:tc>
        <w:tc>
          <w:tcPr>
            <w:tcW w:w="1050"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属强制采购或优先采购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41"/>
              <w:numPr>
                <w:ilvl w:val="0"/>
                <w:numId w:val="28"/>
              </w:numPr>
              <w:rPr>
                <w:rFonts w:hint="eastAsia"/>
              </w:rPr>
            </w:pPr>
          </w:p>
        </w:tc>
        <w:tc>
          <w:tcPr>
            <w:tcW w:w="1518" w:type="dxa"/>
            <w:tcBorders>
              <w:top w:val="single" w:color="auto" w:sz="4" w:space="0"/>
              <w:left w:val="single" w:color="auto" w:sz="4" w:space="0"/>
              <w:bottom w:val="single" w:color="auto" w:sz="4" w:space="0"/>
              <w:right w:val="single" w:color="auto" w:sz="4" w:space="0"/>
            </w:tcBorders>
          </w:tcPr>
          <w:p>
            <w:pPr>
              <w:pStyle w:val="41"/>
              <w:rPr>
                <w:rFonts w:hint="eastAsia"/>
              </w:rPr>
            </w:pPr>
          </w:p>
        </w:tc>
        <w:tc>
          <w:tcPr>
            <w:tcW w:w="993"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991"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69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1097"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1050"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41"/>
              <w:numPr>
                <w:ilvl w:val="0"/>
                <w:numId w:val="28"/>
              </w:numPr>
              <w:rPr>
                <w:rFonts w:hint="eastAsia"/>
              </w:rPr>
            </w:pPr>
          </w:p>
        </w:tc>
        <w:tc>
          <w:tcPr>
            <w:tcW w:w="1518" w:type="dxa"/>
            <w:tcBorders>
              <w:top w:val="single" w:color="auto" w:sz="4" w:space="0"/>
              <w:left w:val="single" w:color="auto" w:sz="4" w:space="0"/>
              <w:bottom w:val="single" w:color="auto" w:sz="4" w:space="0"/>
              <w:right w:val="single" w:color="auto" w:sz="4" w:space="0"/>
            </w:tcBorders>
          </w:tcPr>
          <w:p>
            <w:pPr>
              <w:pStyle w:val="41"/>
              <w:rPr>
                <w:rFonts w:hint="eastAsia"/>
              </w:rPr>
            </w:pPr>
          </w:p>
        </w:tc>
        <w:tc>
          <w:tcPr>
            <w:tcW w:w="993"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991"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69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1097"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1050"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57" w:type="dxa"/>
            <w:tcBorders>
              <w:top w:val="single" w:color="auto" w:sz="4" w:space="0"/>
              <w:left w:val="single" w:color="auto" w:sz="4" w:space="0"/>
              <w:bottom w:val="single" w:color="auto" w:sz="4" w:space="0"/>
              <w:right w:val="single" w:color="auto" w:sz="4" w:space="0"/>
            </w:tcBorders>
            <w:vAlign w:val="center"/>
          </w:tcPr>
          <w:p>
            <w:pPr>
              <w:pStyle w:val="41"/>
              <w:numPr>
                <w:ilvl w:val="0"/>
                <w:numId w:val="28"/>
              </w:numPr>
              <w:rPr>
                <w:rFonts w:hint="eastAsia"/>
              </w:rPr>
            </w:pPr>
          </w:p>
        </w:tc>
        <w:tc>
          <w:tcPr>
            <w:tcW w:w="151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w:t>
            </w:r>
          </w:p>
        </w:tc>
        <w:tc>
          <w:tcPr>
            <w:tcW w:w="993"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991"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69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70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1134"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1097"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1050"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r>
    </w:tbl>
    <w:p>
      <w:pPr>
        <w:spacing w:line="300" w:lineRule="auto"/>
        <w:rPr>
          <w:rFonts w:ascii="Arial" w:hAnsi="Arial" w:cs="Arial"/>
          <w:szCs w:val="21"/>
        </w:rPr>
      </w:pPr>
    </w:p>
    <w:p>
      <w:pPr>
        <w:spacing w:line="300" w:lineRule="auto"/>
        <w:rPr>
          <w:rFonts w:ascii="Arial" w:hAnsi="Arial" w:cs="Arial"/>
          <w:szCs w:val="21"/>
        </w:rPr>
      </w:pPr>
      <w:r>
        <w:rPr>
          <w:rFonts w:ascii="Arial" w:hAnsi="Arial" w:cs="Arial"/>
          <w:szCs w:val="21"/>
        </w:rPr>
        <w:t>2</w:t>
      </w:r>
      <w:r>
        <w:rPr>
          <w:rFonts w:hint="eastAsia" w:ascii="Arial" w:hAnsi="Arial" w:cs="Arial"/>
          <w:szCs w:val="21"/>
        </w:rPr>
        <w:t>）环保产品</w:t>
      </w:r>
    </w:p>
    <w:tbl>
      <w:tblPr>
        <w:tblStyle w:val="25"/>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108" w:type="dxa"/>
          <w:bottom w:w="57" w:type="dxa"/>
          <w:right w:w="108" w:type="dxa"/>
        </w:tblCellMar>
      </w:tblPr>
      <w:tblGrid>
        <w:gridCol w:w="777"/>
        <w:gridCol w:w="1727"/>
        <w:gridCol w:w="1185"/>
        <w:gridCol w:w="847"/>
        <w:gridCol w:w="847"/>
        <w:gridCol w:w="944"/>
        <w:gridCol w:w="1449"/>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序号</w:t>
            </w:r>
          </w:p>
        </w:tc>
        <w:tc>
          <w:tcPr>
            <w:tcW w:w="172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设备名称</w:t>
            </w:r>
          </w:p>
        </w:tc>
        <w:tc>
          <w:tcPr>
            <w:tcW w:w="1186"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制造商</w:t>
            </w:r>
          </w:p>
          <w:p>
            <w:pPr>
              <w:pStyle w:val="41"/>
              <w:rPr>
                <w:rFonts w:hint="eastAsia"/>
              </w:rPr>
            </w:pPr>
            <w:r>
              <w:rPr>
                <w:rFonts w:hint="eastAsia"/>
              </w:rPr>
              <w:t>名称</w:t>
            </w:r>
          </w:p>
        </w:tc>
        <w:tc>
          <w:tcPr>
            <w:tcW w:w="84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品牌</w:t>
            </w:r>
          </w:p>
        </w:tc>
        <w:tc>
          <w:tcPr>
            <w:tcW w:w="84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型号</w:t>
            </w:r>
          </w:p>
        </w:tc>
        <w:tc>
          <w:tcPr>
            <w:tcW w:w="945"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数量</w:t>
            </w:r>
          </w:p>
        </w:tc>
        <w:tc>
          <w:tcPr>
            <w:tcW w:w="1450"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单价</w:t>
            </w:r>
          </w:p>
          <w:p>
            <w:pPr>
              <w:pStyle w:val="41"/>
              <w:rPr>
                <w:rFonts w:hint="eastAsia"/>
              </w:rPr>
            </w:pPr>
            <w:r>
              <w:rPr>
                <w:rFonts w:hint="eastAsia"/>
              </w:rPr>
              <w:t>（万元）</w:t>
            </w:r>
          </w:p>
        </w:tc>
        <w:tc>
          <w:tcPr>
            <w:tcW w:w="1165"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r>
              <w:rPr>
                <w:rFonts w:hint="eastAsia"/>
              </w:rPr>
              <w:t>总价</w:t>
            </w:r>
          </w:p>
          <w:p>
            <w:pPr>
              <w:pStyle w:val="41"/>
              <w:rPr>
                <w:rFonts w:hint="eastAsia"/>
              </w:rPr>
            </w:pPr>
            <w:r>
              <w:rPr>
                <w:rFonts w:hint="eastAsia"/>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pPr>
              <w:pStyle w:val="41"/>
              <w:numPr>
                <w:ilvl w:val="0"/>
                <w:numId w:val="29"/>
              </w:numPr>
              <w:rPr>
                <w:rFonts w:hint="eastAsia"/>
              </w:rPr>
            </w:pPr>
          </w:p>
        </w:tc>
        <w:tc>
          <w:tcPr>
            <w:tcW w:w="1728" w:type="dxa"/>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186"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945"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1450"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1165"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pPr>
              <w:pStyle w:val="41"/>
              <w:numPr>
                <w:ilvl w:val="0"/>
                <w:numId w:val="29"/>
              </w:numPr>
              <w:rPr>
                <w:rFonts w:hint="eastAsia"/>
              </w:rPr>
            </w:pPr>
          </w:p>
        </w:tc>
        <w:tc>
          <w:tcPr>
            <w:tcW w:w="1728" w:type="dxa"/>
            <w:tcBorders>
              <w:top w:val="single" w:color="auto" w:sz="4" w:space="0"/>
              <w:left w:val="single" w:color="auto" w:sz="4" w:space="0"/>
              <w:bottom w:val="single" w:color="auto" w:sz="4" w:space="0"/>
              <w:right w:val="single" w:color="auto" w:sz="4" w:space="0"/>
            </w:tcBorders>
          </w:tcPr>
          <w:p>
            <w:pPr>
              <w:pStyle w:val="41"/>
              <w:rPr>
                <w:rFonts w:hint="eastAsia"/>
              </w:rPr>
            </w:pPr>
          </w:p>
        </w:tc>
        <w:tc>
          <w:tcPr>
            <w:tcW w:w="1186"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945"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1450"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1165"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776" w:type="dxa"/>
            <w:tcBorders>
              <w:top w:val="single" w:color="auto" w:sz="4" w:space="0"/>
              <w:left w:val="single" w:color="auto" w:sz="4" w:space="0"/>
              <w:bottom w:val="single" w:color="auto" w:sz="4" w:space="0"/>
              <w:right w:val="single" w:color="auto" w:sz="4" w:space="0"/>
            </w:tcBorders>
            <w:vAlign w:val="center"/>
          </w:tcPr>
          <w:p>
            <w:pPr>
              <w:pStyle w:val="41"/>
              <w:numPr>
                <w:ilvl w:val="0"/>
                <w:numId w:val="29"/>
              </w:numPr>
              <w:rPr>
                <w:rFonts w:hint="eastAsia"/>
              </w:rPr>
            </w:pPr>
          </w:p>
        </w:tc>
        <w:tc>
          <w:tcPr>
            <w:tcW w:w="1728" w:type="dxa"/>
            <w:tcBorders>
              <w:top w:val="single" w:color="auto" w:sz="4" w:space="0"/>
              <w:left w:val="single" w:color="auto" w:sz="4" w:space="0"/>
              <w:bottom w:val="single" w:color="auto" w:sz="4" w:space="0"/>
              <w:right w:val="single" w:color="auto" w:sz="4" w:space="0"/>
            </w:tcBorders>
          </w:tcPr>
          <w:p>
            <w:pPr>
              <w:pStyle w:val="41"/>
              <w:rPr>
                <w:rFonts w:hint="eastAsia"/>
              </w:rPr>
            </w:pPr>
            <w:r>
              <w:rPr>
                <w:rFonts w:hint="eastAsia"/>
              </w:rPr>
              <w:t>……</w:t>
            </w:r>
          </w:p>
        </w:tc>
        <w:tc>
          <w:tcPr>
            <w:tcW w:w="1186"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848"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945"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1450"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c>
          <w:tcPr>
            <w:tcW w:w="1165" w:type="dxa"/>
            <w:tcBorders>
              <w:top w:val="single" w:color="auto" w:sz="4" w:space="0"/>
              <w:left w:val="single" w:color="auto" w:sz="4" w:space="0"/>
              <w:bottom w:val="single" w:color="auto" w:sz="4" w:space="0"/>
              <w:right w:val="single" w:color="auto" w:sz="4" w:space="0"/>
            </w:tcBorders>
            <w:vAlign w:val="center"/>
          </w:tcPr>
          <w:p>
            <w:pPr>
              <w:pStyle w:val="41"/>
              <w:rPr>
                <w:rFonts w:hint="eastAsia"/>
              </w:rPr>
            </w:pPr>
          </w:p>
        </w:tc>
      </w:tr>
    </w:tbl>
    <w:p>
      <w:pPr>
        <w:spacing w:line="300" w:lineRule="auto"/>
        <w:rPr>
          <w:rFonts w:ascii="Arial" w:hAnsi="Arial" w:cs="Arial"/>
          <w:szCs w:val="21"/>
        </w:rPr>
      </w:pPr>
    </w:p>
    <w:p>
      <w:pPr>
        <w:rPr>
          <w:rFonts w:ascii="Arial" w:hAnsi="Arial" w:cs="Arial"/>
          <w:b/>
          <w:color w:val="000000"/>
          <w:szCs w:val="21"/>
        </w:rPr>
      </w:pPr>
      <w:r>
        <w:rPr>
          <w:rFonts w:hint="eastAsia" w:ascii="Arial" w:hAnsi="Arial" w:cs="Arial"/>
          <w:b/>
          <w:color w:val="000000"/>
          <w:szCs w:val="21"/>
        </w:rPr>
        <w:t>特别说明：供应商应将所投产品中节能、环保产品分别列入上表中，并按本竞争性谈判文件第二章第</w:t>
      </w:r>
      <w:r>
        <w:rPr>
          <w:rFonts w:ascii="Arial" w:hAnsi="Arial" w:cs="Arial"/>
          <w:b/>
          <w:color w:val="000000"/>
          <w:szCs w:val="21"/>
        </w:rPr>
        <w:t>40</w:t>
      </w:r>
      <w:r>
        <w:rPr>
          <w:rFonts w:hint="eastAsia" w:ascii="Arial" w:hAnsi="Arial" w:cs="Arial"/>
          <w:b/>
          <w:color w:val="000000"/>
          <w:szCs w:val="21"/>
        </w:rPr>
        <w:t>条提供相关证明材料，未填写本表或未提供有效认证证书的不给予价格扣除。</w:t>
      </w:r>
    </w:p>
    <w:p>
      <w:pPr>
        <w:spacing w:line="300" w:lineRule="auto"/>
        <w:rPr>
          <w:rFonts w:ascii="Arial" w:hAnsi="Arial" w:cs="Arial"/>
          <w:color w:val="000000"/>
          <w:szCs w:val="21"/>
        </w:rPr>
      </w:pPr>
    </w:p>
    <w:p>
      <w:pPr>
        <w:ind w:right="600"/>
        <w:rPr>
          <w:rFonts w:hint="eastAsia"/>
          <w:szCs w:val="24"/>
          <w:u w:val="single"/>
        </w:rPr>
      </w:pPr>
      <w:r>
        <w:rPr>
          <w:rFonts w:hint="eastAsia"/>
          <w:szCs w:val="24"/>
        </w:rPr>
        <w:t>供应商名称（签章）：</w:t>
      </w:r>
      <w:r>
        <w:rPr>
          <w:rFonts w:hint="eastAsia"/>
          <w:szCs w:val="24"/>
          <w:u w:val="single"/>
        </w:rPr>
        <w:t xml:space="preserve">               </w:t>
      </w:r>
    </w:p>
    <w:p>
      <w:pPr>
        <w:rPr>
          <w:rFonts w:hint="eastAsia"/>
          <w:szCs w:val="24"/>
        </w:rPr>
      </w:pPr>
      <w:r>
        <w:rPr>
          <w:rFonts w:hint="eastAsia"/>
          <w:szCs w:val="24"/>
        </w:rPr>
        <w:t>日  期：        年      月     日</w:t>
      </w:r>
    </w:p>
    <w:p>
      <w:pPr>
        <w:rPr>
          <w:rFonts w:hint="eastAsia"/>
        </w:rPr>
      </w:pPr>
    </w:p>
    <w:p>
      <w:pPr>
        <w:pStyle w:val="4"/>
        <w:numPr>
          <w:ilvl w:val="0"/>
          <w:numId w:val="27"/>
        </w:numPr>
        <w:ind w:left="420" w:hanging="420"/>
        <w:rPr>
          <w:rFonts w:hint="eastAsia" w:cs="仿宋_GB2312"/>
          <w:sz w:val="28"/>
          <w:szCs w:val="28"/>
        </w:rPr>
      </w:pPr>
      <w:bookmarkStart w:id="500" w:name="_Toc2099856504"/>
      <w:bookmarkStart w:id="501" w:name="_Toc156490373"/>
      <w:r>
        <w:rPr>
          <w:rFonts w:hint="eastAsia" w:cs="仿宋_GB2312"/>
          <w:sz w:val="28"/>
          <w:szCs w:val="28"/>
        </w:rPr>
        <w:t>中小企业声明函（如适用）</w:t>
      </w:r>
      <w:bookmarkEnd w:id="500"/>
    </w:p>
    <w:p>
      <w:pPr>
        <w:pStyle w:val="34"/>
        <w:numPr>
          <w:ilvl w:val="0"/>
          <w:numId w:val="30"/>
        </w:numPr>
        <w:ind w:firstLineChars="0"/>
        <w:rPr>
          <w:rFonts w:hint="eastAsia"/>
        </w:rPr>
      </w:pPr>
      <w:r>
        <w:rPr>
          <w:rFonts w:hint="eastAsia"/>
        </w:rPr>
        <w:t>中小企业声明函（货物）</w:t>
      </w:r>
    </w:p>
    <w:bookmarkEnd w:id="501"/>
    <w:p>
      <w:pPr>
        <w:ind w:firstLine="504" w:firstLineChars="200"/>
        <w:rPr>
          <w:rFonts w:hint="eastAsia" w:cs="宋体"/>
          <w:spacing w:val="6"/>
        </w:rPr>
      </w:pPr>
      <w:r>
        <w:rPr>
          <w:rFonts w:hint="eastAsia" w:cs="宋体"/>
          <w:spacing w:val="6"/>
        </w:rPr>
        <w:t>本公司（联合体）郑重声明，根据《政府采购促进中小企业发展管理办法》（财库﹝2020﹞46 号）的规定，本公司（联合体）参加 （单位名称） 的 （项目名称） 采购活动，提供的货物全部由符合政策要求的中小企业制造。相关企业（含联合体中的中小企业、签订分包意向协议的中小企业）的具体情况如下：</w:t>
      </w:r>
    </w:p>
    <w:p>
      <w:pPr>
        <w:ind w:firstLine="504" w:firstLineChars="200"/>
        <w:rPr>
          <w:rFonts w:hint="eastAsia" w:cs="宋体"/>
          <w:spacing w:val="6"/>
        </w:rPr>
      </w:pPr>
      <w:r>
        <w:rPr>
          <w:rFonts w:hint="eastAsia" w:cs="宋体"/>
          <w:spacing w:val="6"/>
        </w:rPr>
        <w:t>1.</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w:t>
      </w:r>
      <w:r>
        <w:rPr>
          <w:rFonts w:hint="eastAsia" w:cs="宋体"/>
          <w:spacing w:val="6"/>
        </w:rPr>
        <w:t>行业 ；制造商为</w:t>
      </w:r>
      <w:r>
        <w:rPr>
          <w:rFonts w:hint="eastAsia" w:cs="宋体"/>
          <w:spacing w:val="6"/>
          <w:u w:val="single"/>
        </w:rPr>
        <w:t xml:space="preserve"> （企业名称） </w:t>
      </w:r>
      <w:r>
        <w:rPr>
          <w:rFonts w:hint="eastAsia" w:cs="宋体"/>
          <w:spacing w:val="6"/>
        </w:rPr>
        <w:t>，从业人员</w:t>
      </w:r>
      <w:r>
        <w:rPr>
          <w:rFonts w:cs="宋体"/>
          <w:spacing w:val="6"/>
          <w:u w:val="single"/>
        </w:rPr>
        <w:t xml:space="preserve">      </w:t>
      </w:r>
      <w:r>
        <w:rPr>
          <w:rFonts w:hint="eastAsia" w:cs="宋体"/>
          <w:spacing w:val="6"/>
        </w:rPr>
        <w:t>人，营业收入为</w:t>
      </w:r>
      <w:r>
        <w:rPr>
          <w:rFonts w:cs="宋体"/>
          <w:spacing w:val="6"/>
          <w:u w:val="single"/>
        </w:rPr>
        <w:t xml:space="preserve">      </w:t>
      </w:r>
      <w:r>
        <w:rPr>
          <w:rFonts w:hint="eastAsia" w:cs="宋体"/>
          <w:spacing w:val="6"/>
        </w:rPr>
        <w:t>万元，资产总额为</w:t>
      </w:r>
      <w:r>
        <w:rPr>
          <w:rFonts w:cs="宋体"/>
          <w:spacing w:val="6"/>
          <w:u w:val="single"/>
        </w:rPr>
        <w:t xml:space="preserve">      </w:t>
      </w:r>
      <w:r>
        <w:rPr>
          <w:rFonts w:hint="eastAsia" w:cs="宋体"/>
          <w:spacing w:val="6"/>
        </w:rPr>
        <w:t>万元，属于</w:t>
      </w:r>
      <w:r>
        <w:rPr>
          <w:rFonts w:hint="eastAsia" w:cs="宋体"/>
          <w:spacing w:val="6"/>
          <w:u w:val="single"/>
        </w:rPr>
        <w:t xml:space="preserve"> （中型企业、小型企业、微型企业）</w:t>
      </w:r>
      <w:r>
        <w:rPr>
          <w:rFonts w:hint="eastAsia" w:cs="宋体"/>
          <w:spacing w:val="6"/>
        </w:rPr>
        <w:t>；</w:t>
      </w:r>
    </w:p>
    <w:p>
      <w:pPr>
        <w:ind w:firstLine="504" w:firstLineChars="200"/>
        <w:rPr>
          <w:rFonts w:hint="eastAsia" w:cs="宋体"/>
          <w:spacing w:val="6"/>
        </w:rPr>
      </w:pPr>
      <w:r>
        <w:rPr>
          <w:rFonts w:hint="eastAsia" w:cs="宋体"/>
          <w:spacing w:val="6"/>
        </w:rPr>
        <w:t>2.</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w:t>
      </w:r>
      <w:r>
        <w:rPr>
          <w:rFonts w:hint="eastAsia" w:cs="宋体"/>
          <w:spacing w:val="6"/>
        </w:rPr>
        <w:t>行业 ；制造商为</w:t>
      </w:r>
      <w:r>
        <w:rPr>
          <w:rFonts w:hint="eastAsia" w:cs="宋体"/>
          <w:spacing w:val="6"/>
          <w:u w:val="single"/>
        </w:rPr>
        <w:t xml:space="preserve"> （企业名称） </w:t>
      </w:r>
      <w:r>
        <w:rPr>
          <w:rFonts w:hint="eastAsia" w:cs="宋体"/>
          <w:spacing w:val="6"/>
        </w:rPr>
        <w:t>，从业人员</w:t>
      </w:r>
      <w:r>
        <w:rPr>
          <w:rFonts w:cs="宋体"/>
          <w:spacing w:val="6"/>
          <w:u w:val="single"/>
        </w:rPr>
        <w:t xml:space="preserve">      </w:t>
      </w:r>
      <w:r>
        <w:rPr>
          <w:rFonts w:hint="eastAsia" w:cs="宋体"/>
          <w:spacing w:val="6"/>
        </w:rPr>
        <w:t>人，营业收入为</w:t>
      </w:r>
      <w:r>
        <w:rPr>
          <w:rFonts w:cs="宋体"/>
          <w:spacing w:val="6"/>
          <w:u w:val="single"/>
        </w:rPr>
        <w:t xml:space="preserve">      </w:t>
      </w:r>
      <w:r>
        <w:rPr>
          <w:rFonts w:hint="eastAsia" w:cs="宋体"/>
          <w:spacing w:val="6"/>
        </w:rPr>
        <w:t>万元，资产总额为</w:t>
      </w:r>
      <w:r>
        <w:rPr>
          <w:rFonts w:cs="宋体"/>
          <w:spacing w:val="6"/>
          <w:u w:val="single"/>
        </w:rPr>
        <w:t xml:space="preserve">      </w:t>
      </w:r>
      <w:r>
        <w:rPr>
          <w:rFonts w:hint="eastAsia" w:cs="宋体"/>
          <w:spacing w:val="6"/>
        </w:rPr>
        <w:t>万元，属于</w:t>
      </w:r>
      <w:r>
        <w:rPr>
          <w:rFonts w:hint="eastAsia" w:cs="宋体"/>
          <w:spacing w:val="6"/>
          <w:u w:val="single"/>
        </w:rPr>
        <w:t xml:space="preserve"> （中型企业、小型企业、微型企业）</w:t>
      </w:r>
      <w:r>
        <w:rPr>
          <w:rFonts w:hint="eastAsia" w:cs="宋体"/>
          <w:spacing w:val="6"/>
        </w:rPr>
        <w:t>；</w:t>
      </w:r>
    </w:p>
    <w:p>
      <w:pPr>
        <w:ind w:firstLine="504" w:firstLineChars="200"/>
        <w:rPr>
          <w:rFonts w:hint="eastAsia" w:cs="宋体"/>
          <w:spacing w:val="6"/>
        </w:rPr>
      </w:pPr>
      <w:r>
        <w:rPr>
          <w:rFonts w:hint="eastAsia" w:cs="宋体"/>
          <w:spacing w:val="6"/>
        </w:rPr>
        <w:t>……</w:t>
      </w:r>
    </w:p>
    <w:p>
      <w:pPr>
        <w:ind w:firstLine="504" w:firstLineChars="200"/>
        <w:rPr>
          <w:rFonts w:hint="eastAsia" w:cs="宋体"/>
          <w:spacing w:val="6"/>
        </w:rPr>
      </w:pPr>
      <w:r>
        <w:rPr>
          <w:rFonts w:hint="eastAsia" w:cs="宋体"/>
          <w:spacing w:val="6"/>
        </w:rPr>
        <w:t>以上企业，不属于大企业的分支机构，不存在控股股东为大企业的情形，也不存在与大企业的负责人为同一人的情形。</w:t>
      </w:r>
    </w:p>
    <w:p>
      <w:pPr>
        <w:ind w:firstLine="504" w:firstLineChars="200"/>
        <w:rPr>
          <w:rFonts w:hint="eastAsia" w:cs="宋体"/>
          <w:spacing w:val="6"/>
        </w:rPr>
      </w:pPr>
      <w:r>
        <w:rPr>
          <w:rFonts w:hint="eastAsia" w:cs="宋体"/>
          <w:spacing w:val="6"/>
        </w:rPr>
        <w:t>本企业对上述声明内容的真实性负责。如有虚假，将依法承担相应责任。</w:t>
      </w:r>
    </w:p>
    <w:p>
      <w:pPr>
        <w:ind w:right="1008" w:firstLine="4788" w:firstLineChars="1900"/>
        <w:rPr>
          <w:rFonts w:hint="eastAsia" w:cs="宋体"/>
          <w:spacing w:val="6"/>
        </w:rPr>
      </w:pPr>
    </w:p>
    <w:p>
      <w:pPr>
        <w:ind w:right="1008" w:firstLine="4788" w:firstLineChars="1900"/>
        <w:rPr>
          <w:rFonts w:hint="eastAsia" w:cs="宋体"/>
          <w:spacing w:val="6"/>
        </w:rPr>
      </w:pPr>
      <w:r>
        <w:rPr>
          <w:rFonts w:hint="eastAsia" w:cs="宋体"/>
          <w:spacing w:val="6"/>
        </w:rPr>
        <w:t>企业名称：</w:t>
      </w:r>
    </w:p>
    <w:p>
      <w:pPr>
        <w:ind w:right="1008" w:firstLine="4788" w:firstLineChars="1900"/>
        <w:rPr>
          <w:rFonts w:hint="eastAsia" w:cs="宋体"/>
          <w:spacing w:val="6"/>
        </w:rPr>
      </w:pPr>
      <w:r>
        <w:rPr>
          <w:rFonts w:hint="eastAsia" w:cs="宋体"/>
          <w:spacing w:val="6"/>
        </w:rPr>
        <w:t>日 期：</w:t>
      </w:r>
    </w:p>
    <w:p>
      <w:pPr>
        <w:ind w:firstLine="504" w:firstLineChars="200"/>
        <w:rPr>
          <w:rFonts w:hint="eastAsia" w:cs="宋体"/>
          <w:spacing w:val="6"/>
        </w:rPr>
      </w:pPr>
    </w:p>
    <w:p>
      <w:pPr>
        <w:rPr>
          <w:rFonts w:hint="eastAsia" w:cs="宋体"/>
          <w:spacing w:val="6"/>
          <w:szCs w:val="21"/>
        </w:rPr>
      </w:pPr>
      <w:r>
        <w:rPr>
          <w:rFonts w:hint="eastAsia" w:cs="宋体"/>
          <w:b/>
          <w:bCs/>
          <w:spacing w:val="6"/>
          <w:szCs w:val="21"/>
        </w:rPr>
        <w:t>说明：</w:t>
      </w:r>
      <w:r>
        <w:rPr>
          <w:rFonts w:hint="eastAsia" w:cs="宋体"/>
          <w:spacing w:val="6"/>
          <w:szCs w:val="21"/>
        </w:rPr>
        <w:t>从业人员、营业收入、资产总额填报上一年度数据，无上一年度数据的新成立企业可不填报。</w:t>
      </w:r>
    </w:p>
    <w:p>
      <w:pPr>
        <w:rPr>
          <w:rFonts w:hint="eastAsia"/>
        </w:rPr>
      </w:pPr>
      <w:r>
        <w:br w:type="page"/>
      </w:r>
    </w:p>
    <w:p>
      <w:pPr>
        <w:pStyle w:val="34"/>
        <w:numPr>
          <w:ilvl w:val="0"/>
          <w:numId w:val="30"/>
        </w:numPr>
        <w:ind w:firstLineChars="0"/>
        <w:rPr>
          <w:rFonts w:hint="eastAsia"/>
        </w:rPr>
      </w:pPr>
      <w:bookmarkStart w:id="502" w:name="_Toc156490374"/>
      <w:r>
        <w:rPr>
          <w:rFonts w:hint="eastAsia"/>
        </w:rPr>
        <w:t>中小企业声明函（工程、服务）</w:t>
      </w:r>
      <w:bookmarkEnd w:id="502"/>
    </w:p>
    <w:p>
      <w:pPr>
        <w:ind w:firstLine="504" w:firstLineChars="200"/>
        <w:rPr>
          <w:rFonts w:hint="eastAsia" w:cs="宋体"/>
          <w:spacing w:val="6"/>
        </w:rPr>
      </w:pPr>
      <w:r>
        <w:rPr>
          <w:rFonts w:hint="eastAsia" w:cs="宋体"/>
          <w:spacing w:val="6"/>
        </w:rPr>
        <w:t>本公司（联合体）郑重声明，根据《政府采购促进中小企业发展管理办法》（财库﹝2020﹞46 号）的规定，本公司（联合体）参加 （单位名称） 的 （项目名称） 采购活动，工程的施工单位全部为符合政策要求的中小企业（或者：服务全部由符合政策要求的中小企业承接）。相关企业（含联合体中的中小企业、签订分包意向协议的中小企业）的具体情况如下：</w:t>
      </w:r>
    </w:p>
    <w:p>
      <w:pPr>
        <w:ind w:firstLine="504" w:firstLineChars="200"/>
        <w:rPr>
          <w:rFonts w:hint="eastAsia" w:cs="宋体"/>
          <w:spacing w:val="6"/>
          <w:u w:val="single"/>
        </w:rPr>
      </w:pPr>
      <w:r>
        <w:rPr>
          <w:rFonts w:hint="eastAsia" w:cs="宋体"/>
          <w:spacing w:val="6"/>
        </w:rPr>
        <w:t>1.</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w:t>
      </w:r>
      <w:r>
        <w:rPr>
          <w:rFonts w:cs="宋体"/>
          <w:spacing w:val="6"/>
          <w:u w:val="single"/>
        </w:rPr>
        <w:t xml:space="preserve">       </w:t>
      </w:r>
      <w:r>
        <w:rPr>
          <w:rFonts w:hint="eastAsia" w:cs="宋体"/>
          <w:spacing w:val="6"/>
        </w:rPr>
        <w:t>人，营业收入为</w:t>
      </w:r>
      <w:r>
        <w:rPr>
          <w:rFonts w:cs="宋体"/>
          <w:spacing w:val="6"/>
          <w:u w:val="single"/>
        </w:rPr>
        <w:t xml:space="preserve">       </w:t>
      </w:r>
      <w:r>
        <w:rPr>
          <w:rFonts w:hint="eastAsia" w:cs="宋体"/>
          <w:spacing w:val="6"/>
        </w:rPr>
        <w:t>万元，资产总额为</w:t>
      </w:r>
      <w:r>
        <w:rPr>
          <w:rFonts w:cs="宋体"/>
          <w:spacing w:val="6"/>
          <w:u w:val="single"/>
        </w:rPr>
        <w:t xml:space="preserve">      </w:t>
      </w:r>
      <w:r>
        <w:rPr>
          <w:rFonts w:hint="eastAsia" w:cs="宋体"/>
          <w:spacing w:val="6"/>
        </w:rPr>
        <w:t>万元，属于</w:t>
      </w:r>
      <w:r>
        <w:rPr>
          <w:rFonts w:hint="eastAsia" w:cs="宋体"/>
          <w:spacing w:val="6"/>
          <w:u w:val="single"/>
        </w:rPr>
        <w:t>（中型企业、小型企业、微型企业）</w:t>
      </w:r>
      <w:r>
        <w:rPr>
          <w:rFonts w:hint="eastAsia" w:cs="宋体"/>
          <w:spacing w:val="6"/>
        </w:rPr>
        <w:t>；</w:t>
      </w:r>
    </w:p>
    <w:p>
      <w:pPr>
        <w:ind w:firstLine="504" w:firstLineChars="200"/>
        <w:rPr>
          <w:rFonts w:hint="eastAsia" w:cs="宋体"/>
          <w:spacing w:val="6"/>
          <w:u w:val="single"/>
        </w:rPr>
      </w:pPr>
      <w:r>
        <w:rPr>
          <w:rFonts w:hint="eastAsia" w:cs="宋体"/>
          <w:spacing w:val="6"/>
        </w:rPr>
        <w:t>2.</w:t>
      </w:r>
      <w:r>
        <w:rPr>
          <w:rFonts w:hint="eastAsia" w:cs="宋体"/>
          <w:spacing w:val="6"/>
          <w:u w:val="single"/>
        </w:rPr>
        <w:t xml:space="preserve"> （标的名称） </w:t>
      </w:r>
      <w:r>
        <w:rPr>
          <w:rFonts w:hint="eastAsia" w:cs="宋体"/>
          <w:spacing w:val="6"/>
        </w:rPr>
        <w:t>，属于</w:t>
      </w:r>
      <w:r>
        <w:rPr>
          <w:rFonts w:hint="eastAsia" w:cs="宋体"/>
          <w:spacing w:val="6"/>
          <w:u w:val="single"/>
        </w:rPr>
        <w:t xml:space="preserve"> （采购文件中明确的所属行业） </w:t>
      </w:r>
      <w:r>
        <w:rPr>
          <w:rFonts w:hint="eastAsia" w:cs="宋体"/>
          <w:spacing w:val="6"/>
        </w:rPr>
        <w:t>；承建（承接）企业为</w:t>
      </w:r>
      <w:r>
        <w:rPr>
          <w:rFonts w:hint="eastAsia" w:cs="宋体"/>
          <w:spacing w:val="6"/>
          <w:u w:val="single"/>
        </w:rPr>
        <w:t xml:space="preserve"> （企业名称）  </w:t>
      </w:r>
      <w:r>
        <w:rPr>
          <w:rFonts w:hint="eastAsia" w:cs="宋体"/>
          <w:spacing w:val="6"/>
        </w:rPr>
        <w:t>，从业人员</w:t>
      </w:r>
      <w:r>
        <w:rPr>
          <w:rFonts w:cs="宋体"/>
          <w:spacing w:val="6"/>
          <w:u w:val="single"/>
        </w:rPr>
        <w:t xml:space="preserve">       </w:t>
      </w:r>
      <w:r>
        <w:rPr>
          <w:rFonts w:hint="eastAsia" w:cs="宋体"/>
          <w:spacing w:val="6"/>
        </w:rPr>
        <w:t>人，营业收入为</w:t>
      </w:r>
      <w:r>
        <w:rPr>
          <w:rFonts w:cs="宋体"/>
          <w:spacing w:val="6"/>
          <w:u w:val="single"/>
        </w:rPr>
        <w:t xml:space="preserve">       </w:t>
      </w:r>
      <w:r>
        <w:rPr>
          <w:rFonts w:hint="eastAsia" w:cs="宋体"/>
          <w:spacing w:val="6"/>
        </w:rPr>
        <w:t>万元，资产总额为</w:t>
      </w:r>
      <w:r>
        <w:rPr>
          <w:rFonts w:cs="宋体"/>
          <w:spacing w:val="6"/>
          <w:u w:val="single"/>
        </w:rPr>
        <w:t xml:space="preserve">      </w:t>
      </w:r>
      <w:r>
        <w:rPr>
          <w:rFonts w:hint="eastAsia" w:cs="宋体"/>
          <w:spacing w:val="6"/>
        </w:rPr>
        <w:t>万元，属于</w:t>
      </w:r>
      <w:r>
        <w:rPr>
          <w:rFonts w:hint="eastAsia" w:cs="宋体"/>
          <w:spacing w:val="6"/>
          <w:u w:val="single"/>
        </w:rPr>
        <w:t>（中型企业、小型企业、微型企业）</w:t>
      </w:r>
      <w:r>
        <w:rPr>
          <w:rFonts w:hint="eastAsia" w:cs="宋体"/>
          <w:spacing w:val="6"/>
        </w:rPr>
        <w:t>；</w:t>
      </w:r>
    </w:p>
    <w:p>
      <w:pPr>
        <w:ind w:firstLine="504" w:firstLineChars="200"/>
        <w:rPr>
          <w:rFonts w:hint="eastAsia" w:cs="宋体"/>
          <w:spacing w:val="6"/>
        </w:rPr>
      </w:pPr>
      <w:r>
        <w:rPr>
          <w:rFonts w:hint="eastAsia" w:cs="宋体"/>
          <w:spacing w:val="6"/>
        </w:rPr>
        <w:t>……</w:t>
      </w:r>
    </w:p>
    <w:p>
      <w:pPr>
        <w:ind w:firstLine="504" w:firstLineChars="200"/>
        <w:rPr>
          <w:rFonts w:hint="eastAsia" w:cs="宋体"/>
          <w:spacing w:val="6"/>
        </w:rPr>
      </w:pPr>
      <w:r>
        <w:rPr>
          <w:rFonts w:hint="eastAsia" w:cs="宋体"/>
          <w:spacing w:val="6"/>
        </w:rPr>
        <w:t>以上企业，不属于大企业的分支机构，不存在控股股东为大企业的情形，也不存在与大企业的负责人为同一人的情形。</w:t>
      </w:r>
    </w:p>
    <w:p>
      <w:pPr>
        <w:ind w:firstLine="504" w:firstLineChars="200"/>
        <w:rPr>
          <w:rFonts w:hint="eastAsia" w:cs="宋体"/>
          <w:spacing w:val="6"/>
        </w:rPr>
      </w:pPr>
      <w:r>
        <w:rPr>
          <w:rFonts w:hint="eastAsia" w:cs="宋体"/>
          <w:spacing w:val="6"/>
        </w:rPr>
        <w:t>本企业对上述声明内容的真实性负责。如有虚假，将依法承担相应责任。</w:t>
      </w:r>
    </w:p>
    <w:p>
      <w:pPr>
        <w:ind w:right="1008" w:firstLine="4788" w:firstLineChars="1900"/>
        <w:rPr>
          <w:rFonts w:hint="eastAsia" w:cs="宋体"/>
          <w:spacing w:val="6"/>
        </w:rPr>
      </w:pPr>
    </w:p>
    <w:p>
      <w:pPr>
        <w:ind w:right="1008" w:firstLine="4788" w:firstLineChars="1900"/>
        <w:rPr>
          <w:rFonts w:hint="eastAsia" w:cs="宋体"/>
          <w:spacing w:val="6"/>
        </w:rPr>
      </w:pPr>
      <w:r>
        <w:rPr>
          <w:rFonts w:hint="eastAsia" w:cs="宋体"/>
          <w:spacing w:val="6"/>
        </w:rPr>
        <w:t>企业名称：</w:t>
      </w:r>
    </w:p>
    <w:p>
      <w:pPr>
        <w:ind w:right="1008" w:firstLine="4788" w:firstLineChars="1900"/>
        <w:rPr>
          <w:rFonts w:hint="eastAsia" w:cs="宋体"/>
          <w:spacing w:val="6"/>
        </w:rPr>
      </w:pPr>
      <w:r>
        <w:rPr>
          <w:rFonts w:hint="eastAsia" w:cs="宋体"/>
          <w:spacing w:val="6"/>
        </w:rPr>
        <w:t>日 期：</w:t>
      </w:r>
    </w:p>
    <w:p>
      <w:pPr>
        <w:ind w:firstLine="504" w:firstLineChars="200"/>
        <w:rPr>
          <w:rFonts w:hint="eastAsia" w:cs="宋体"/>
          <w:spacing w:val="6"/>
        </w:rPr>
      </w:pPr>
    </w:p>
    <w:p>
      <w:pPr>
        <w:ind w:firstLine="506" w:firstLineChars="200"/>
        <w:rPr>
          <w:rFonts w:hint="eastAsia" w:cs="宋体"/>
          <w:spacing w:val="6"/>
          <w:szCs w:val="21"/>
        </w:rPr>
      </w:pPr>
      <w:r>
        <w:rPr>
          <w:rFonts w:hint="eastAsia" w:cs="宋体"/>
          <w:b/>
          <w:bCs/>
          <w:spacing w:val="6"/>
          <w:szCs w:val="21"/>
        </w:rPr>
        <w:t>说明：</w:t>
      </w:r>
      <w:r>
        <w:rPr>
          <w:rFonts w:hint="eastAsia" w:cs="宋体"/>
          <w:spacing w:val="6"/>
          <w:szCs w:val="21"/>
        </w:rPr>
        <w:t>从业人员、营业收入、资产总额填报上一年度数据，无上一年度数据的新成立企业可不填报。</w:t>
      </w:r>
    </w:p>
    <w:p>
      <w:pPr>
        <w:rPr>
          <w:rFonts w:hint="eastAsia"/>
        </w:rPr>
      </w:pPr>
    </w:p>
    <w:p>
      <w:pPr>
        <w:rPr>
          <w:rFonts w:hint="eastAsia"/>
        </w:rPr>
      </w:pPr>
      <w:r>
        <w:br w:type="page"/>
      </w:r>
    </w:p>
    <w:p>
      <w:pPr>
        <w:pStyle w:val="4"/>
        <w:numPr>
          <w:ilvl w:val="0"/>
          <w:numId w:val="27"/>
        </w:numPr>
        <w:ind w:left="420" w:hanging="420"/>
        <w:rPr>
          <w:rFonts w:hint="eastAsia" w:cs="仿宋_GB2312"/>
          <w:sz w:val="28"/>
          <w:szCs w:val="28"/>
        </w:rPr>
      </w:pPr>
      <w:bookmarkStart w:id="503" w:name="_Toc156490375"/>
      <w:bookmarkStart w:id="504" w:name="_Toc205841997"/>
      <w:r>
        <w:rPr>
          <w:rFonts w:hint="eastAsia" w:cs="仿宋_GB2312"/>
          <w:sz w:val="28"/>
          <w:szCs w:val="28"/>
        </w:rPr>
        <w:t>监狱企业证明文件</w:t>
      </w:r>
      <w:bookmarkEnd w:id="503"/>
      <w:r>
        <w:rPr>
          <w:rFonts w:hint="eastAsia" w:cs="仿宋_GB2312"/>
          <w:sz w:val="28"/>
          <w:szCs w:val="28"/>
        </w:rPr>
        <w:t>（如适用）</w:t>
      </w:r>
      <w:bookmarkEnd w:id="504"/>
    </w:p>
    <w:p>
      <w:pPr>
        <w:rPr>
          <w:rFonts w:hint="eastAsia"/>
        </w:rPr>
      </w:pPr>
    </w:p>
    <w:p>
      <w:pPr>
        <w:widowControl/>
        <w:spacing w:before="100" w:beforeAutospacing="1" w:after="100" w:afterAutospacing="1"/>
        <w:ind w:firstLine="360" w:firstLineChars="150"/>
        <w:rPr>
          <w:rFonts w:ascii="Arial" w:hAnsi="Arial" w:cs="Arial"/>
          <w:szCs w:val="21"/>
        </w:rPr>
      </w:pPr>
      <w:r>
        <w:rPr>
          <w:rFonts w:hint="eastAsia" w:ascii="Arial" w:hAnsi="Arial" w:cs="Arial"/>
          <w:szCs w:val="21"/>
        </w:rPr>
        <w:t>供应商如是</w:t>
      </w:r>
      <w:r>
        <w:rPr>
          <w:rFonts w:hint="eastAsia" w:cs="Arial"/>
          <w:szCs w:val="21"/>
        </w:rPr>
        <w:t>监狱企业，提供相关证明文件。</w:t>
      </w: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widowControl/>
        <w:spacing w:before="100" w:beforeAutospacing="1" w:after="100" w:afterAutospacing="1"/>
        <w:rPr>
          <w:rFonts w:ascii="Arial" w:hAnsi="Arial" w:cs="Arial"/>
          <w:szCs w:val="21"/>
        </w:rPr>
      </w:pPr>
    </w:p>
    <w:p>
      <w:pPr>
        <w:ind w:right="600"/>
        <w:rPr>
          <w:rFonts w:hint="eastAsia"/>
          <w:szCs w:val="24"/>
          <w:u w:val="single"/>
        </w:rPr>
      </w:pPr>
      <w:r>
        <w:rPr>
          <w:rFonts w:hint="eastAsia"/>
          <w:szCs w:val="24"/>
        </w:rPr>
        <w:t>供应商名称（签章）：</w:t>
      </w:r>
      <w:r>
        <w:rPr>
          <w:rFonts w:hint="eastAsia"/>
          <w:szCs w:val="24"/>
          <w:u w:val="single"/>
        </w:rPr>
        <w:t xml:space="preserve">               </w:t>
      </w:r>
    </w:p>
    <w:p>
      <w:pPr>
        <w:rPr>
          <w:rFonts w:hint="eastAsia"/>
          <w:szCs w:val="24"/>
        </w:rPr>
      </w:pPr>
      <w:r>
        <w:rPr>
          <w:rFonts w:hint="eastAsia"/>
          <w:szCs w:val="24"/>
        </w:rPr>
        <w:t>日  期：        年      月     日</w:t>
      </w:r>
    </w:p>
    <w:p>
      <w:pPr>
        <w:rPr>
          <w:rFonts w:ascii="Arial" w:hAnsi="Arial" w:cs="Arial"/>
          <w:szCs w:val="21"/>
        </w:rPr>
      </w:pPr>
    </w:p>
    <w:p>
      <w:pPr>
        <w:rPr>
          <w:rFonts w:ascii="Arial" w:hAnsi="Arial" w:cs="Arial"/>
          <w:szCs w:val="21"/>
        </w:rPr>
      </w:pPr>
      <w:r>
        <w:rPr>
          <w:rFonts w:ascii="Arial" w:hAnsi="Arial" w:cs="Arial"/>
          <w:szCs w:val="21"/>
        </w:rPr>
        <w:br w:type="page"/>
      </w:r>
    </w:p>
    <w:p>
      <w:pPr>
        <w:pStyle w:val="4"/>
        <w:numPr>
          <w:ilvl w:val="0"/>
          <w:numId w:val="27"/>
        </w:numPr>
        <w:ind w:left="420" w:hanging="420"/>
        <w:rPr>
          <w:rFonts w:hint="eastAsia" w:cs="仿宋_GB2312"/>
          <w:sz w:val="28"/>
          <w:szCs w:val="28"/>
        </w:rPr>
      </w:pPr>
      <w:bookmarkStart w:id="505" w:name="_Toc156490376"/>
      <w:bookmarkStart w:id="506" w:name="_Toc1681730498"/>
      <w:r>
        <w:rPr>
          <w:rFonts w:cs="仿宋_GB2312"/>
          <w:sz w:val="28"/>
          <w:szCs w:val="28"/>
        </w:rPr>
        <w:t>残疾人福利性单位声明函</w:t>
      </w:r>
      <w:bookmarkEnd w:id="505"/>
      <w:r>
        <w:rPr>
          <w:rFonts w:hint="eastAsia" w:cs="仿宋_GB2312"/>
          <w:sz w:val="28"/>
          <w:szCs w:val="28"/>
        </w:rPr>
        <w:t>（如适用）</w:t>
      </w:r>
      <w:bookmarkEnd w:id="506"/>
    </w:p>
    <w:p>
      <w:pPr>
        <w:spacing w:line="588" w:lineRule="exact"/>
        <w:jc w:val="center"/>
        <w:rPr>
          <w:rFonts w:hint="eastAsia"/>
          <w:b/>
          <w:spacing w:val="6"/>
          <w:szCs w:val="21"/>
        </w:rPr>
      </w:pPr>
      <w:r>
        <w:rPr>
          <w:rFonts w:hint="eastAsia"/>
          <w:b/>
          <w:spacing w:val="6"/>
          <w:szCs w:val="21"/>
        </w:rPr>
        <w:t>残疾人福利性单位声明函</w:t>
      </w:r>
    </w:p>
    <w:p>
      <w:pPr>
        <w:spacing w:line="588" w:lineRule="exact"/>
        <w:ind w:firstLine="504" w:firstLineChars="200"/>
        <w:rPr>
          <w:rFonts w:hint="eastAsia"/>
          <w:spacing w:val="6"/>
          <w:szCs w:val="21"/>
        </w:rPr>
      </w:pPr>
      <w:r>
        <w:rPr>
          <w:rFonts w:hint="eastAsia"/>
          <w:spacing w:val="6"/>
          <w:szCs w:val="21"/>
        </w:rPr>
        <w:t>本单位郑重声明，根据《财政部 民政部 中国残疾人联合会关于促进残疾人就业政府采购政策的通知》（财库</w:t>
      </w:r>
      <w:r>
        <w:rPr>
          <w:rFonts w:hint="eastAsia"/>
          <w:szCs w:val="21"/>
        </w:rPr>
        <w:t>〔2017〕 141</w:t>
      </w:r>
      <w:r>
        <w:rPr>
          <w:rFonts w:hint="eastAsia"/>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4" w:firstLineChars="200"/>
        <w:rPr>
          <w:rFonts w:hint="eastAsia"/>
          <w:spacing w:val="6"/>
          <w:szCs w:val="21"/>
        </w:rPr>
      </w:pPr>
      <w:r>
        <w:rPr>
          <w:rFonts w:hint="eastAsia"/>
          <w:spacing w:val="6"/>
          <w:szCs w:val="21"/>
        </w:rPr>
        <w:t>本单位对上述声明的真实性负责。如有虚假，将依法承担相应责任。</w:t>
      </w:r>
    </w:p>
    <w:p>
      <w:pPr>
        <w:tabs>
          <w:tab w:val="left" w:pos="4860"/>
        </w:tabs>
        <w:spacing w:line="588" w:lineRule="exact"/>
        <w:ind w:right="1560" w:firstLine="504" w:firstLineChars="200"/>
        <w:jc w:val="right"/>
        <w:rPr>
          <w:rFonts w:hint="eastAsia"/>
          <w:spacing w:val="6"/>
          <w:szCs w:val="21"/>
        </w:rPr>
      </w:pPr>
      <w:r>
        <w:rPr>
          <w:rFonts w:hint="eastAsia"/>
          <w:spacing w:val="6"/>
          <w:szCs w:val="21"/>
        </w:rPr>
        <w:t>单位名称：</w:t>
      </w:r>
    </w:p>
    <w:p>
      <w:pPr>
        <w:tabs>
          <w:tab w:val="left" w:pos="4860"/>
        </w:tabs>
        <w:spacing w:line="588" w:lineRule="exact"/>
        <w:ind w:right="1560" w:firstLine="504" w:firstLineChars="200"/>
        <w:jc w:val="right"/>
        <w:rPr>
          <w:rFonts w:hint="eastAsia"/>
          <w:spacing w:val="6"/>
          <w:szCs w:val="21"/>
        </w:rPr>
      </w:pPr>
      <w:r>
        <w:rPr>
          <w:rFonts w:hint="eastAsia"/>
          <w:spacing w:val="6"/>
          <w:szCs w:val="21"/>
        </w:rPr>
        <w:t>日  期：</w:t>
      </w:r>
    </w:p>
    <w:p>
      <w:pPr>
        <w:snapToGrid w:val="0"/>
        <w:spacing w:line="300" w:lineRule="auto"/>
        <w:rPr>
          <w:rFonts w:hint="eastAsia"/>
        </w:rPr>
      </w:pPr>
      <w:r>
        <w:rPr>
          <w:rFonts w:hint="eastAsia"/>
        </w:rPr>
        <w:t>备注：享受政府采购支持政策的残疾人福利性单位应当同时满足以下条件：</w:t>
      </w:r>
    </w:p>
    <w:p>
      <w:pPr>
        <w:snapToGrid w:val="0"/>
        <w:spacing w:line="300" w:lineRule="auto"/>
        <w:ind w:firstLine="480" w:firstLineChars="200"/>
        <w:rPr>
          <w:rFonts w:hint="eastAsia"/>
        </w:rPr>
      </w:pPr>
      <w:r>
        <w:rPr>
          <w:rFonts w:hint="eastAsia"/>
        </w:rPr>
        <w:t>（1）安置的残疾人占本单位在职职工人数的比例不低于25%（含25%），并且安置的残疾人人数不少于10人（含10人）；</w:t>
      </w:r>
    </w:p>
    <w:p>
      <w:pPr>
        <w:snapToGrid w:val="0"/>
        <w:spacing w:line="300" w:lineRule="auto"/>
        <w:ind w:firstLine="480" w:firstLineChars="200"/>
        <w:rPr>
          <w:rFonts w:hint="eastAsia"/>
        </w:rPr>
      </w:pPr>
      <w:r>
        <w:rPr>
          <w:rFonts w:hint="eastAsia"/>
        </w:rPr>
        <w:t>（2）依法与安置的每位残疾人签订了一年以上（含一年）的劳动合同或服务协议；</w:t>
      </w:r>
    </w:p>
    <w:p>
      <w:pPr>
        <w:snapToGrid w:val="0"/>
        <w:spacing w:line="300" w:lineRule="auto"/>
        <w:ind w:firstLine="480" w:firstLineChars="200"/>
        <w:rPr>
          <w:rFonts w:hint="eastAsia"/>
        </w:rPr>
      </w:pPr>
      <w:r>
        <w:rPr>
          <w:rFonts w:hint="eastAsia"/>
        </w:rPr>
        <w:t>（3）为安置的每位残疾人按月足额缴纳了基本养老保险、基本医疗保险、失业保险、工伤保险和生育保险等社会保险费；</w:t>
      </w:r>
    </w:p>
    <w:p>
      <w:pPr>
        <w:snapToGrid w:val="0"/>
        <w:spacing w:line="300" w:lineRule="auto"/>
        <w:ind w:firstLine="480" w:firstLineChars="200"/>
        <w:rPr>
          <w:rFonts w:hint="eastAsia"/>
        </w:rPr>
      </w:pPr>
      <w:r>
        <w:rPr>
          <w:rFonts w:hint="eastAsia"/>
        </w:rPr>
        <w:t>（4）通过银行等金融机构向安置的每位残疾人，按月支付了不低于单位所在区县适用的经省级人民政府批准的月最低工资标准的工资；</w:t>
      </w:r>
    </w:p>
    <w:p>
      <w:pPr>
        <w:snapToGrid w:val="0"/>
        <w:spacing w:line="300" w:lineRule="auto"/>
        <w:ind w:firstLine="480" w:firstLineChars="200"/>
        <w:rPr>
          <w:rFonts w:hint="eastAsia"/>
        </w:rPr>
      </w:pPr>
      <w:r>
        <w:rPr>
          <w:rFonts w:hint="eastAsia"/>
        </w:rPr>
        <w:t>（5）提供本单位制造的货物、承担的工程或者服务（以下简称产品），或者提供其他残疾人福利性单位制造的货物（不包括使用非残疾人福利性单位注册商标的货物）。</w:t>
      </w:r>
    </w:p>
    <w:p>
      <w:pPr>
        <w:snapToGrid w:val="0"/>
        <w:spacing w:line="300" w:lineRule="auto"/>
        <w:ind w:firstLine="480" w:firstLineChars="200"/>
        <w:rPr>
          <w:rFonts w:hint="eastAsia"/>
        </w:rPr>
      </w:pPr>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bookmarkEnd w:id="499"/>
    </w:p>
    <w:p>
      <w:pPr>
        <w:rPr>
          <w:rFonts w:hint="eastAsia"/>
        </w:rPr>
      </w:pPr>
      <w:r>
        <w:br w:type="page"/>
      </w:r>
    </w:p>
    <w:p>
      <w:pPr>
        <w:pStyle w:val="3"/>
        <w:numPr>
          <w:ilvl w:val="0"/>
          <w:numId w:val="19"/>
        </w:numPr>
        <w:rPr>
          <w:rFonts w:hint="eastAsia"/>
        </w:rPr>
      </w:pPr>
      <w:bookmarkStart w:id="507" w:name="_Toc1573094343"/>
      <w:bookmarkStart w:id="508" w:name="_Toc156490377"/>
      <w:r>
        <w:rPr>
          <w:rFonts w:hint="eastAsia"/>
        </w:rPr>
        <w:t>供应商认为需要提供的其他资料</w:t>
      </w:r>
      <w:bookmarkEnd w:id="507"/>
      <w:bookmarkEnd w:id="508"/>
    </w:p>
    <w:p>
      <w:pPr>
        <w:ind w:firstLine="480" w:firstLineChars="200"/>
        <w:rPr>
          <w:rFonts w:hint="eastAsia" w:cs="仿宋_GB2312"/>
        </w:rPr>
      </w:pPr>
      <w:r>
        <w:rPr>
          <w:rFonts w:hint="eastAsia" w:cs="仿宋_GB2312"/>
        </w:rPr>
        <w:t>1. 谈判文件要求供应商须提交的其它资料；</w:t>
      </w:r>
    </w:p>
    <w:p>
      <w:pPr>
        <w:ind w:firstLine="480" w:firstLineChars="200"/>
        <w:rPr>
          <w:rFonts w:hint="eastAsia" w:cs="仿宋_GB2312"/>
        </w:rPr>
      </w:pPr>
      <w:r>
        <w:rPr>
          <w:rFonts w:hint="eastAsia" w:cs="仿宋_GB2312"/>
        </w:rPr>
        <w:t>2. 供应商认为需加以说明的其它内容。</w:t>
      </w:r>
    </w:p>
    <w:bookmarkEnd w:id="488"/>
    <w:p>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
    <w:altName w:val="仿宋"/>
    <w:panose1 w:val="00000000000000000000"/>
    <w:charset w:val="86"/>
    <w:family w:val="auto"/>
    <w:pitch w:val="default"/>
    <w:sig w:usb0="00000000" w:usb1="00000000" w:usb2="0000001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Segoe UI">
    <w:altName w:val="Noto Naskh Arabic"/>
    <w:panose1 w:val="020B0502040204020203"/>
    <w:charset w:val="00"/>
    <w:family w:val="swiss"/>
    <w:pitch w:val="default"/>
    <w:sig w:usb0="00000000" w:usb1="00000000" w:usb2="00000009" w:usb3="00000000" w:csb0="200001FF" w:csb1="00000000"/>
  </w:font>
  <w:font w:name="Helvetica">
    <w:altName w:val="DejaVu Sans"/>
    <w:panose1 w:val="020B0604020202020204"/>
    <w:charset w:val="00"/>
    <w:family w:val="swiss"/>
    <w:pitch w:val="default"/>
    <w:sig w:usb0="00000000" w:usb1="00000000" w:usb2="00000009" w:usb3="00000000" w:csb0="000001FF" w:csb1="00000000"/>
  </w:font>
  <w:font w:name="微软雅黑">
    <w:panose1 w:val="020B0503020204020204"/>
    <w:charset w:val="86"/>
    <w:family w:val="auto"/>
    <w:pitch w:val="default"/>
    <w:sig w:usb0="80000287" w:usb1="280F3C52" w:usb2="00000016" w:usb3="00000000" w:csb0="0004001F" w:csb1="00000000"/>
  </w:font>
  <w:font w:name="Noto Sans CJK JP Bold">
    <w:panose1 w:val="020B0800000000000000"/>
    <w:charset w:val="86"/>
    <w:family w:val="auto"/>
    <w:pitch w:val="default"/>
    <w:sig w:usb0="30000003" w:usb1="2BDF3C10" w:usb2="00000016" w:usb3="00000000" w:csb0="602E0107" w:csb1="00000000"/>
  </w:font>
  <w:font w:name="等线 Light">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15"/>
          <w:jc w:val="center"/>
          <w:rPr>
            <w:rFonts w:hint="eastAsia"/>
          </w:rPr>
        </w:pPr>
        <w:r>
          <w:fldChar w:fldCharType="begin"/>
        </w:r>
        <w:r>
          <w:instrText xml:space="preserve">PAGE   \* MERGEFORMAT</w:instrText>
        </w:r>
        <w:r>
          <w:fldChar w:fldCharType="separate"/>
        </w:r>
        <w:r>
          <w:rPr>
            <w:lang w:val="zh-CN"/>
          </w:rPr>
          <w:t>72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rFonts w:hint="eastAsia"/>
        <w:sz w:val="21"/>
        <w:szCs w:val="21"/>
      </w:rPr>
    </w:pPr>
    <w:r>
      <w:rPr>
        <w:rFonts w:hint="eastAsia"/>
        <w:sz w:val="21"/>
        <w:szCs w:val="21"/>
      </w:rPr>
      <w:t>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BFC11F"/>
    <w:multiLevelType w:val="singleLevel"/>
    <w:tmpl w:val="BDBFC11F"/>
    <w:lvl w:ilvl="0" w:tentative="0">
      <w:start w:val="2"/>
      <w:numFmt w:val="decimal"/>
      <w:lvlText w:val="%1."/>
      <w:lvlJc w:val="left"/>
      <w:pPr>
        <w:tabs>
          <w:tab w:val="left" w:pos="312"/>
        </w:tabs>
      </w:pPr>
    </w:lvl>
  </w:abstractNum>
  <w:abstractNum w:abstractNumId="1">
    <w:nsid w:val="E6149854"/>
    <w:multiLevelType w:val="singleLevel"/>
    <w:tmpl w:val="E6149854"/>
    <w:lvl w:ilvl="0" w:tentative="0">
      <w:start w:val="10"/>
      <w:numFmt w:val="chineseCounting"/>
      <w:suff w:val="nothing"/>
      <w:lvlText w:val="（%1）"/>
      <w:lvlJc w:val="left"/>
      <w:rPr>
        <w:rFonts w:hint="eastAsia"/>
      </w:rPr>
    </w:lvl>
  </w:abstractNum>
  <w:abstractNum w:abstractNumId="2">
    <w:nsid w:val="0000000C"/>
    <w:multiLevelType w:val="multilevel"/>
    <w:tmpl w:val="0000000C"/>
    <w:lvl w:ilvl="0" w:tentative="0">
      <w:start w:val="1"/>
      <w:numFmt w:val="japaneseCounting"/>
      <w:lvlText w:val="第%1章"/>
      <w:lvlJc w:val="left"/>
      <w:pPr>
        <w:tabs>
          <w:tab w:val="left" w:pos="1605"/>
        </w:tabs>
        <w:ind w:left="1605" w:hanging="960"/>
      </w:pPr>
      <w:rPr>
        <w:rFonts w:hint="eastAsia"/>
      </w:rPr>
    </w:lvl>
    <w:lvl w:ilvl="1" w:tentative="0">
      <w:start w:val="1"/>
      <w:numFmt w:val="japaneseCounting"/>
      <w:lvlText w:val="%2、"/>
      <w:lvlJc w:val="left"/>
      <w:pPr>
        <w:tabs>
          <w:tab w:val="left" w:pos="1365"/>
        </w:tabs>
        <w:ind w:left="1365" w:hanging="525"/>
      </w:pPr>
      <w:rPr>
        <w:rFonts w:hint="default"/>
      </w:r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420"/>
        </w:tabs>
        <w:ind w:left="420"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3">
    <w:nsid w:val="03587FB6"/>
    <w:multiLevelType w:val="multilevel"/>
    <w:tmpl w:val="03587FB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A423494"/>
    <w:multiLevelType w:val="multilevel"/>
    <w:tmpl w:val="0A42349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FA42A10"/>
    <w:multiLevelType w:val="multilevel"/>
    <w:tmpl w:val="0FA42A10"/>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4286D88"/>
    <w:multiLevelType w:val="multilevel"/>
    <w:tmpl w:val="14286D88"/>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C761375"/>
    <w:multiLevelType w:val="multilevel"/>
    <w:tmpl w:val="1C761375"/>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1F5541E8"/>
    <w:multiLevelType w:val="multilevel"/>
    <w:tmpl w:val="1F5541E8"/>
    <w:lvl w:ilvl="0" w:tentative="0">
      <w:start w:val="1"/>
      <w:numFmt w:val="upperLetter"/>
      <w:lvlText w:val="%1."/>
      <w:lvlJc w:val="left"/>
      <w:pPr>
        <w:ind w:left="1380" w:hanging="420"/>
      </w:pPr>
    </w:lvl>
    <w:lvl w:ilvl="1" w:tentative="0">
      <w:start w:val="1"/>
      <w:numFmt w:val="lowerLetter"/>
      <w:lvlText w:val="%2)"/>
      <w:lvlJc w:val="left"/>
      <w:pPr>
        <w:ind w:left="1800" w:hanging="420"/>
      </w:pPr>
    </w:lvl>
    <w:lvl w:ilvl="2" w:tentative="0">
      <w:start w:val="1"/>
      <w:numFmt w:val="lowerRoman"/>
      <w:lvlText w:val="%3."/>
      <w:lvlJc w:val="right"/>
      <w:pPr>
        <w:ind w:left="2220" w:hanging="420"/>
      </w:pPr>
    </w:lvl>
    <w:lvl w:ilvl="3" w:tentative="0">
      <w:start w:val="1"/>
      <w:numFmt w:val="decimal"/>
      <w:lvlText w:val="%4."/>
      <w:lvlJc w:val="left"/>
      <w:pPr>
        <w:ind w:left="2640" w:hanging="420"/>
      </w:pPr>
    </w:lvl>
    <w:lvl w:ilvl="4" w:tentative="0">
      <w:start w:val="1"/>
      <w:numFmt w:val="lowerLetter"/>
      <w:lvlText w:val="%5)"/>
      <w:lvlJc w:val="left"/>
      <w:pPr>
        <w:ind w:left="3060" w:hanging="420"/>
      </w:pPr>
    </w:lvl>
    <w:lvl w:ilvl="5" w:tentative="0">
      <w:start w:val="1"/>
      <w:numFmt w:val="lowerRoman"/>
      <w:lvlText w:val="%6."/>
      <w:lvlJc w:val="right"/>
      <w:pPr>
        <w:ind w:left="3480" w:hanging="420"/>
      </w:pPr>
    </w:lvl>
    <w:lvl w:ilvl="6" w:tentative="0">
      <w:start w:val="1"/>
      <w:numFmt w:val="decimal"/>
      <w:lvlText w:val="%7."/>
      <w:lvlJc w:val="left"/>
      <w:pPr>
        <w:ind w:left="3900" w:hanging="420"/>
      </w:pPr>
    </w:lvl>
    <w:lvl w:ilvl="7" w:tentative="0">
      <w:start w:val="1"/>
      <w:numFmt w:val="lowerLetter"/>
      <w:lvlText w:val="%8)"/>
      <w:lvlJc w:val="left"/>
      <w:pPr>
        <w:ind w:left="4320" w:hanging="420"/>
      </w:pPr>
    </w:lvl>
    <w:lvl w:ilvl="8" w:tentative="0">
      <w:start w:val="1"/>
      <w:numFmt w:val="lowerRoman"/>
      <w:lvlText w:val="%9."/>
      <w:lvlJc w:val="right"/>
      <w:pPr>
        <w:ind w:left="4740" w:hanging="420"/>
      </w:pPr>
    </w:lvl>
  </w:abstractNum>
  <w:abstractNum w:abstractNumId="9">
    <w:nsid w:val="28556E30"/>
    <w:multiLevelType w:val="multilevel"/>
    <w:tmpl w:val="28556E3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E536114"/>
    <w:multiLevelType w:val="multilevel"/>
    <w:tmpl w:val="2E53611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3E22964"/>
    <w:multiLevelType w:val="multilevel"/>
    <w:tmpl w:val="33E2296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3B852239"/>
    <w:multiLevelType w:val="multilevel"/>
    <w:tmpl w:val="3B852239"/>
    <w:lvl w:ilvl="0" w:tentative="0">
      <w:start w:val="1"/>
      <w:numFmt w:val="chineseCountingThousand"/>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3CA538A8"/>
    <w:multiLevelType w:val="multilevel"/>
    <w:tmpl w:val="3CA538A8"/>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CB76CF5"/>
    <w:multiLevelType w:val="multilevel"/>
    <w:tmpl w:val="3CB76CF5"/>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3FA84B13"/>
    <w:multiLevelType w:val="multilevel"/>
    <w:tmpl w:val="3FA84B13"/>
    <w:lvl w:ilvl="0" w:tentative="0">
      <w:start w:val="1"/>
      <w:numFmt w:val="decimal"/>
      <w:suff w:val="nothing"/>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1674470"/>
    <w:multiLevelType w:val="multilevel"/>
    <w:tmpl w:val="41674470"/>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44535F05"/>
    <w:multiLevelType w:val="multilevel"/>
    <w:tmpl w:val="44535F05"/>
    <w:lvl w:ilvl="0" w:tentative="0">
      <w:start w:val="1"/>
      <w:numFmt w:val="chineseCountingThousand"/>
      <w:lvlText w:val="第%1章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A8F1686"/>
    <w:multiLevelType w:val="multilevel"/>
    <w:tmpl w:val="4A8F1686"/>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3A63CBD"/>
    <w:multiLevelType w:val="multilevel"/>
    <w:tmpl w:val="53A63CBD"/>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552E1C8E"/>
    <w:multiLevelType w:val="singleLevel"/>
    <w:tmpl w:val="552E1C8E"/>
    <w:lvl w:ilvl="0" w:tentative="0">
      <w:start w:val="1"/>
      <w:numFmt w:val="decimal"/>
      <w:suff w:val="nothing"/>
      <w:lvlText w:val="%1．"/>
      <w:lvlJc w:val="left"/>
      <w:pPr>
        <w:ind w:left="0" w:firstLine="400"/>
      </w:pPr>
      <w:rPr>
        <w:rFonts w:hint="default"/>
      </w:rPr>
    </w:lvl>
  </w:abstractNum>
  <w:abstractNum w:abstractNumId="21">
    <w:nsid w:val="622D139A"/>
    <w:multiLevelType w:val="multilevel"/>
    <w:tmpl w:val="622D13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62B516B4"/>
    <w:multiLevelType w:val="multilevel"/>
    <w:tmpl w:val="62B516B4"/>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69A06F9C"/>
    <w:multiLevelType w:val="multilevel"/>
    <w:tmpl w:val="69A06F9C"/>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4">
    <w:nsid w:val="6D744622"/>
    <w:multiLevelType w:val="multilevel"/>
    <w:tmpl w:val="6D744622"/>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6DE718F7"/>
    <w:multiLevelType w:val="multilevel"/>
    <w:tmpl w:val="6DE718F7"/>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75504026"/>
    <w:multiLevelType w:val="multilevel"/>
    <w:tmpl w:val="75504026"/>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77BA7793"/>
    <w:multiLevelType w:val="multilevel"/>
    <w:tmpl w:val="77BA7793"/>
    <w:lvl w:ilvl="0" w:tentative="0">
      <w:start w:val="1"/>
      <w:numFmt w:val="japaneseCounting"/>
      <w:lvlText w:val="%1、"/>
      <w:lvlJc w:val="left"/>
      <w:pPr>
        <w:ind w:left="1200" w:hanging="720"/>
      </w:pPr>
      <w:rPr>
        <w:rFonts w:hint="eastAsia"/>
        <w:b/>
        <w:bCs w:val="0"/>
        <w:i w:val="0"/>
        <w:iCs w:val="0"/>
        <w:strike w:val="0"/>
        <w:dstrike w:val="0"/>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8">
    <w:nsid w:val="7B79150B"/>
    <w:multiLevelType w:val="multilevel"/>
    <w:tmpl w:val="7B79150B"/>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7EB66989"/>
    <w:multiLevelType w:val="multilevel"/>
    <w:tmpl w:val="7EB66989"/>
    <w:lvl w:ilvl="0" w:tentative="0">
      <w:start w:val="1"/>
      <w:numFmt w:val="chineseCountingThousand"/>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7"/>
  </w:num>
  <w:num w:numId="2">
    <w:abstractNumId w:val="10"/>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3"/>
  </w:num>
  <w:num w:numId="6">
    <w:abstractNumId w:val="16"/>
  </w:num>
  <w:num w:numId="7">
    <w:abstractNumId w:val="6"/>
  </w:num>
  <w:num w:numId="8">
    <w:abstractNumId w:val="19"/>
  </w:num>
  <w:num w:numId="9">
    <w:abstractNumId w:val="1"/>
  </w:num>
  <w:num w:numId="10">
    <w:abstractNumId w:val="29"/>
  </w:num>
  <w:num w:numId="11">
    <w:abstractNumId w:val="3"/>
  </w:num>
  <w:num w:numId="12">
    <w:abstractNumId w:val="21"/>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5"/>
  </w:num>
  <w:num w:numId="18">
    <w:abstractNumId w:val="27"/>
  </w:num>
  <w:num w:numId="19">
    <w:abstractNumId w:val="28"/>
  </w:num>
  <w:num w:numId="20">
    <w:abstractNumId w:val="24"/>
  </w:num>
  <w:num w:numId="21">
    <w:abstractNumId w:val="20"/>
  </w:num>
  <w:num w:numId="22">
    <w:abstractNumId w:val="2"/>
  </w:num>
  <w:num w:numId="23">
    <w:abstractNumId w:val="22"/>
  </w:num>
  <w:num w:numId="24">
    <w:abstractNumId w:val="18"/>
  </w:num>
  <w:num w:numId="25">
    <w:abstractNumId w:val="8"/>
  </w:num>
  <w:num w:numId="26">
    <w:abstractNumId w:val="4"/>
  </w:num>
  <w:num w:numId="27">
    <w:abstractNumId w:val="12"/>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A0MWMyYzcxNzMwNDk1YzRiZmVhNGZmYThlNmY1NTMifQ=="/>
  </w:docVars>
  <w:rsids>
    <w:rsidRoot w:val="00DA2E46"/>
    <w:rsid w:val="00004592"/>
    <w:rsid w:val="00010DF5"/>
    <w:rsid w:val="00012298"/>
    <w:rsid w:val="000157AB"/>
    <w:rsid w:val="00020A75"/>
    <w:rsid w:val="00022BA3"/>
    <w:rsid w:val="0003667B"/>
    <w:rsid w:val="00036D83"/>
    <w:rsid w:val="00041275"/>
    <w:rsid w:val="00043F19"/>
    <w:rsid w:val="00057979"/>
    <w:rsid w:val="00062839"/>
    <w:rsid w:val="000640B1"/>
    <w:rsid w:val="0006527E"/>
    <w:rsid w:val="0006660F"/>
    <w:rsid w:val="000676EE"/>
    <w:rsid w:val="000725C9"/>
    <w:rsid w:val="00077F3F"/>
    <w:rsid w:val="00084185"/>
    <w:rsid w:val="000A3C10"/>
    <w:rsid w:val="000A519B"/>
    <w:rsid w:val="000B0E52"/>
    <w:rsid w:val="000C3E36"/>
    <w:rsid w:val="000C440D"/>
    <w:rsid w:val="000C709F"/>
    <w:rsid w:val="000D18E4"/>
    <w:rsid w:val="000D1DA9"/>
    <w:rsid w:val="000D2926"/>
    <w:rsid w:val="000D48B5"/>
    <w:rsid w:val="000E6004"/>
    <w:rsid w:val="00110C9E"/>
    <w:rsid w:val="00114079"/>
    <w:rsid w:val="00115707"/>
    <w:rsid w:val="0012011D"/>
    <w:rsid w:val="0012733E"/>
    <w:rsid w:val="00131A1C"/>
    <w:rsid w:val="00136021"/>
    <w:rsid w:val="001361D8"/>
    <w:rsid w:val="00140C6C"/>
    <w:rsid w:val="00144643"/>
    <w:rsid w:val="00151871"/>
    <w:rsid w:val="001577CF"/>
    <w:rsid w:val="00160D0D"/>
    <w:rsid w:val="0016190D"/>
    <w:rsid w:val="0016196A"/>
    <w:rsid w:val="00161FD2"/>
    <w:rsid w:val="00167161"/>
    <w:rsid w:val="00183435"/>
    <w:rsid w:val="0019372B"/>
    <w:rsid w:val="00196ADF"/>
    <w:rsid w:val="001A5BDA"/>
    <w:rsid w:val="001B0FCC"/>
    <w:rsid w:val="001B28DD"/>
    <w:rsid w:val="001C0EBF"/>
    <w:rsid w:val="001C125E"/>
    <w:rsid w:val="001C767A"/>
    <w:rsid w:val="001C76CE"/>
    <w:rsid w:val="001D13C7"/>
    <w:rsid w:val="001E2156"/>
    <w:rsid w:val="001F65C0"/>
    <w:rsid w:val="001F77CC"/>
    <w:rsid w:val="00200B55"/>
    <w:rsid w:val="002026D4"/>
    <w:rsid w:val="00205284"/>
    <w:rsid w:val="00211F0A"/>
    <w:rsid w:val="00213A6A"/>
    <w:rsid w:val="00237C36"/>
    <w:rsid w:val="00247842"/>
    <w:rsid w:val="0025209F"/>
    <w:rsid w:val="002554AB"/>
    <w:rsid w:val="0025570A"/>
    <w:rsid w:val="00266970"/>
    <w:rsid w:val="00272F7B"/>
    <w:rsid w:val="00274684"/>
    <w:rsid w:val="002746A9"/>
    <w:rsid w:val="002801A7"/>
    <w:rsid w:val="0028169A"/>
    <w:rsid w:val="0029004D"/>
    <w:rsid w:val="002938A9"/>
    <w:rsid w:val="00297FD7"/>
    <w:rsid w:val="002A13E7"/>
    <w:rsid w:val="002A1AEC"/>
    <w:rsid w:val="002A1FBA"/>
    <w:rsid w:val="002A3013"/>
    <w:rsid w:val="002A5F16"/>
    <w:rsid w:val="002A6FAF"/>
    <w:rsid w:val="002B4DFF"/>
    <w:rsid w:val="002C4B74"/>
    <w:rsid w:val="002C69A7"/>
    <w:rsid w:val="002D3A54"/>
    <w:rsid w:val="002D518A"/>
    <w:rsid w:val="002E0B52"/>
    <w:rsid w:val="002E5C58"/>
    <w:rsid w:val="002F3C1F"/>
    <w:rsid w:val="00301F32"/>
    <w:rsid w:val="003025BA"/>
    <w:rsid w:val="0030326B"/>
    <w:rsid w:val="00303828"/>
    <w:rsid w:val="00310A27"/>
    <w:rsid w:val="0032121D"/>
    <w:rsid w:val="00321CAC"/>
    <w:rsid w:val="003248E5"/>
    <w:rsid w:val="00325002"/>
    <w:rsid w:val="003327F2"/>
    <w:rsid w:val="00332D94"/>
    <w:rsid w:val="00333AF9"/>
    <w:rsid w:val="00334B0C"/>
    <w:rsid w:val="00343177"/>
    <w:rsid w:val="00343252"/>
    <w:rsid w:val="00345C72"/>
    <w:rsid w:val="00346801"/>
    <w:rsid w:val="00346FB8"/>
    <w:rsid w:val="00354031"/>
    <w:rsid w:val="00362720"/>
    <w:rsid w:val="00365E80"/>
    <w:rsid w:val="00372AEA"/>
    <w:rsid w:val="0038618F"/>
    <w:rsid w:val="003876F6"/>
    <w:rsid w:val="003944C6"/>
    <w:rsid w:val="00395572"/>
    <w:rsid w:val="003A0379"/>
    <w:rsid w:val="003A07A4"/>
    <w:rsid w:val="003A240D"/>
    <w:rsid w:val="003A4878"/>
    <w:rsid w:val="003B1785"/>
    <w:rsid w:val="003C4B9C"/>
    <w:rsid w:val="003C51FD"/>
    <w:rsid w:val="003E0B9F"/>
    <w:rsid w:val="003E11A7"/>
    <w:rsid w:val="003E1C8D"/>
    <w:rsid w:val="00406BD9"/>
    <w:rsid w:val="00411AB3"/>
    <w:rsid w:val="00411C17"/>
    <w:rsid w:val="00420DD8"/>
    <w:rsid w:val="00423A88"/>
    <w:rsid w:val="00425B35"/>
    <w:rsid w:val="00427D0A"/>
    <w:rsid w:val="00433188"/>
    <w:rsid w:val="00436DF3"/>
    <w:rsid w:val="00437213"/>
    <w:rsid w:val="00454D72"/>
    <w:rsid w:val="004664E9"/>
    <w:rsid w:val="0048656E"/>
    <w:rsid w:val="00490932"/>
    <w:rsid w:val="00492077"/>
    <w:rsid w:val="004A17FD"/>
    <w:rsid w:val="004A5602"/>
    <w:rsid w:val="004C203E"/>
    <w:rsid w:val="004D7EBD"/>
    <w:rsid w:val="004E09FC"/>
    <w:rsid w:val="004E5531"/>
    <w:rsid w:val="004E5E3E"/>
    <w:rsid w:val="005000F0"/>
    <w:rsid w:val="005001D8"/>
    <w:rsid w:val="005104B4"/>
    <w:rsid w:val="00521411"/>
    <w:rsid w:val="00523D61"/>
    <w:rsid w:val="00526D20"/>
    <w:rsid w:val="00527243"/>
    <w:rsid w:val="00531878"/>
    <w:rsid w:val="00543B0C"/>
    <w:rsid w:val="00552FD8"/>
    <w:rsid w:val="00555F96"/>
    <w:rsid w:val="0055725A"/>
    <w:rsid w:val="00561A07"/>
    <w:rsid w:val="00562895"/>
    <w:rsid w:val="00564691"/>
    <w:rsid w:val="00574A51"/>
    <w:rsid w:val="00583294"/>
    <w:rsid w:val="00593934"/>
    <w:rsid w:val="005A51F8"/>
    <w:rsid w:val="005B55AC"/>
    <w:rsid w:val="005C18C8"/>
    <w:rsid w:val="005C29D2"/>
    <w:rsid w:val="005C3DD9"/>
    <w:rsid w:val="005C7693"/>
    <w:rsid w:val="005E12E8"/>
    <w:rsid w:val="005E4988"/>
    <w:rsid w:val="005E5375"/>
    <w:rsid w:val="005E77BD"/>
    <w:rsid w:val="005F5FDD"/>
    <w:rsid w:val="0060162F"/>
    <w:rsid w:val="00602CF4"/>
    <w:rsid w:val="0060740A"/>
    <w:rsid w:val="00615D07"/>
    <w:rsid w:val="006162C9"/>
    <w:rsid w:val="00623329"/>
    <w:rsid w:val="00623D16"/>
    <w:rsid w:val="00626D3F"/>
    <w:rsid w:val="00630151"/>
    <w:rsid w:val="0064251F"/>
    <w:rsid w:val="00643F74"/>
    <w:rsid w:val="00653F59"/>
    <w:rsid w:val="00660CD3"/>
    <w:rsid w:val="00662692"/>
    <w:rsid w:val="0066404E"/>
    <w:rsid w:val="00664DDD"/>
    <w:rsid w:val="00670678"/>
    <w:rsid w:val="00671178"/>
    <w:rsid w:val="0068493B"/>
    <w:rsid w:val="006926FF"/>
    <w:rsid w:val="006A708D"/>
    <w:rsid w:val="006B773D"/>
    <w:rsid w:val="006C0E57"/>
    <w:rsid w:val="006C30ED"/>
    <w:rsid w:val="006C776D"/>
    <w:rsid w:val="006D6279"/>
    <w:rsid w:val="006E05F6"/>
    <w:rsid w:val="006E0BCD"/>
    <w:rsid w:val="006E36EB"/>
    <w:rsid w:val="006E7A70"/>
    <w:rsid w:val="006F0A97"/>
    <w:rsid w:val="006F1D7F"/>
    <w:rsid w:val="0070717A"/>
    <w:rsid w:val="00710747"/>
    <w:rsid w:val="00711E45"/>
    <w:rsid w:val="00714959"/>
    <w:rsid w:val="00721000"/>
    <w:rsid w:val="00721FD8"/>
    <w:rsid w:val="00722279"/>
    <w:rsid w:val="0072447B"/>
    <w:rsid w:val="007308A0"/>
    <w:rsid w:val="00733184"/>
    <w:rsid w:val="00735F23"/>
    <w:rsid w:val="007424D5"/>
    <w:rsid w:val="00742B38"/>
    <w:rsid w:val="00744ABD"/>
    <w:rsid w:val="00745420"/>
    <w:rsid w:val="00745E20"/>
    <w:rsid w:val="00752609"/>
    <w:rsid w:val="0075271A"/>
    <w:rsid w:val="00752E8E"/>
    <w:rsid w:val="007625D0"/>
    <w:rsid w:val="007626C9"/>
    <w:rsid w:val="00766172"/>
    <w:rsid w:val="00770040"/>
    <w:rsid w:val="00777BA6"/>
    <w:rsid w:val="00780DE7"/>
    <w:rsid w:val="0078326D"/>
    <w:rsid w:val="007840EB"/>
    <w:rsid w:val="007905DA"/>
    <w:rsid w:val="00790E7F"/>
    <w:rsid w:val="00791B5F"/>
    <w:rsid w:val="00793EFD"/>
    <w:rsid w:val="007953A3"/>
    <w:rsid w:val="007953FA"/>
    <w:rsid w:val="007A3868"/>
    <w:rsid w:val="007B0927"/>
    <w:rsid w:val="007C1714"/>
    <w:rsid w:val="007C25B6"/>
    <w:rsid w:val="007C4768"/>
    <w:rsid w:val="007C7E56"/>
    <w:rsid w:val="007D2501"/>
    <w:rsid w:val="007D3FAB"/>
    <w:rsid w:val="007D7500"/>
    <w:rsid w:val="007E1B6D"/>
    <w:rsid w:val="007E1BFC"/>
    <w:rsid w:val="007F2F74"/>
    <w:rsid w:val="008003AC"/>
    <w:rsid w:val="008155C5"/>
    <w:rsid w:val="00816516"/>
    <w:rsid w:val="00816A64"/>
    <w:rsid w:val="00825E3C"/>
    <w:rsid w:val="00827A56"/>
    <w:rsid w:val="0083010B"/>
    <w:rsid w:val="0083496F"/>
    <w:rsid w:val="00837654"/>
    <w:rsid w:val="0083775E"/>
    <w:rsid w:val="00837818"/>
    <w:rsid w:val="00842641"/>
    <w:rsid w:val="008461BF"/>
    <w:rsid w:val="00866CA2"/>
    <w:rsid w:val="0086739C"/>
    <w:rsid w:val="008713B7"/>
    <w:rsid w:val="00875ABA"/>
    <w:rsid w:val="00875E7B"/>
    <w:rsid w:val="008772E9"/>
    <w:rsid w:val="00884D19"/>
    <w:rsid w:val="00896666"/>
    <w:rsid w:val="008A0CEF"/>
    <w:rsid w:val="008A1753"/>
    <w:rsid w:val="008B0233"/>
    <w:rsid w:val="008B0B41"/>
    <w:rsid w:val="008B0CCF"/>
    <w:rsid w:val="008B31A7"/>
    <w:rsid w:val="008C0073"/>
    <w:rsid w:val="008C24A7"/>
    <w:rsid w:val="008C3690"/>
    <w:rsid w:val="008D0B3B"/>
    <w:rsid w:val="008D4F08"/>
    <w:rsid w:val="008D7F29"/>
    <w:rsid w:val="008F3D10"/>
    <w:rsid w:val="008F4F88"/>
    <w:rsid w:val="008F7178"/>
    <w:rsid w:val="009006CA"/>
    <w:rsid w:val="009166DF"/>
    <w:rsid w:val="00927D12"/>
    <w:rsid w:val="00927F76"/>
    <w:rsid w:val="009312E6"/>
    <w:rsid w:val="00936720"/>
    <w:rsid w:val="009369E6"/>
    <w:rsid w:val="00937503"/>
    <w:rsid w:val="00942B9F"/>
    <w:rsid w:val="00943319"/>
    <w:rsid w:val="0094346F"/>
    <w:rsid w:val="009471C9"/>
    <w:rsid w:val="009613A1"/>
    <w:rsid w:val="00966BBF"/>
    <w:rsid w:val="00971C2A"/>
    <w:rsid w:val="00976A8C"/>
    <w:rsid w:val="00977FF3"/>
    <w:rsid w:val="0098091D"/>
    <w:rsid w:val="00980D3C"/>
    <w:rsid w:val="009845D0"/>
    <w:rsid w:val="00984CC9"/>
    <w:rsid w:val="009941A6"/>
    <w:rsid w:val="0099510C"/>
    <w:rsid w:val="009A27AF"/>
    <w:rsid w:val="009A4A48"/>
    <w:rsid w:val="009A6DC0"/>
    <w:rsid w:val="009B5EF2"/>
    <w:rsid w:val="009B74C7"/>
    <w:rsid w:val="009C055A"/>
    <w:rsid w:val="009C06EE"/>
    <w:rsid w:val="009C4C40"/>
    <w:rsid w:val="009C51BC"/>
    <w:rsid w:val="009E2BAD"/>
    <w:rsid w:val="009E4F8E"/>
    <w:rsid w:val="009F0E95"/>
    <w:rsid w:val="00A00250"/>
    <w:rsid w:val="00A009BC"/>
    <w:rsid w:val="00A02DF0"/>
    <w:rsid w:val="00A03C8F"/>
    <w:rsid w:val="00A05FC7"/>
    <w:rsid w:val="00A208D0"/>
    <w:rsid w:val="00A25439"/>
    <w:rsid w:val="00A36D87"/>
    <w:rsid w:val="00A42A99"/>
    <w:rsid w:val="00A42BA3"/>
    <w:rsid w:val="00A50682"/>
    <w:rsid w:val="00A50DF9"/>
    <w:rsid w:val="00A668D9"/>
    <w:rsid w:val="00A67B9F"/>
    <w:rsid w:val="00A80437"/>
    <w:rsid w:val="00AA0034"/>
    <w:rsid w:val="00AA14C0"/>
    <w:rsid w:val="00AA57BE"/>
    <w:rsid w:val="00AA71AC"/>
    <w:rsid w:val="00AA759C"/>
    <w:rsid w:val="00AD2AB5"/>
    <w:rsid w:val="00AD354B"/>
    <w:rsid w:val="00AE1683"/>
    <w:rsid w:val="00AE1F6C"/>
    <w:rsid w:val="00AF0D85"/>
    <w:rsid w:val="00B01DB6"/>
    <w:rsid w:val="00B03E70"/>
    <w:rsid w:val="00B10CBD"/>
    <w:rsid w:val="00B15249"/>
    <w:rsid w:val="00B30024"/>
    <w:rsid w:val="00B320AE"/>
    <w:rsid w:val="00B33448"/>
    <w:rsid w:val="00B35E10"/>
    <w:rsid w:val="00B4749F"/>
    <w:rsid w:val="00B5353F"/>
    <w:rsid w:val="00B6007F"/>
    <w:rsid w:val="00B60D30"/>
    <w:rsid w:val="00B67AB7"/>
    <w:rsid w:val="00B7019B"/>
    <w:rsid w:val="00B77D54"/>
    <w:rsid w:val="00B81261"/>
    <w:rsid w:val="00B831FD"/>
    <w:rsid w:val="00B91247"/>
    <w:rsid w:val="00B92BAF"/>
    <w:rsid w:val="00BA7887"/>
    <w:rsid w:val="00BB0AA9"/>
    <w:rsid w:val="00BC3663"/>
    <w:rsid w:val="00BC3D6E"/>
    <w:rsid w:val="00BC5C1E"/>
    <w:rsid w:val="00BD0190"/>
    <w:rsid w:val="00BD1D40"/>
    <w:rsid w:val="00BD49FC"/>
    <w:rsid w:val="00BD4C2B"/>
    <w:rsid w:val="00BE229C"/>
    <w:rsid w:val="00BE359F"/>
    <w:rsid w:val="00BE6FC4"/>
    <w:rsid w:val="00BF2B95"/>
    <w:rsid w:val="00BF2E8C"/>
    <w:rsid w:val="00BF51D1"/>
    <w:rsid w:val="00BF6CA5"/>
    <w:rsid w:val="00C01F1A"/>
    <w:rsid w:val="00C06C77"/>
    <w:rsid w:val="00C121BC"/>
    <w:rsid w:val="00C1670C"/>
    <w:rsid w:val="00C2211B"/>
    <w:rsid w:val="00C24E2A"/>
    <w:rsid w:val="00C25F51"/>
    <w:rsid w:val="00C32FB4"/>
    <w:rsid w:val="00C34601"/>
    <w:rsid w:val="00C415A9"/>
    <w:rsid w:val="00C55A59"/>
    <w:rsid w:val="00C56F38"/>
    <w:rsid w:val="00C57229"/>
    <w:rsid w:val="00C57A04"/>
    <w:rsid w:val="00C57A48"/>
    <w:rsid w:val="00C61B79"/>
    <w:rsid w:val="00C71266"/>
    <w:rsid w:val="00C73093"/>
    <w:rsid w:val="00C74FA2"/>
    <w:rsid w:val="00C77012"/>
    <w:rsid w:val="00C808EB"/>
    <w:rsid w:val="00C87E32"/>
    <w:rsid w:val="00C92929"/>
    <w:rsid w:val="00C9657E"/>
    <w:rsid w:val="00CA1F82"/>
    <w:rsid w:val="00CA5E59"/>
    <w:rsid w:val="00CB05D1"/>
    <w:rsid w:val="00CB3767"/>
    <w:rsid w:val="00CB4EE6"/>
    <w:rsid w:val="00CC25B9"/>
    <w:rsid w:val="00CD0AEF"/>
    <w:rsid w:val="00CD5867"/>
    <w:rsid w:val="00CD5CA9"/>
    <w:rsid w:val="00CD674A"/>
    <w:rsid w:val="00CD73E5"/>
    <w:rsid w:val="00CE1FF5"/>
    <w:rsid w:val="00CE2E34"/>
    <w:rsid w:val="00CE3408"/>
    <w:rsid w:val="00CE6C2F"/>
    <w:rsid w:val="00CE6E51"/>
    <w:rsid w:val="00D009C0"/>
    <w:rsid w:val="00D0326E"/>
    <w:rsid w:val="00D039E3"/>
    <w:rsid w:val="00D04025"/>
    <w:rsid w:val="00D11BF3"/>
    <w:rsid w:val="00D15C83"/>
    <w:rsid w:val="00D202DA"/>
    <w:rsid w:val="00D22E42"/>
    <w:rsid w:val="00D32675"/>
    <w:rsid w:val="00D36974"/>
    <w:rsid w:val="00D43106"/>
    <w:rsid w:val="00D45A73"/>
    <w:rsid w:val="00D4715E"/>
    <w:rsid w:val="00D50483"/>
    <w:rsid w:val="00D50FA2"/>
    <w:rsid w:val="00D51CA5"/>
    <w:rsid w:val="00D55432"/>
    <w:rsid w:val="00D554B5"/>
    <w:rsid w:val="00D5642D"/>
    <w:rsid w:val="00D57872"/>
    <w:rsid w:val="00D66774"/>
    <w:rsid w:val="00D70142"/>
    <w:rsid w:val="00D75512"/>
    <w:rsid w:val="00D83DAB"/>
    <w:rsid w:val="00D9119E"/>
    <w:rsid w:val="00D95972"/>
    <w:rsid w:val="00D97A1D"/>
    <w:rsid w:val="00DA19EF"/>
    <w:rsid w:val="00DA2E46"/>
    <w:rsid w:val="00DA387F"/>
    <w:rsid w:val="00DA591F"/>
    <w:rsid w:val="00DB07DE"/>
    <w:rsid w:val="00DB6470"/>
    <w:rsid w:val="00DB648D"/>
    <w:rsid w:val="00DB6FD8"/>
    <w:rsid w:val="00DD2AE9"/>
    <w:rsid w:val="00DD6826"/>
    <w:rsid w:val="00DD71F8"/>
    <w:rsid w:val="00DE21E8"/>
    <w:rsid w:val="00DE279C"/>
    <w:rsid w:val="00DF1B97"/>
    <w:rsid w:val="00E01F95"/>
    <w:rsid w:val="00E03C64"/>
    <w:rsid w:val="00E10D67"/>
    <w:rsid w:val="00E131D1"/>
    <w:rsid w:val="00E22CBF"/>
    <w:rsid w:val="00E26EAE"/>
    <w:rsid w:val="00E27F3A"/>
    <w:rsid w:val="00E302A1"/>
    <w:rsid w:val="00E31FEF"/>
    <w:rsid w:val="00E33B4C"/>
    <w:rsid w:val="00E346C5"/>
    <w:rsid w:val="00E365E6"/>
    <w:rsid w:val="00E40218"/>
    <w:rsid w:val="00E44C93"/>
    <w:rsid w:val="00E44D9B"/>
    <w:rsid w:val="00E52BE1"/>
    <w:rsid w:val="00E6060C"/>
    <w:rsid w:val="00E71A4E"/>
    <w:rsid w:val="00E778B5"/>
    <w:rsid w:val="00E92BA7"/>
    <w:rsid w:val="00E957E7"/>
    <w:rsid w:val="00E95C66"/>
    <w:rsid w:val="00EA638F"/>
    <w:rsid w:val="00EB4AEC"/>
    <w:rsid w:val="00EB75BC"/>
    <w:rsid w:val="00ED339C"/>
    <w:rsid w:val="00ED4D5F"/>
    <w:rsid w:val="00ED6D28"/>
    <w:rsid w:val="00EE1389"/>
    <w:rsid w:val="00EE3D1C"/>
    <w:rsid w:val="00EE3FF1"/>
    <w:rsid w:val="00EE4C2D"/>
    <w:rsid w:val="00EE6A89"/>
    <w:rsid w:val="00EE6BAE"/>
    <w:rsid w:val="00EF2CF1"/>
    <w:rsid w:val="00EF5679"/>
    <w:rsid w:val="00F02A03"/>
    <w:rsid w:val="00F11D4A"/>
    <w:rsid w:val="00F23C03"/>
    <w:rsid w:val="00F34494"/>
    <w:rsid w:val="00F3799A"/>
    <w:rsid w:val="00F43B46"/>
    <w:rsid w:val="00F46C50"/>
    <w:rsid w:val="00F50DD6"/>
    <w:rsid w:val="00F538E2"/>
    <w:rsid w:val="00F624CC"/>
    <w:rsid w:val="00F71428"/>
    <w:rsid w:val="00F7337C"/>
    <w:rsid w:val="00F76A89"/>
    <w:rsid w:val="00F809CE"/>
    <w:rsid w:val="00F8151A"/>
    <w:rsid w:val="00F815F3"/>
    <w:rsid w:val="00F90BA8"/>
    <w:rsid w:val="00F91517"/>
    <w:rsid w:val="00F9418D"/>
    <w:rsid w:val="00F941D6"/>
    <w:rsid w:val="00F94521"/>
    <w:rsid w:val="00F9659C"/>
    <w:rsid w:val="00FA4539"/>
    <w:rsid w:val="00FA7B4A"/>
    <w:rsid w:val="00FB5029"/>
    <w:rsid w:val="00FB50E5"/>
    <w:rsid w:val="00FB6912"/>
    <w:rsid w:val="00FC1536"/>
    <w:rsid w:val="00FC1F59"/>
    <w:rsid w:val="00FD19D9"/>
    <w:rsid w:val="00FD3E23"/>
    <w:rsid w:val="00FE4FF0"/>
    <w:rsid w:val="00FE60DA"/>
    <w:rsid w:val="00FE6DDE"/>
    <w:rsid w:val="00FF415F"/>
    <w:rsid w:val="00FF6B2B"/>
    <w:rsid w:val="00FF74A7"/>
    <w:rsid w:val="00FF75EA"/>
    <w:rsid w:val="037C7496"/>
    <w:rsid w:val="04295F61"/>
    <w:rsid w:val="0454269C"/>
    <w:rsid w:val="0627193B"/>
    <w:rsid w:val="065344DE"/>
    <w:rsid w:val="06692C02"/>
    <w:rsid w:val="07097C92"/>
    <w:rsid w:val="07EB7CC8"/>
    <w:rsid w:val="0A544CC8"/>
    <w:rsid w:val="0BA2479F"/>
    <w:rsid w:val="0D4F0152"/>
    <w:rsid w:val="0EB307AE"/>
    <w:rsid w:val="1128490E"/>
    <w:rsid w:val="13463B67"/>
    <w:rsid w:val="13B379BA"/>
    <w:rsid w:val="14627FE2"/>
    <w:rsid w:val="18A20C51"/>
    <w:rsid w:val="1F532BE0"/>
    <w:rsid w:val="21572227"/>
    <w:rsid w:val="228C104B"/>
    <w:rsid w:val="23847F75"/>
    <w:rsid w:val="24792347"/>
    <w:rsid w:val="26E35E9F"/>
    <w:rsid w:val="29893B45"/>
    <w:rsid w:val="29E04559"/>
    <w:rsid w:val="2C646B95"/>
    <w:rsid w:val="2CE975BE"/>
    <w:rsid w:val="312B3A66"/>
    <w:rsid w:val="342D3939"/>
    <w:rsid w:val="37415953"/>
    <w:rsid w:val="37ED340A"/>
    <w:rsid w:val="39037E27"/>
    <w:rsid w:val="3A2672CC"/>
    <w:rsid w:val="3D227A9E"/>
    <w:rsid w:val="3DB2047F"/>
    <w:rsid w:val="3EFF3C09"/>
    <w:rsid w:val="40F97F0C"/>
    <w:rsid w:val="435D1961"/>
    <w:rsid w:val="44C935E1"/>
    <w:rsid w:val="45D25890"/>
    <w:rsid w:val="468974CC"/>
    <w:rsid w:val="47372A84"/>
    <w:rsid w:val="48D16F09"/>
    <w:rsid w:val="48EE2BC9"/>
    <w:rsid w:val="4A4E173F"/>
    <w:rsid w:val="4FBBF4F1"/>
    <w:rsid w:val="536772C9"/>
    <w:rsid w:val="5A420A96"/>
    <w:rsid w:val="5D2D075A"/>
    <w:rsid w:val="605F652E"/>
    <w:rsid w:val="60AE4E89"/>
    <w:rsid w:val="60E4381A"/>
    <w:rsid w:val="61B016B3"/>
    <w:rsid w:val="61D61932"/>
    <w:rsid w:val="61E548E6"/>
    <w:rsid w:val="632950E8"/>
    <w:rsid w:val="63B219B9"/>
    <w:rsid w:val="63DA2CBD"/>
    <w:rsid w:val="6525713D"/>
    <w:rsid w:val="65B3124D"/>
    <w:rsid w:val="660E39D0"/>
    <w:rsid w:val="6A6E23B2"/>
    <w:rsid w:val="6ADB63AF"/>
    <w:rsid w:val="6BF91346"/>
    <w:rsid w:val="6C0A4A08"/>
    <w:rsid w:val="6DEBBF74"/>
    <w:rsid w:val="6FDBD86A"/>
    <w:rsid w:val="700D05DE"/>
    <w:rsid w:val="704A3A11"/>
    <w:rsid w:val="707A1AB0"/>
    <w:rsid w:val="72600832"/>
    <w:rsid w:val="72A539CF"/>
    <w:rsid w:val="742C0C86"/>
    <w:rsid w:val="75FD3D57"/>
    <w:rsid w:val="77EF6F6D"/>
    <w:rsid w:val="7A8A28F0"/>
    <w:rsid w:val="7B8051F7"/>
    <w:rsid w:val="7BB7EA32"/>
    <w:rsid w:val="7BFC8C6A"/>
    <w:rsid w:val="7C030BAC"/>
    <w:rsid w:val="7D7F757E"/>
    <w:rsid w:val="7EA9B298"/>
    <w:rsid w:val="AFF79F9B"/>
    <w:rsid w:val="BBA275BB"/>
    <w:rsid w:val="BCFFA630"/>
    <w:rsid w:val="BFCBA170"/>
    <w:rsid w:val="D0FE6D96"/>
    <w:rsid w:val="E7FF6A9F"/>
    <w:rsid w:val="F6F76F21"/>
    <w:rsid w:val="FF7D10BA"/>
    <w:rsid w:val="FFFB47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宋体" w:hAnsi="宋体" w:eastAsia="宋体" w:cstheme="minorBidi"/>
      <w:kern w:val="2"/>
      <w:sz w:val="24"/>
      <w:szCs w:val="22"/>
      <w:lang w:val="en-US" w:eastAsia="zh-CN" w:bidi="ar-SA"/>
    </w:rPr>
  </w:style>
  <w:style w:type="paragraph" w:styleId="2">
    <w:name w:val="heading 1"/>
    <w:basedOn w:val="1"/>
    <w:next w:val="1"/>
    <w:link w:val="33"/>
    <w:qFormat/>
    <w:uiPriority w:val="9"/>
    <w:pPr>
      <w:keepNext/>
      <w:keepLines/>
      <w:spacing w:before="340" w:after="330" w:line="578" w:lineRule="auto"/>
      <w:jc w:val="center"/>
      <w:outlineLvl w:val="0"/>
    </w:pPr>
    <w:rPr>
      <w:rFonts w:eastAsia="黑体"/>
      <w:b/>
      <w:bCs/>
      <w:kern w:val="44"/>
      <w:sz w:val="44"/>
      <w:szCs w:val="44"/>
    </w:rPr>
  </w:style>
  <w:style w:type="paragraph" w:styleId="3">
    <w:name w:val="heading 2"/>
    <w:basedOn w:val="1"/>
    <w:next w:val="1"/>
    <w:link w:val="35"/>
    <w:unhideWhenUsed/>
    <w:qFormat/>
    <w:uiPriority w:val="9"/>
    <w:pPr>
      <w:keepNext/>
      <w:keepLines/>
      <w:spacing w:before="260" w:after="260" w:line="416" w:lineRule="auto"/>
      <w:outlineLvl w:val="1"/>
    </w:pPr>
    <w:rPr>
      <w:rFonts w:asciiTheme="majorHAnsi" w:hAnsiTheme="majorHAnsi" w:cstheme="majorBidi"/>
      <w:b/>
      <w:bCs/>
      <w:sz w:val="32"/>
      <w:szCs w:val="32"/>
    </w:rPr>
  </w:style>
  <w:style w:type="paragraph" w:styleId="4">
    <w:name w:val="heading 3"/>
    <w:basedOn w:val="1"/>
    <w:next w:val="1"/>
    <w:link w:val="44"/>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45"/>
    <w:unhideWhenUsed/>
    <w:qFormat/>
    <w:uiPriority w:val="9"/>
    <w:pPr>
      <w:keepNext/>
      <w:keepLines/>
      <w:spacing w:before="280" w:after="290" w:line="376" w:lineRule="auto"/>
      <w:outlineLvl w:val="3"/>
    </w:pPr>
    <w:rPr>
      <w:rFonts w:asciiTheme="majorHAnsi" w:hAnsiTheme="majorHAnsi" w:cstheme="majorBidi"/>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440"/>
    </w:pPr>
    <w:rPr>
      <w:rFonts w:asciiTheme="minorHAnsi" w:eastAsiaTheme="minorHAnsi"/>
      <w:sz w:val="18"/>
      <w:szCs w:val="18"/>
    </w:rPr>
  </w:style>
  <w:style w:type="paragraph" w:styleId="7">
    <w:name w:val="List Bullet"/>
    <w:basedOn w:val="1"/>
    <w:unhideWhenUsed/>
    <w:qFormat/>
    <w:uiPriority w:val="99"/>
    <w:pPr>
      <w:tabs>
        <w:tab w:val="left" w:pos="360"/>
        <w:tab w:val="left" w:pos="1134"/>
      </w:tabs>
      <w:spacing w:line="240" w:lineRule="auto"/>
      <w:ind w:left="1134" w:hanging="1134"/>
      <w:contextualSpacing/>
      <w:jc w:val="both"/>
    </w:pPr>
    <w:rPr>
      <w:rFonts w:ascii="Times New Roman" w:hAnsi="Times New Roman" w:cs="Times New Roman"/>
      <w:kern w:val="0"/>
      <w:sz w:val="20"/>
      <w:szCs w:val="20"/>
    </w:rPr>
  </w:style>
  <w:style w:type="paragraph" w:styleId="8">
    <w:name w:val="annotation text"/>
    <w:basedOn w:val="1"/>
    <w:link w:val="42"/>
    <w:qFormat/>
    <w:uiPriority w:val="0"/>
    <w:pPr>
      <w:spacing w:line="240" w:lineRule="auto"/>
    </w:pPr>
    <w:rPr>
      <w:rFonts w:asciiTheme="minorHAnsi" w:hAnsiTheme="minorHAnsi" w:eastAsiaTheme="minorEastAsia"/>
      <w:sz w:val="21"/>
      <w:szCs w:val="24"/>
    </w:rPr>
  </w:style>
  <w:style w:type="paragraph" w:styleId="9">
    <w:name w:val="Body Text 3"/>
    <w:basedOn w:val="1"/>
    <w:link w:val="38"/>
    <w:semiHidden/>
    <w:unhideWhenUsed/>
    <w:qFormat/>
    <w:uiPriority w:val="99"/>
    <w:pPr>
      <w:spacing w:after="120"/>
    </w:pPr>
    <w:rPr>
      <w:sz w:val="16"/>
      <w:szCs w:val="16"/>
    </w:rPr>
  </w:style>
  <w:style w:type="paragraph" w:styleId="10">
    <w:name w:val="Body Text"/>
    <w:basedOn w:val="1"/>
    <w:link w:val="37"/>
    <w:unhideWhenUsed/>
    <w:qFormat/>
    <w:uiPriority w:val="99"/>
    <w:pPr>
      <w:spacing w:after="120" w:line="240" w:lineRule="auto"/>
      <w:jc w:val="both"/>
    </w:pPr>
    <w:rPr>
      <w:rFonts w:ascii="Times New Roman" w:hAnsi="Times New Roman" w:cs="Times New Roman"/>
      <w:kern w:val="0"/>
      <w:sz w:val="20"/>
      <w:szCs w:val="20"/>
    </w:rPr>
  </w:style>
  <w:style w:type="paragraph" w:styleId="11">
    <w:name w:val="toc 5"/>
    <w:basedOn w:val="1"/>
    <w:next w:val="1"/>
    <w:unhideWhenUsed/>
    <w:qFormat/>
    <w:uiPriority w:val="39"/>
    <w:pPr>
      <w:ind w:left="960"/>
    </w:pPr>
    <w:rPr>
      <w:rFonts w:asciiTheme="minorHAnsi" w:eastAsiaTheme="minorHAnsi"/>
      <w:sz w:val="18"/>
      <w:szCs w:val="18"/>
    </w:rPr>
  </w:style>
  <w:style w:type="paragraph" w:styleId="12">
    <w:name w:val="toc 3"/>
    <w:basedOn w:val="1"/>
    <w:next w:val="1"/>
    <w:unhideWhenUsed/>
    <w:qFormat/>
    <w:uiPriority w:val="39"/>
    <w:pPr>
      <w:ind w:left="480"/>
    </w:pPr>
    <w:rPr>
      <w:rFonts w:asciiTheme="minorHAnsi" w:eastAsiaTheme="minorHAnsi"/>
      <w:i/>
      <w:iCs/>
      <w:sz w:val="20"/>
      <w:szCs w:val="20"/>
    </w:rPr>
  </w:style>
  <w:style w:type="paragraph" w:styleId="13">
    <w:name w:val="toc 8"/>
    <w:basedOn w:val="1"/>
    <w:next w:val="1"/>
    <w:unhideWhenUsed/>
    <w:qFormat/>
    <w:uiPriority w:val="39"/>
    <w:pPr>
      <w:ind w:left="1680"/>
    </w:pPr>
    <w:rPr>
      <w:rFonts w:asciiTheme="minorHAnsi" w:eastAsiaTheme="minorHAnsi"/>
      <w:sz w:val="18"/>
      <w:szCs w:val="18"/>
    </w:rPr>
  </w:style>
  <w:style w:type="paragraph" w:styleId="14">
    <w:name w:val="Balloon Text"/>
    <w:basedOn w:val="1"/>
    <w:link w:val="48"/>
    <w:semiHidden/>
    <w:unhideWhenUsed/>
    <w:qFormat/>
    <w:uiPriority w:val="99"/>
    <w:pPr>
      <w:spacing w:line="240" w:lineRule="auto"/>
    </w:pPr>
    <w:rPr>
      <w:sz w:val="18"/>
      <w:szCs w:val="18"/>
    </w:rPr>
  </w:style>
  <w:style w:type="paragraph" w:styleId="15">
    <w:name w:val="footer"/>
    <w:basedOn w:val="1"/>
    <w:link w:val="32"/>
    <w:unhideWhenUsed/>
    <w:qFormat/>
    <w:uiPriority w:val="99"/>
    <w:pPr>
      <w:tabs>
        <w:tab w:val="center" w:pos="4153"/>
        <w:tab w:val="right" w:pos="8306"/>
      </w:tabs>
      <w:snapToGrid w:val="0"/>
    </w:pPr>
    <w:rPr>
      <w:sz w:val="18"/>
      <w:szCs w:val="18"/>
    </w:rPr>
  </w:style>
  <w:style w:type="paragraph" w:styleId="16">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unhideWhenUsed/>
    <w:qFormat/>
    <w:uiPriority w:val="39"/>
    <w:pPr>
      <w:spacing w:before="120" w:after="120"/>
    </w:pPr>
    <w:rPr>
      <w:rFonts w:asciiTheme="minorHAnsi" w:eastAsiaTheme="minorHAnsi"/>
      <w:b/>
      <w:bCs/>
      <w:caps/>
      <w:sz w:val="20"/>
      <w:szCs w:val="20"/>
    </w:rPr>
  </w:style>
  <w:style w:type="paragraph" w:styleId="18">
    <w:name w:val="toc 4"/>
    <w:basedOn w:val="1"/>
    <w:next w:val="1"/>
    <w:unhideWhenUsed/>
    <w:qFormat/>
    <w:uiPriority w:val="39"/>
    <w:pPr>
      <w:ind w:left="720"/>
    </w:pPr>
    <w:rPr>
      <w:rFonts w:asciiTheme="minorHAnsi" w:eastAsiaTheme="minorHAnsi"/>
      <w:sz w:val="18"/>
      <w:szCs w:val="18"/>
    </w:rPr>
  </w:style>
  <w:style w:type="paragraph" w:styleId="19">
    <w:name w:val="toc 6"/>
    <w:basedOn w:val="1"/>
    <w:next w:val="1"/>
    <w:unhideWhenUsed/>
    <w:qFormat/>
    <w:uiPriority w:val="39"/>
    <w:pPr>
      <w:ind w:left="1200"/>
    </w:pPr>
    <w:rPr>
      <w:rFonts w:asciiTheme="minorHAnsi" w:eastAsiaTheme="minorHAnsi"/>
      <w:sz w:val="18"/>
      <w:szCs w:val="18"/>
    </w:rPr>
  </w:style>
  <w:style w:type="paragraph" w:styleId="20">
    <w:name w:val="toc 2"/>
    <w:basedOn w:val="1"/>
    <w:next w:val="1"/>
    <w:unhideWhenUsed/>
    <w:qFormat/>
    <w:uiPriority w:val="39"/>
    <w:pPr>
      <w:ind w:left="240"/>
    </w:pPr>
    <w:rPr>
      <w:rFonts w:asciiTheme="minorHAnsi" w:eastAsiaTheme="minorHAnsi"/>
      <w:smallCaps/>
      <w:sz w:val="20"/>
      <w:szCs w:val="20"/>
    </w:rPr>
  </w:style>
  <w:style w:type="paragraph" w:styleId="21">
    <w:name w:val="toc 9"/>
    <w:basedOn w:val="1"/>
    <w:next w:val="1"/>
    <w:unhideWhenUsed/>
    <w:qFormat/>
    <w:uiPriority w:val="39"/>
    <w:pPr>
      <w:ind w:left="1920"/>
    </w:pPr>
    <w:rPr>
      <w:rFonts w:asciiTheme="minorHAnsi" w:eastAsiaTheme="minorHAnsi"/>
      <w:sz w:val="18"/>
      <w:szCs w:val="18"/>
    </w:rPr>
  </w:style>
  <w:style w:type="paragraph" w:styleId="22">
    <w:name w:val="Normal (Web)"/>
    <w:basedOn w:val="1"/>
    <w:qFormat/>
    <w:uiPriority w:val="99"/>
    <w:pPr>
      <w:widowControl/>
      <w:spacing w:before="100" w:beforeAutospacing="1" w:after="100" w:afterAutospacing="1" w:line="240" w:lineRule="auto"/>
    </w:pPr>
    <w:rPr>
      <w:rFonts w:cs="宋体"/>
      <w:kern w:val="0"/>
      <w:szCs w:val="20"/>
    </w:rPr>
  </w:style>
  <w:style w:type="paragraph" w:styleId="23">
    <w:name w:val="Title"/>
    <w:basedOn w:val="1"/>
    <w:next w:val="1"/>
    <w:qFormat/>
    <w:uiPriority w:val="0"/>
    <w:pPr>
      <w:spacing w:before="240" w:after="60"/>
      <w:jc w:val="center"/>
      <w:outlineLvl w:val="0"/>
    </w:pPr>
    <w:rPr>
      <w:rFonts w:ascii="Arial" w:hAnsi="Arial" w:cs="Arial"/>
      <w:b/>
      <w:bCs/>
      <w:sz w:val="32"/>
      <w:szCs w:val="32"/>
    </w:rPr>
  </w:style>
  <w:style w:type="paragraph" w:styleId="24">
    <w:name w:val="annotation subject"/>
    <w:basedOn w:val="8"/>
    <w:next w:val="8"/>
    <w:link w:val="47"/>
    <w:semiHidden/>
    <w:unhideWhenUsed/>
    <w:qFormat/>
    <w:uiPriority w:val="99"/>
    <w:pPr>
      <w:spacing w:line="360" w:lineRule="auto"/>
    </w:pPr>
    <w:rPr>
      <w:rFonts w:ascii="宋体" w:hAnsi="宋体" w:eastAsia="宋体"/>
      <w:b/>
      <w:bCs/>
      <w:sz w:val="24"/>
      <w:szCs w:val="22"/>
    </w:rPr>
  </w:style>
  <w:style w:type="table" w:styleId="26">
    <w:name w:val="Table Grid"/>
    <w:basedOn w:val="2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basedOn w:val="27"/>
    <w:unhideWhenUsed/>
    <w:qFormat/>
    <w:uiPriority w:val="99"/>
    <w:rPr>
      <w:color w:val="0563C1" w:themeColor="hyperlink"/>
      <w:u w:val="single"/>
      <w14:textFill>
        <w14:solidFill>
          <w14:schemeClr w14:val="hlink"/>
        </w14:solidFill>
      </w14:textFill>
    </w:rPr>
  </w:style>
  <w:style w:type="character" w:styleId="29">
    <w:name w:val="annotation reference"/>
    <w:basedOn w:val="27"/>
    <w:semiHidden/>
    <w:unhideWhenUsed/>
    <w:qFormat/>
    <w:uiPriority w:val="99"/>
    <w:rPr>
      <w:sz w:val="21"/>
      <w:szCs w:val="21"/>
    </w:rPr>
  </w:style>
  <w:style w:type="paragraph" w:customStyle="1" w:styleId="30">
    <w:name w:val="正文缩进2"/>
    <w:basedOn w:val="1"/>
    <w:qFormat/>
    <w:uiPriority w:val="0"/>
    <w:pPr>
      <w:wordWrap w:val="0"/>
      <w:ind w:firstLine="200" w:firstLineChars="200"/>
    </w:pPr>
  </w:style>
  <w:style w:type="character" w:customStyle="1" w:styleId="31">
    <w:name w:val="页眉 字符"/>
    <w:basedOn w:val="27"/>
    <w:link w:val="16"/>
    <w:qFormat/>
    <w:uiPriority w:val="99"/>
    <w:rPr>
      <w:rFonts w:eastAsia="宋体"/>
      <w:sz w:val="18"/>
      <w:szCs w:val="18"/>
    </w:rPr>
  </w:style>
  <w:style w:type="character" w:customStyle="1" w:styleId="32">
    <w:name w:val="页脚 字符"/>
    <w:basedOn w:val="27"/>
    <w:link w:val="15"/>
    <w:qFormat/>
    <w:uiPriority w:val="99"/>
    <w:rPr>
      <w:rFonts w:eastAsia="宋体"/>
      <w:sz w:val="18"/>
      <w:szCs w:val="18"/>
    </w:rPr>
  </w:style>
  <w:style w:type="character" w:customStyle="1" w:styleId="33">
    <w:name w:val="标题 1 字符"/>
    <w:basedOn w:val="27"/>
    <w:link w:val="2"/>
    <w:qFormat/>
    <w:uiPriority w:val="9"/>
    <w:rPr>
      <w:rFonts w:ascii="宋体" w:hAnsi="宋体" w:eastAsia="黑体"/>
      <w:b/>
      <w:bCs/>
      <w:kern w:val="44"/>
      <w:sz w:val="44"/>
      <w:szCs w:val="44"/>
    </w:rPr>
  </w:style>
  <w:style w:type="paragraph" w:styleId="34">
    <w:name w:val="List Paragraph"/>
    <w:basedOn w:val="1"/>
    <w:link w:val="43"/>
    <w:qFormat/>
    <w:uiPriority w:val="34"/>
    <w:pPr>
      <w:ind w:firstLine="420" w:firstLineChars="200"/>
    </w:pPr>
  </w:style>
  <w:style w:type="character" w:customStyle="1" w:styleId="35">
    <w:name w:val="标题 2 字符"/>
    <w:basedOn w:val="27"/>
    <w:link w:val="3"/>
    <w:qFormat/>
    <w:uiPriority w:val="9"/>
    <w:rPr>
      <w:rFonts w:eastAsia="宋体" w:asciiTheme="majorHAnsi" w:hAnsiTheme="majorHAnsi" w:cstheme="majorBidi"/>
      <w:b/>
      <w:bCs/>
      <w:sz w:val="32"/>
      <w:szCs w:val="32"/>
    </w:rPr>
  </w:style>
  <w:style w:type="character" w:customStyle="1" w:styleId="36">
    <w:name w:val="未处理的提及1"/>
    <w:basedOn w:val="27"/>
    <w:semiHidden/>
    <w:unhideWhenUsed/>
    <w:qFormat/>
    <w:uiPriority w:val="99"/>
    <w:rPr>
      <w:color w:val="605E5C"/>
      <w:shd w:val="clear" w:color="auto" w:fill="E1DFDD"/>
    </w:rPr>
  </w:style>
  <w:style w:type="character" w:customStyle="1" w:styleId="37">
    <w:name w:val="正文文本 字符"/>
    <w:basedOn w:val="27"/>
    <w:link w:val="10"/>
    <w:qFormat/>
    <w:uiPriority w:val="99"/>
    <w:rPr>
      <w:rFonts w:ascii="Times New Roman" w:hAnsi="Times New Roman" w:eastAsia="宋体" w:cs="Times New Roman"/>
      <w:kern w:val="0"/>
      <w:sz w:val="20"/>
      <w:szCs w:val="20"/>
    </w:rPr>
  </w:style>
  <w:style w:type="character" w:customStyle="1" w:styleId="38">
    <w:name w:val="正文文本 3 字符"/>
    <w:basedOn w:val="27"/>
    <w:link w:val="9"/>
    <w:semiHidden/>
    <w:qFormat/>
    <w:uiPriority w:val="99"/>
    <w:rPr>
      <w:rFonts w:ascii="宋体" w:hAnsi="宋体" w:eastAsia="宋体"/>
      <w:sz w:val="16"/>
      <w:szCs w:val="16"/>
    </w:rPr>
  </w:style>
  <w:style w:type="paragraph" w:customStyle="1" w:styleId="39">
    <w:name w:val="Default"/>
    <w:link w:val="40"/>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character" w:customStyle="1" w:styleId="40">
    <w:name w:val="Default Char Char"/>
    <w:link w:val="39"/>
    <w:qFormat/>
    <w:uiPriority w:val="0"/>
    <w:rPr>
      <w:rFonts w:ascii=".." w:hAnsi="Times New Roman" w:eastAsia=".." w:cs="Times New Roman"/>
      <w:color w:val="000000"/>
      <w:kern w:val="0"/>
      <w:sz w:val="24"/>
      <w:szCs w:val="24"/>
    </w:rPr>
  </w:style>
  <w:style w:type="paragraph" w:styleId="41">
    <w:name w:val="No Spacing"/>
    <w:link w:val="46"/>
    <w:qFormat/>
    <w:uiPriority w:val="1"/>
    <w:pPr>
      <w:widowControl w:val="0"/>
    </w:pPr>
    <w:rPr>
      <w:rFonts w:ascii="宋体" w:hAnsi="宋体" w:eastAsia="宋体" w:cstheme="minorBidi"/>
      <w:kern w:val="2"/>
      <w:sz w:val="21"/>
      <w:szCs w:val="22"/>
      <w:lang w:val="en-US" w:eastAsia="zh-CN" w:bidi="ar-SA"/>
    </w:rPr>
  </w:style>
  <w:style w:type="character" w:customStyle="1" w:styleId="42">
    <w:name w:val="批注文字 字符"/>
    <w:basedOn w:val="27"/>
    <w:link w:val="8"/>
    <w:qFormat/>
    <w:uiPriority w:val="0"/>
    <w:rPr>
      <w:szCs w:val="24"/>
    </w:rPr>
  </w:style>
  <w:style w:type="character" w:customStyle="1" w:styleId="43">
    <w:name w:val="列表段落 字符"/>
    <w:link w:val="34"/>
    <w:qFormat/>
    <w:uiPriority w:val="34"/>
    <w:rPr>
      <w:rFonts w:ascii="宋体" w:hAnsi="宋体" w:eastAsia="宋体"/>
      <w:sz w:val="24"/>
    </w:rPr>
  </w:style>
  <w:style w:type="character" w:customStyle="1" w:styleId="44">
    <w:name w:val="标题 3 字符"/>
    <w:basedOn w:val="27"/>
    <w:link w:val="4"/>
    <w:qFormat/>
    <w:uiPriority w:val="9"/>
    <w:rPr>
      <w:rFonts w:ascii="宋体" w:hAnsi="宋体" w:eastAsia="宋体"/>
      <w:b/>
      <w:bCs/>
      <w:sz w:val="32"/>
      <w:szCs w:val="32"/>
    </w:rPr>
  </w:style>
  <w:style w:type="character" w:customStyle="1" w:styleId="45">
    <w:name w:val="标题 4 字符"/>
    <w:basedOn w:val="27"/>
    <w:link w:val="5"/>
    <w:qFormat/>
    <w:uiPriority w:val="9"/>
    <w:rPr>
      <w:rFonts w:eastAsia="宋体" w:asciiTheme="majorHAnsi" w:hAnsiTheme="majorHAnsi" w:cstheme="majorBidi"/>
      <w:b/>
      <w:bCs/>
      <w:sz w:val="28"/>
      <w:szCs w:val="28"/>
    </w:rPr>
  </w:style>
  <w:style w:type="character" w:customStyle="1" w:styleId="46">
    <w:name w:val="无间隔 字符"/>
    <w:link w:val="41"/>
    <w:qFormat/>
    <w:uiPriority w:val="1"/>
    <w:rPr>
      <w:rFonts w:ascii="宋体" w:hAnsi="宋体" w:eastAsia="宋体"/>
    </w:rPr>
  </w:style>
  <w:style w:type="character" w:customStyle="1" w:styleId="47">
    <w:name w:val="批注主题 字符"/>
    <w:basedOn w:val="42"/>
    <w:link w:val="24"/>
    <w:semiHidden/>
    <w:qFormat/>
    <w:uiPriority w:val="99"/>
    <w:rPr>
      <w:rFonts w:ascii="宋体" w:hAnsi="宋体" w:eastAsia="宋体"/>
      <w:b/>
      <w:bCs/>
      <w:kern w:val="2"/>
      <w:sz w:val="24"/>
      <w:szCs w:val="22"/>
    </w:rPr>
  </w:style>
  <w:style w:type="character" w:customStyle="1" w:styleId="48">
    <w:name w:val="批注框文本 字符"/>
    <w:basedOn w:val="27"/>
    <w:link w:val="14"/>
    <w:semiHidden/>
    <w:qFormat/>
    <w:uiPriority w:val="99"/>
    <w:rPr>
      <w:rFonts w:ascii="宋体" w:hAnsi="宋体" w:eastAsia="宋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82</Pages>
  <Words>13986</Words>
  <Characters>14901</Characters>
  <Lines>262</Lines>
  <Paragraphs>73</Paragraphs>
  <TotalTime>16</TotalTime>
  <ScaleCrop>false</ScaleCrop>
  <LinksUpToDate>false</LinksUpToDate>
  <CharactersWithSpaces>15166</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2024-12-28T12:27:00Z</dcterms:created>
  <dc:creator>admin</dc:creator>
  <cp:lastModifiedBy>user</cp:lastModifiedBy>
  <dcterms:modified xsi:type="dcterms:W3CDTF">2026-10-26T09:20:49Z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y fmtid="{D5CDD505-2E9C-101B-9397-08002B2CF9AE}" pid="3" name="ICV">
    <vt:lpwstr>75A9E65D96CC476B8529ACA89AB597E0_13</vt:lpwstr>
  </property>
  <property fmtid="{D5CDD505-2E9C-101B-9397-08002B2CF9AE}" pid="4" name="KSOTemplateDocerSaveRecord">
    <vt:lpwstr>eyJoZGlkIjoiMmU4NmZkOTI5ODFjODZlN2YyMDFlZTM3MjdlYzZjYjkiLCJ1c2VySWQiOiIyMzEyNTA4OTUifQ==</vt:lpwstr>
  </property>
</Properties>
</file>